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C67" w:rsidRPr="0039321E" w:rsidRDefault="005B2C67" w:rsidP="005B2C67">
      <w:pPr>
        <w:rPr>
          <w:rFonts w:ascii="Times New Roman" w:hAnsi="Times New Roman"/>
          <w:sz w:val="24"/>
        </w:rPr>
      </w:pPr>
      <w:bookmarkStart w:id="0" w:name="_GoBack"/>
      <w:bookmarkEnd w:id="0"/>
      <w:proofErr w:type="gramStart"/>
      <w:r w:rsidRPr="0039321E">
        <w:rPr>
          <w:rFonts w:ascii="Times New Roman" w:hAnsi="Times New Roman"/>
          <w:b/>
          <w:bCs/>
          <w:sz w:val="24"/>
        </w:rPr>
        <w:t>E-APPENDIX 3.</w:t>
      </w:r>
      <w:proofErr w:type="gramEnd"/>
      <w:r w:rsidRPr="0039321E">
        <w:rPr>
          <w:rFonts w:ascii="Times New Roman" w:hAnsi="Times New Roman"/>
          <w:b/>
          <w:bCs/>
          <w:sz w:val="24"/>
        </w:rPr>
        <w:t xml:space="preserve"> </w:t>
      </w:r>
      <w:r w:rsidRPr="0039321E">
        <w:rPr>
          <w:rFonts w:ascii="Times New Roman" w:hAnsi="Times New Roman"/>
          <w:sz w:val="24"/>
        </w:rPr>
        <w:t xml:space="preserve">Example of </w:t>
      </w:r>
      <w:r>
        <w:rPr>
          <w:rFonts w:ascii="Times New Roman" w:hAnsi="Times New Roman"/>
          <w:sz w:val="24"/>
        </w:rPr>
        <w:t>a procedure c</w:t>
      </w:r>
      <w:r w:rsidRPr="0039321E">
        <w:rPr>
          <w:rFonts w:ascii="Times New Roman" w:hAnsi="Times New Roman"/>
          <w:sz w:val="24"/>
        </w:rPr>
        <w:t>ard</w:t>
      </w:r>
    </w:p>
    <w:p w:rsidR="005B2C67" w:rsidRDefault="005B2C67" w:rsidP="005B2C67">
      <w:pPr>
        <w:pStyle w:val="Heading2"/>
        <w:spacing w:before="0" w:line="240" w:lineRule="auto"/>
      </w:pPr>
      <w:bookmarkStart w:id="1" w:name="h.875sx56v3p5u"/>
      <w:bookmarkEnd w:id="1"/>
      <w:r>
        <w:rPr>
          <w:rFonts w:ascii="Times New Roman" w:hAnsi="Times New Roman" w:cs="Times New Roman"/>
          <w:sz w:val="34"/>
          <w:szCs w:val="34"/>
        </w:rPr>
        <w:t>FLEXIBLE BRONCHOSCOPY</w:t>
      </w:r>
    </w:p>
    <w:p w:rsidR="005B2C67" w:rsidRDefault="005B2C67" w:rsidP="005B2C67">
      <w:pPr>
        <w:spacing w:line="240" w:lineRule="auto"/>
      </w:pPr>
      <w:r>
        <w:rPr>
          <w:rFonts w:ascii="Times New Roman" w:hAnsi="Times New Roman" w:cs="Times New Roman"/>
          <w:i/>
          <w:iCs/>
          <w:sz w:val="20"/>
          <w:szCs w:val="20"/>
        </w:rPr>
        <w:t xml:space="preserve">(Last updated 04/27/2015; Author:  Humberto C. </w:t>
      </w:r>
      <w:proofErr w:type="spellStart"/>
      <w:r>
        <w:rPr>
          <w:rFonts w:ascii="Times New Roman" w:hAnsi="Times New Roman" w:cs="Times New Roman"/>
          <w:i/>
          <w:iCs/>
          <w:sz w:val="20"/>
          <w:szCs w:val="20"/>
        </w:rPr>
        <w:t>Sasieta</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Tello</w:t>
      </w:r>
      <w:proofErr w:type="spellEnd"/>
      <w:r>
        <w:rPr>
          <w:rFonts w:ascii="Times New Roman" w:hAnsi="Times New Roman" w:cs="Times New Roman"/>
          <w:i/>
          <w:iCs/>
          <w:sz w:val="20"/>
          <w:szCs w:val="20"/>
        </w:rPr>
        <w:t xml:space="preserve">, M.D; Reviewers: </w:t>
      </w:r>
      <w:proofErr w:type="spellStart"/>
      <w:r>
        <w:rPr>
          <w:rFonts w:ascii="Times New Roman" w:hAnsi="Times New Roman" w:cs="Times New Roman"/>
          <w:i/>
          <w:iCs/>
          <w:sz w:val="20"/>
          <w:szCs w:val="20"/>
        </w:rPr>
        <w:t>Teng</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Moua</w:t>
      </w:r>
      <w:proofErr w:type="spellEnd"/>
      <w:r>
        <w:rPr>
          <w:rFonts w:ascii="Times New Roman" w:hAnsi="Times New Roman" w:cs="Times New Roman"/>
          <w:i/>
          <w:iCs/>
          <w:sz w:val="20"/>
          <w:szCs w:val="20"/>
        </w:rPr>
        <w:t xml:space="preserve">, MD; Michelle </w:t>
      </w:r>
      <w:proofErr w:type="spellStart"/>
      <w:r>
        <w:rPr>
          <w:rFonts w:ascii="Times New Roman" w:hAnsi="Times New Roman" w:cs="Times New Roman"/>
          <w:i/>
          <w:iCs/>
          <w:sz w:val="20"/>
          <w:szCs w:val="20"/>
        </w:rPr>
        <w:t>Biehl</w:t>
      </w:r>
      <w:proofErr w:type="spellEnd"/>
      <w:r>
        <w:rPr>
          <w:rFonts w:ascii="Times New Roman" w:hAnsi="Times New Roman" w:cs="Times New Roman"/>
          <w:i/>
          <w:iCs/>
          <w:sz w:val="20"/>
          <w:szCs w:val="20"/>
        </w:rPr>
        <w:t xml:space="preserve">, MD; Kelly </w:t>
      </w:r>
      <w:proofErr w:type="spellStart"/>
      <w:r>
        <w:rPr>
          <w:rFonts w:ascii="Times New Roman" w:hAnsi="Times New Roman" w:cs="Times New Roman"/>
          <w:i/>
          <w:iCs/>
          <w:sz w:val="20"/>
          <w:szCs w:val="20"/>
        </w:rPr>
        <w:t>Cawcutt</w:t>
      </w:r>
      <w:proofErr w:type="spellEnd"/>
      <w:r>
        <w:rPr>
          <w:rFonts w:ascii="Times New Roman" w:hAnsi="Times New Roman" w:cs="Times New Roman"/>
          <w:i/>
          <w:iCs/>
          <w:sz w:val="20"/>
          <w:szCs w:val="20"/>
        </w:rPr>
        <w:t>, MD)</w:t>
      </w:r>
    </w:p>
    <w:p w:rsidR="005B2C67" w:rsidRDefault="005B2C67" w:rsidP="005B2C67">
      <w:r>
        <w:rPr>
          <w:rFonts w:ascii="Times New Roman" w:hAnsi="Times New Roman" w:cs="Times New Roman"/>
          <w:b/>
          <w:bCs/>
          <w:sz w:val="24"/>
          <w:szCs w:val="24"/>
          <w:u w:val="single"/>
        </w:rPr>
        <w:t>1) INDICATIONS</w:t>
      </w:r>
    </w:p>
    <w:p w:rsidR="005B2C67" w:rsidRDefault="005B2C67" w:rsidP="005B2C67">
      <w:r>
        <w:rPr>
          <w:rFonts w:ascii="Times New Roman" w:hAnsi="Times New Roman" w:cs="Times New Roman"/>
          <w:b/>
          <w:bCs/>
          <w:sz w:val="24"/>
          <w:szCs w:val="24"/>
        </w:rPr>
        <w:t>ADULTS</w:t>
      </w:r>
    </w:p>
    <w:p w:rsidR="005B2C67" w:rsidRDefault="005B2C67" w:rsidP="005B2C67">
      <w:pPr>
        <w:numPr>
          <w:ilvl w:val="0"/>
          <w:numId w:val="3"/>
        </w:numPr>
        <w:spacing w:after="0"/>
        <w:ind w:left="180" w:hanging="180"/>
        <w:contextualSpacing/>
        <w:rPr>
          <w:rFonts w:ascii="Times New Roman" w:hAnsi="Times New Roman" w:cs="Times New Roman"/>
          <w:sz w:val="24"/>
          <w:szCs w:val="24"/>
        </w:rPr>
      </w:pPr>
      <w:r>
        <w:rPr>
          <w:rFonts w:ascii="Times New Roman" w:hAnsi="Times New Roman" w:cs="Times New Roman"/>
          <w:sz w:val="24"/>
          <w:szCs w:val="24"/>
        </w:rPr>
        <w:t xml:space="preserve">Diagnostic: Obtain washings, </w:t>
      </w:r>
      <w:proofErr w:type="spellStart"/>
      <w:r>
        <w:rPr>
          <w:rFonts w:ascii="Times New Roman" w:hAnsi="Times New Roman" w:cs="Times New Roman"/>
          <w:sz w:val="24"/>
          <w:szCs w:val="24"/>
        </w:rPr>
        <w:t>bronchoalveolar</w:t>
      </w:r>
      <w:proofErr w:type="spellEnd"/>
      <w:r>
        <w:rPr>
          <w:rFonts w:ascii="Times New Roman" w:hAnsi="Times New Roman" w:cs="Times New Roman"/>
          <w:sz w:val="24"/>
          <w:szCs w:val="24"/>
        </w:rPr>
        <w:t xml:space="preserve"> lavages, brushings and biopsies for histological, cytological and microbiological studies. Evaluate airway anatomy, hemoptysis origin.</w:t>
      </w:r>
    </w:p>
    <w:p w:rsidR="005B2C67" w:rsidRDefault="005B2C67" w:rsidP="005B2C67">
      <w:pPr>
        <w:numPr>
          <w:ilvl w:val="0"/>
          <w:numId w:val="3"/>
        </w:numPr>
        <w:spacing w:after="0"/>
        <w:ind w:left="180" w:hanging="180"/>
        <w:contextualSpacing/>
        <w:rPr>
          <w:rFonts w:ascii="Times New Roman" w:hAnsi="Times New Roman" w:cs="Times New Roman"/>
          <w:sz w:val="24"/>
          <w:szCs w:val="24"/>
        </w:rPr>
      </w:pPr>
      <w:r>
        <w:rPr>
          <w:rFonts w:ascii="Times New Roman" w:hAnsi="Times New Roman" w:cs="Times New Roman"/>
          <w:sz w:val="24"/>
          <w:szCs w:val="24"/>
        </w:rPr>
        <w:t xml:space="preserve">Therapeutic: Removal of foreign bodies, thick secretions, or mucous plugs. </w:t>
      </w:r>
      <w:proofErr w:type="spellStart"/>
      <w:r>
        <w:rPr>
          <w:rFonts w:ascii="Times New Roman" w:hAnsi="Times New Roman" w:cs="Times New Roman"/>
          <w:sz w:val="24"/>
          <w:szCs w:val="24"/>
        </w:rPr>
        <w:t>Fiberoptic</w:t>
      </w:r>
      <w:proofErr w:type="spellEnd"/>
      <w:r>
        <w:rPr>
          <w:rFonts w:ascii="Times New Roman" w:hAnsi="Times New Roman" w:cs="Times New Roman"/>
          <w:sz w:val="24"/>
          <w:szCs w:val="24"/>
        </w:rPr>
        <w:t xml:space="preserve"> intubation and endotracheal tube positioning</w:t>
      </w:r>
    </w:p>
    <w:p w:rsidR="005B2C67" w:rsidRDefault="005B2C67" w:rsidP="005B2C67"/>
    <w:p w:rsidR="005B2C67" w:rsidRDefault="005B2C67" w:rsidP="005B2C67">
      <w:pPr>
        <w:spacing w:line="240" w:lineRule="auto"/>
      </w:pPr>
      <w:r>
        <w:rPr>
          <w:rFonts w:ascii="Times New Roman" w:hAnsi="Times New Roman" w:cs="Times New Roman"/>
          <w:b/>
          <w:bCs/>
          <w:sz w:val="24"/>
          <w:szCs w:val="24"/>
        </w:rPr>
        <w:t>PEDIATRICS</w:t>
      </w:r>
    </w:p>
    <w:p w:rsidR="005B2C67" w:rsidRDefault="005B2C67" w:rsidP="005B2C67">
      <w:pPr>
        <w:numPr>
          <w:ilvl w:val="0"/>
          <w:numId w:val="4"/>
        </w:numPr>
        <w:spacing w:after="0" w:line="240" w:lineRule="auto"/>
        <w:ind w:left="180" w:hanging="180"/>
        <w:contextualSpacing/>
        <w:rPr>
          <w:rFonts w:ascii="Times New Roman" w:hAnsi="Times New Roman" w:cs="Times New Roman"/>
          <w:sz w:val="24"/>
          <w:szCs w:val="24"/>
        </w:rPr>
      </w:pPr>
      <w:r>
        <w:rPr>
          <w:rFonts w:ascii="Times New Roman" w:hAnsi="Times New Roman" w:cs="Times New Roman"/>
          <w:sz w:val="24"/>
          <w:szCs w:val="24"/>
        </w:rPr>
        <w:t>[same as adults]</w:t>
      </w:r>
    </w:p>
    <w:p w:rsidR="005B2C67" w:rsidRDefault="005B2C67" w:rsidP="005B2C67"/>
    <w:p w:rsidR="005B2C67" w:rsidRDefault="005B2C67" w:rsidP="005B2C67">
      <w:r>
        <w:rPr>
          <w:rFonts w:ascii="Times New Roman" w:hAnsi="Times New Roman" w:cs="Times New Roman"/>
          <w:b/>
          <w:bCs/>
          <w:sz w:val="24"/>
          <w:szCs w:val="24"/>
          <w:u w:val="single"/>
        </w:rPr>
        <w:t>2) PROCEDURE</w:t>
      </w:r>
    </w:p>
    <w:p w:rsidR="005B2C67" w:rsidRDefault="005B2C67" w:rsidP="005B2C67">
      <w:pPr>
        <w:numPr>
          <w:ilvl w:val="0"/>
          <w:numId w:val="5"/>
        </w:numPr>
        <w:spacing w:after="0"/>
        <w:ind w:left="180" w:hanging="180"/>
        <w:contextualSpacing/>
        <w:rPr>
          <w:rFonts w:ascii="Times New Roman" w:hAnsi="Times New Roman" w:cs="Times New Roman"/>
          <w:sz w:val="24"/>
          <w:szCs w:val="24"/>
        </w:rPr>
      </w:pPr>
      <w:r>
        <w:rPr>
          <w:rFonts w:ascii="Times New Roman" w:hAnsi="Times New Roman" w:cs="Times New Roman"/>
          <w:b/>
          <w:bCs/>
          <w:sz w:val="24"/>
          <w:szCs w:val="24"/>
          <w:u w:val="single"/>
        </w:rPr>
        <w:t>Technical description:</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 xml:space="preserve">Flexible video bronchoscopy is the preferred modality, however direct vision bronchoscopes can also be used satisfactorily. Familiarity with the available equipment is very important. This procedure should be performed only by qualified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proficient providers.</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Correct identification of patient, procedure, laterality and informed consent.</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The patient must be placed on cardiac and pulse oximetry monitors, give 2-6 L/min of O</w:t>
      </w:r>
      <w:r>
        <w:rPr>
          <w:rFonts w:ascii="Times New Roman" w:hAnsi="Times New Roman" w:cs="Times New Roman"/>
          <w:sz w:val="24"/>
          <w:szCs w:val="24"/>
          <w:vertAlign w:val="subscript"/>
        </w:rPr>
        <w:t>2</w:t>
      </w:r>
      <w:r>
        <w:rPr>
          <w:rFonts w:ascii="Times New Roman" w:hAnsi="Times New Roman" w:cs="Times New Roman"/>
          <w:sz w:val="24"/>
          <w:szCs w:val="24"/>
        </w:rPr>
        <w:t xml:space="preserve"> by nasal cannula, and establish an IV access.</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The use of a bite block, even in intubated patients is strongly recommended if bronchoscopy is performed through the mouth.</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The mucosal surfaces and vocal cords are anesthetized with 1 cc squirts of Lidocaine 1% delivered through the bronchoscope’s working channel followed by flush of air to clear the channel. Pay special attention to the carinas. Any mucosal abnormality should be documented, indicating location and images.</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Use moderate to general anesthesia depending on the duration of the procedure with short acting benzodiazepines like midazolam and opioids like fentanyl</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After appropriate anesthetic of nasal (if performing via the nasal route) and oropharynx, gently insert nasally the flexible bronchoscope, an alternative option is orally</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lastRenderedPageBreak/>
        <w:t>Once the vocal cords are visualized, inspect them for lesion and movement</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To facilitate passage of the bronchoscope through the larynx, spray 1-2 ml of Lidocaine 1-2% through the working channel of the bronchoscope.</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If the patient is awake ask him/her to take a deep breath to let the distal tip of the bronchoscope pass into the trachea, do not force through the vocal cords</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 xml:space="preserve">Do a visual examination of the trachea, </w:t>
      </w:r>
      <w:proofErr w:type="spellStart"/>
      <w:r>
        <w:rPr>
          <w:rFonts w:ascii="Times New Roman" w:hAnsi="Times New Roman" w:cs="Times New Roman"/>
          <w:sz w:val="24"/>
          <w:szCs w:val="24"/>
        </w:rPr>
        <w:t>mainstem</w:t>
      </w:r>
      <w:proofErr w:type="spellEnd"/>
      <w:r>
        <w:rPr>
          <w:rFonts w:ascii="Times New Roman" w:hAnsi="Times New Roman" w:cs="Times New Roman"/>
          <w:sz w:val="24"/>
          <w:szCs w:val="24"/>
        </w:rPr>
        <w:t xml:space="preserve"> bronchi, and segmental bronchi</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The removal of secretions can be obtained by simple aspiration or be aided with normal saline instillation. “Tapping” of the suction trigger is discouraged due to being ineffective. Suction is safe if no airway collapse, mucosal injury or hypoxemia develop.</w:t>
      </w:r>
    </w:p>
    <w:p w:rsidR="005B2C67" w:rsidRDefault="005B2C67" w:rsidP="005B2C67">
      <w:pPr>
        <w:numPr>
          <w:ilvl w:val="0"/>
          <w:numId w:val="5"/>
        </w:numPr>
        <w:spacing w:after="0"/>
        <w:ind w:left="180" w:hanging="180"/>
        <w:contextualSpacing/>
        <w:rPr>
          <w:rFonts w:ascii="Times New Roman" w:hAnsi="Times New Roman" w:cs="Times New Roman"/>
          <w:sz w:val="24"/>
          <w:szCs w:val="24"/>
        </w:rPr>
      </w:pPr>
      <w:proofErr w:type="spellStart"/>
      <w:r>
        <w:rPr>
          <w:rFonts w:ascii="Times New Roman" w:hAnsi="Times New Roman" w:cs="Times New Roman"/>
          <w:sz w:val="24"/>
          <w:szCs w:val="24"/>
        </w:rPr>
        <w:t>Bronchoalveolar</w:t>
      </w:r>
      <w:proofErr w:type="spellEnd"/>
      <w:r>
        <w:rPr>
          <w:rFonts w:ascii="Times New Roman" w:hAnsi="Times New Roman" w:cs="Times New Roman"/>
          <w:sz w:val="24"/>
          <w:szCs w:val="24"/>
        </w:rPr>
        <w:t xml:space="preserve"> lavage:</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 xml:space="preserve">In diffuse conditions prefer right middle lobe or </w:t>
      </w:r>
      <w:proofErr w:type="spellStart"/>
      <w:r>
        <w:rPr>
          <w:rFonts w:ascii="Times New Roman" w:hAnsi="Times New Roman" w:cs="Times New Roman"/>
          <w:sz w:val="24"/>
          <w:szCs w:val="24"/>
        </w:rPr>
        <w:t>lingula</w:t>
      </w:r>
      <w:proofErr w:type="spellEnd"/>
      <w:r>
        <w:rPr>
          <w:rFonts w:ascii="Times New Roman" w:hAnsi="Times New Roman" w:cs="Times New Roman"/>
          <w:sz w:val="24"/>
          <w:szCs w:val="24"/>
        </w:rPr>
        <w:t>. In focal conditions direct the bronchoscope to the most abnormal segment. Returns from lower lobes and posterior segments are more difficult and may require more aliquots.</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Advance the bronchoscope to until wedged. Instill aliquots of saline in 20cc increments until distention of the airway is seen. Aspiration either by sequential suction through a trap, or syringe suction through the working channel are both acceptable.</w:t>
      </w:r>
    </w:p>
    <w:p w:rsidR="005B2C67" w:rsidRDefault="005B2C67" w:rsidP="005B2C67">
      <w:pPr>
        <w:numPr>
          <w:ilvl w:val="0"/>
          <w:numId w:val="5"/>
        </w:numPr>
        <w:spacing w:after="0"/>
        <w:ind w:left="180" w:hanging="180"/>
        <w:contextualSpacing/>
        <w:rPr>
          <w:rFonts w:ascii="Times New Roman" w:hAnsi="Times New Roman" w:cs="Times New Roman"/>
          <w:sz w:val="24"/>
          <w:szCs w:val="24"/>
        </w:rPr>
      </w:pPr>
      <w:r>
        <w:rPr>
          <w:rFonts w:ascii="Times New Roman" w:hAnsi="Times New Roman" w:cs="Times New Roman"/>
          <w:b/>
          <w:bCs/>
          <w:sz w:val="24"/>
          <w:szCs w:val="24"/>
          <w:u w:val="single"/>
        </w:rPr>
        <w:t>Video/Pictures tutorial:</w:t>
      </w:r>
    </w:p>
    <w:p w:rsidR="005B2C67" w:rsidRDefault="005B2C67" w:rsidP="005B2C67">
      <w:pPr>
        <w:numPr>
          <w:ilvl w:val="1"/>
          <w:numId w:val="5"/>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 xml:space="preserve">Web-based Simulator from the University of Toronto. </w:t>
      </w:r>
      <w:hyperlink r:id="rId6" w:history="1">
        <w:r>
          <w:rPr>
            <w:rStyle w:val="Hyperlink"/>
            <w:rFonts w:ascii="Times New Roman" w:hAnsi="Times New Roman" w:cs="Times New Roman"/>
            <w:sz w:val="24"/>
            <w:szCs w:val="24"/>
          </w:rPr>
          <w:t>http://www.anesthesia.utoronto.ca/edu/cme/bronch.htm</w:t>
        </w:r>
      </w:hyperlink>
    </w:p>
    <w:p w:rsidR="005B2C67" w:rsidRDefault="005B2C67" w:rsidP="005B2C67"/>
    <w:p w:rsidR="005B2C67" w:rsidRDefault="005B2C67" w:rsidP="005B2C67">
      <w:r>
        <w:rPr>
          <w:rFonts w:ascii="Times New Roman" w:hAnsi="Times New Roman" w:cs="Times New Roman"/>
          <w:b/>
          <w:bCs/>
          <w:sz w:val="24"/>
          <w:szCs w:val="24"/>
          <w:u w:val="single"/>
        </w:rPr>
        <w:t>3) CAUTIONS</w:t>
      </w:r>
    </w:p>
    <w:p w:rsidR="005B2C67" w:rsidRDefault="005B2C67" w:rsidP="005B2C67">
      <w:pPr>
        <w:numPr>
          <w:ilvl w:val="0"/>
          <w:numId w:val="6"/>
        </w:numPr>
        <w:spacing w:after="0"/>
        <w:ind w:left="180" w:hanging="180"/>
        <w:contextualSpacing/>
        <w:rPr>
          <w:rFonts w:ascii="Times New Roman" w:hAnsi="Times New Roman" w:cs="Times New Roman"/>
          <w:sz w:val="24"/>
          <w:szCs w:val="24"/>
        </w:rPr>
      </w:pPr>
      <w:r>
        <w:rPr>
          <w:rFonts w:ascii="Times New Roman" w:hAnsi="Times New Roman" w:cs="Times New Roman"/>
          <w:b/>
          <w:bCs/>
          <w:sz w:val="24"/>
          <w:szCs w:val="24"/>
          <w:u w:val="single"/>
        </w:rPr>
        <w:t>Contraindications:</w:t>
      </w:r>
      <w:r>
        <w:rPr>
          <w:rFonts w:ascii="Times New Roman" w:hAnsi="Times New Roman" w:cs="Times New Roman"/>
          <w:sz w:val="24"/>
          <w:szCs w:val="24"/>
        </w:rPr>
        <w:t xml:space="preserve"> Relative contraindications</w:t>
      </w:r>
    </w:p>
    <w:p w:rsidR="005B2C67" w:rsidRDefault="005B2C67" w:rsidP="005B2C67">
      <w:pPr>
        <w:numPr>
          <w:ilvl w:val="1"/>
          <w:numId w:val="6"/>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Patients at risk of pulmonary and cardiovascular decompensation including patients with severe hypoxemia, hemodynamic instability, current or recent MI</w:t>
      </w:r>
    </w:p>
    <w:p w:rsidR="005B2C67" w:rsidRDefault="005B2C67" w:rsidP="005B2C67">
      <w:pPr>
        <w:numPr>
          <w:ilvl w:val="1"/>
          <w:numId w:val="6"/>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rPr>
        <w:t>Patients at high risk of bleeding</w:t>
      </w:r>
    </w:p>
    <w:p w:rsidR="005B2C67" w:rsidRDefault="005B2C67" w:rsidP="005B2C67">
      <w:pPr>
        <w:numPr>
          <w:ilvl w:val="0"/>
          <w:numId w:val="6"/>
        </w:numPr>
        <w:spacing w:after="0"/>
        <w:ind w:left="180" w:hanging="180"/>
        <w:contextualSpacing/>
        <w:rPr>
          <w:rFonts w:ascii="Times New Roman" w:hAnsi="Times New Roman" w:cs="Times New Roman"/>
          <w:sz w:val="24"/>
          <w:szCs w:val="24"/>
        </w:rPr>
      </w:pPr>
      <w:r>
        <w:rPr>
          <w:rFonts w:ascii="Times New Roman" w:hAnsi="Times New Roman" w:cs="Times New Roman"/>
          <w:b/>
          <w:bCs/>
          <w:sz w:val="24"/>
          <w:szCs w:val="24"/>
          <w:u w:val="single"/>
        </w:rPr>
        <w:t>Safety Measures:</w:t>
      </w:r>
    </w:p>
    <w:p w:rsidR="005B2C67" w:rsidRDefault="005B2C67" w:rsidP="005B2C67">
      <w:pPr>
        <w:numPr>
          <w:ilvl w:val="1"/>
          <w:numId w:val="6"/>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u w:val="single"/>
        </w:rPr>
        <w:t>For the operator:</w:t>
      </w:r>
      <w:r>
        <w:rPr>
          <w:rFonts w:ascii="Times New Roman" w:hAnsi="Times New Roman" w:cs="Times New Roman"/>
          <w:sz w:val="24"/>
          <w:szCs w:val="24"/>
        </w:rPr>
        <w:t xml:space="preserve"> Use of full barrier precautions: cap, mask, gloves and gown. If there is a risk of exposure to airborne diseases, consider deferring the procedure. If necessary personal protective equipment (N95 respirator or PAPR) could be used.</w:t>
      </w:r>
    </w:p>
    <w:p w:rsidR="005B2C67" w:rsidRDefault="005B2C67" w:rsidP="005B2C67">
      <w:pPr>
        <w:numPr>
          <w:ilvl w:val="1"/>
          <w:numId w:val="6"/>
        </w:numPr>
        <w:spacing w:after="0"/>
        <w:ind w:left="360" w:hanging="180"/>
        <w:contextualSpacing/>
        <w:rPr>
          <w:rFonts w:ascii="Times New Roman" w:hAnsi="Times New Roman" w:cs="Times New Roman"/>
          <w:sz w:val="24"/>
          <w:szCs w:val="24"/>
        </w:rPr>
      </w:pPr>
      <w:r>
        <w:rPr>
          <w:rFonts w:ascii="Times New Roman" w:hAnsi="Times New Roman" w:cs="Times New Roman"/>
          <w:sz w:val="24"/>
          <w:szCs w:val="24"/>
          <w:u w:val="single"/>
        </w:rPr>
        <w:t>For the patient:</w:t>
      </w:r>
      <w:r>
        <w:rPr>
          <w:rFonts w:ascii="Times New Roman" w:hAnsi="Times New Roman" w:cs="Times New Roman"/>
          <w:sz w:val="24"/>
          <w:szCs w:val="24"/>
        </w:rPr>
        <w:t xml:space="preserve"> Patient should not have anything to eat or drink six </w:t>
      </w:r>
      <w:proofErr w:type="spellStart"/>
      <w:r>
        <w:rPr>
          <w:rFonts w:ascii="Times New Roman" w:hAnsi="Times New Roman" w:cs="Times New Roman"/>
          <w:sz w:val="24"/>
          <w:szCs w:val="24"/>
        </w:rPr>
        <w:t>hr</w:t>
      </w:r>
      <w:proofErr w:type="spellEnd"/>
      <w:r>
        <w:rPr>
          <w:rFonts w:ascii="Times New Roman" w:hAnsi="Times New Roman" w:cs="Times New Roman"/>
          <w:sz w:val="24"/>
          <w:szCs w:val="24"/>
        </w:rPr>
        <w:t xml:space="preserve"> prior to the procedure.</w:t>
      </w:r>
    </w:p>
    <w:p w:rsidR="005B2C67" w:rsidRDefault="005B2C67" w:rsidP="005B2C67">
      <w:pPr>
        <w:numPr>
          <w:ilvl w:val="0"/>
          <w:numId w:val="6"/>
        </w:numPr>
        <w:spacing w:after="0"/>
        <w:ind w:left="180" w:hanging="180"/>
        <w:contextualSpacing/>
        <w:rPr>
          <w:rFonts w:ascii="Times New Roman" w:hAnsi="Times New Roman" w:cs="Times New Roman"/>
          <w:sz w:val="24"/>
          <w:szCs w:val="24"/>
        </w:rPr>
      </w:pPr>
      <w:r>
        <w:rPr>
          <w:rFonts w:ascii="Times New Roman" w:hAnsi="Times New Roman" w:cs="Times New Roman"/>
          <w:b/>
          <w:bCs/>
          <w:sz w:val="24"/>
          <w:szCs w:val="24"/>
          <w:u w:val="single"/>
        </w:rPr>
        <w:t>Complications:</w:t>
      </w:r>
      <w:r>
        <w:rPr>
          <w:rFonts w:ascii="Times New Roman" w:hAnsi="Times New Roman" w:cs="Times New Roman"/>
          <w:sz w:val="24"/>
          <w:szCs w:val="24"/>
        </w:rPr>
        <w:t xml:space="preserve"> Bronchospasm, hypoxemia, bleeding, and post procedure fever/sepsis are possible.  </w:t>
      </w:r>
    </w:p>
    <w:p w:rsidR="005B2C67" w:rsidRDefault="005B2C67" w:rsidP="005B2C67">
      <w:r>
        <w:rPr>
          <w:rFonts w:ascii="Times New Roman" w:hAnsi="Times New Roman" w:cs="Times New Roman"/>
          <w:sz w:val="24"/>
          <w:szCs w:val="24"/>
        </w:rPr>
        <w:t> </w:t>
      </w:r>
    </w:p>
    <w:p w:rsidR="005B2C67" w:rsidRDefault="005B2C67" w:rsidP="005B2C67">
      <w:r>
        <w:rPr>
          <w:rFonts w:ascii="Times New Roman" w:hAnsi="Times New Roman" w:cs="Times New Roman"/>
          <w:b/>
          <w:bCs/>
          <w:sz w:val="24"/>
          <w:szCs w:val="24"/>
          <w:u w:val="single"/>
        </w:rPr>
        <w:t>4) ORDER ENTRY (COMMONLY USED SPECIFICATIONS)</w:t>
      </w:r>
    </w:p>
    <w:p w:rsidR="005B2C67" w:rsidRDefault="005B2C67" w:rsidP="005B2C67">
      <w:pPr>
        <w:numPr>
          <w:ilvl w:val="0"/>
          <w:numId w:val="7"/>
        </w:numPr>
        <w:spacing w:after="0"/>
        <w:ind w:left="180" w:hanging="180"/>
        <w:contextualSpacing/>
        <w:rPr>
          <w:rFonts w:ascii="Times New Roman" w:hAnsi="Times New Roman" w:cs="Times New Roman"/>
          <w:sz w:val="24"/>
          <w:szCs w:val="24"/>
        </w:rPr>
      </w:pPr>
      <w:r>
        <w:rPr>
          <w:rFonts w:ascii="Times New Roman" w:hAnsi="Times New Roman" w:cs="Times New Roman"/>
          <w:sz w:val="24"/>
          <w:szCs w:val="24"/>
        </w:rPr>
        <w:t>Bronchial lavage</w:t>
      </w:r>
    </w:p>
    <w:p w:rsidR="005B2C67" w:rsidRDefault="005B2C67" w:rsidP="005B2C67">
      <w:pPr>
        <w:numPr>
          <w:ilvl w:val="0"/>
          <w:numId w:val="7"/>
        </w:numPr>
        <w:spacing w:after="0"/>
        <w:ind w:left="180" w:hanging="180"/>
        <w:contextualSpacing/>
        <w:rPr>
          <w:rFonts w:ascii="Times New Roman" w:hAnsi="Times New Roman" w:cs="Times New Roman"/>
          <w:sz w:val="24"/>
          <w:szCs w:val="24"/>
        </w:rPr>
      </w:pPr>
      <w:r>
        <w:rPr>
          <w:rFonts w:ascii="Times New Roman" w:hAnsi="Times New Roman" w:cs="Times New Roman"/>
          <w:sz w:val="24"/>
          <w:szCs w:val="24"/>
        </w:rPr>
        <w:lastRenderedPageBreak/>
        <w:t>Bronchial washing</w:t>
      </w:r>
    </w:p>
    <w:p w:rsidR="005B2C67" w:rsidRDefault="005B2C67" w:rsidP="005B2C67">
      <w:pPr>
        <w:numPr>
          <w:ilvl w:val="0"/>
          <w:numId w:val="7"/>
        </w:numPr>
        <w:spacing w:after="0"/>
        <w:ind w:left="180" w:hanging="180"/>
        <w:contextualSpacing/>
        <w:rPr>
          <w:rFonts w:ascii="Times New Roman" w:hAnsi="Times New Roman" w:cs="Times New Roman"/>
          <w:sz w:val="24"/>
          <w:szCs w:val="24"/>
        </w:rPr>
      </w:pPr>
      <w:proofErr w:type="spellStart"/>
      <w:r>
        <w:rPr>
          <w:rFonts w:ascii="Times New Roman" w:hAnsi="Times New Roman" w:cs="Times New Roman"/>
          <w:sz w:val="24"/>
          <w:szCs w:val="24"/>
        </w:rPr>
        <w:t>Endobronchial</w:t>
      </w:r>
      <w:proofErr w:type="spellEnd"/>
      <w:r>
        <w:rPr>
          <w:rFonts w:ascii="Times New Roman" w:hAnsi="Times New Roman" w:cs="Times New Roman"/>
          <w:sz w:val="24"/>
          <w:szCs w:val="24"/>
        </w:rPr>
        <w:t xml:space="preserve"> biopsy</w:t>
      </w:r>
    </w:p>
    <w:p w:rsidR="005B2C67" w:rsidRDefault="005B2C67" w:rsidP="005B2C67">
      <w:pPr>
        <w:numPr>
          <w:ilvl w:val="0"/>
          <w:numId w:val="7"/>
        </w:numPr>
        <w:spacing w:after="0"/>
        <w:ind w:left="180" w:hanging="180"/>
        <w:contextualSpacing/>
        <w:rPr>
          <w:rFonts w:ascii="Times New Roman" w:hAnsi="Times New Roman" w:cs="Times New Roman"/>
          <w:sz w:val="24"/>
          <w:szCs w:val="24"/>
        </w:rPr>
      </w:pPr>
      <w:r>
        <w:rPr>
          <w:rFonts w:ascii="Times New Roman" w:hAnsi="Times New Roman" w:cs="Times New Roman"/>
          <w:sz w:val="24"/>
          <w:szCs w:val="24"/>
        </w:rPr>
        <w:t>Needle aspiration biopsy</w:t>
      </w:r>
    </w:p>
    <w:p w:rsidR="005B2C67" w:rsidRDefault="005B2C67" w:rsidP="005B2C67">
      <w:pPr>
        <w:numPr>
          <w:ilvl w:val="0"/>
          <w:numId w:val="7"/>
        </w:numPr>
        <w:spacing w:after="0"/>
        <w:ind w:left="180" w:hanging="180"/>
        <w:contextualSpacing/>
        <w:rPr>
          <w:rFonts w:ascii="Times New Roman" w:hAnsi="Times New Roman" w:cs="Times New Roman"/>
          <w:sz w:val="24"/>
          <w:szCs w:val="24"/>
        </w:rPr>
      </w:pPr>
      <w:r>
        <w:rPr>
          <w:rFonts w:ascii="Times New Roman" w:hAnsi="Times New Roman" w:cs="Times New Roman"/>
          <w:sz w:val="24"/>
          <w:szCs w:val="24"/>
        </w:rPr>
        <w:t xml:space="preserve">Brushing of </w:t>
      </w:r>
      <w:proofErr w:type="spellStart"/>
      <w:r>
        <w:rPr>
          <w:rFonts w:ascii="Times New Roman" w:hAnsi="Times New Roman" w:cs="Times New Roman"/>
          <w:sz w:val="24"/>
          <w:szCs w:val="24"/>
        </w:rPr>
        <w:t>endobronchial</w:t>
      </w:r>
      <w:proofErr w:type="spellEnd"/>
      <w:r>
        <w:rPr>
          <w:rFonts w:ascii="Times New Roman" w:hAnsi="Times New Roman" w:cs="Times New Roman"/>
          <w:sz w:val="24"/>
          <w:szCs w:val="24"/>
        </w:rPr>
        <w:t xml:space="preserve"> lesion</w:t>
      </w:r>
    </w:p>
    <w:p w:rsidR="005B2C67" w:rsidRDefault="005B2C67" w:rsidP="005B2C67"/>
    <w:p w:rsidR="005B2C67" w:rsidRDefault="005B2C67" w:rsidP="005B2C67">
      <w:pPr>
        <w:spacing w:line="240" w:lineRule="auto"/>
      </w:pPr>
      <w:r>
        <w:rPr>
          <w:rFonts w:ascii="Times New Roman" w:hAnsi="Times New Roman" w:cs="Times New Roman"/>
          <w:b/>
          <w:bCs/>
          <w:sz w:val="24"/>
          <w:szCs w:val="24"/>
          <w:u w:val="single"/>
        </w:rPr>
        <w:t>6) REFERENCES</w:t>
      </w:r>
    </w:p>
    <w:p w:rsidR="005B2C67" w:rsidRDefault="005B2C67" w:rsidP="005B2C67">
      <w:pPr>
        <w:spacing w:line="240" w:lineRule="auto"/>
      </w:pPr>
      <w:r>
        <w:rPr>
          <w:rFonts w:ascii="Times New Roman" w:hAnsi="Times New Roman" w:cs="Times New Roman"/>
          <w:highlight w:val="white"/>
          <w:lang w:val="es-NI"/>
        </w:rPr>
        <w:t>-</w:t>
      </w:r>
      <w:proofErr w:type="spellStart"/>
      <w:r>
        <w:rPr>
          <w:rFonts w:ascii="Times New Roman" w:hAnsi="Times New Roman" w:cs="Times New Roman"/>
          <w:highlight w:val="white"/>
          <w:lang w:val="es-NI"/>
        </w:rPr>
        <w:t>Kupeli</w:t>
      </w:r>
      <w:proofErr w:type="spellEnd"/>
      <w:r>
        <w:rPr>
          <w:rFonts w:ascii="Times New Roman" w:hAnsi="Times New Roman" w:cs="Times New Roman"/>
          <w:highlight w:val="white"/>
          <w:lang w:val="es-NI"/>
        </w:rPr>
        <w:t xml:space="preserve"> E, </w:t>
      </w:r>
      <w:proofErr w:type="spellStart"/>
      <w:r>
        <w:rPr>
          <w:rFonts w:ascii="Times New Roman" w:hAnsi="Times New Roman" w:cs="Times New Roman"/>
          <w:highlight w:val="white"/>
          <w:lang w:val="es-NI"/>
        </w:rPr>
        <w:t>Karnac</w:t>
      </w:r>
      <w:proofErr w:type="spellEnd"/>
      <w:r>
        <w:rPr>
          <w:rFonts w:ascii="Times New Roman" w:hAnsi="Times New Roman" w:cs="Times New Roman"/>
          <w:highlight w:val="white"/>
          <w:lang w:val="es-NI"/>
        </w:rPr>
        <w:t xml:space="preserve"> D, </w:t>
      </w:r>
      <w:proofErr w:type="spellStart"/>
      <w:r>
        <w:rPr>
          <w:rFonts w:ascii="Times New Roman" w:hAnsi="Times New Roman" w:cs="Times New Roman"/>
          <w:highlight w:val="white"/>
          <w:lang w:val="es-NI"/>
        </w:rPr>
        <w:t>Mehta</w:t>
      </w:r>
      <w:proofErr w:type="spellEnd"/>
      <w:r>
        <w:rPr>
          <w:rFonts w:ascii="Times New Roman" w:hAnsi="Times New Roman" w:cs="Times New Roman"/>
          <w:highlight w:val="white"/>
          <w:lang w:val="es-NI"/>
        </w:rPr>
        <w:t xml:space="preserve"> AC. </w:t>
      </w:r>
      <w:proofErr w:type="gramStart"/>
      <w:r>
        <w:rPr>
          <w:rFonts w:ascii="Times New Roman" w:hAnsi="Times New Roman" w:cs="Times New Roman"/>
          <w:highlight w:val="white"/>
        </w:rPr>
        <w:t>Flexible bronchoscopy.</w:t>
      </w:r>
      <w:proofErr w:type="gramEnd"/>
      <w:r>
        <w:rPr>
          <w:rFonts w:ascii="Times New Roman" w:hAnsi="Times New Roman" w:cs="Times New Roman"/>
          <w:highlight w:val="white"/>
        </w:rPr>
        <w:t xml:space="preserve"> In: Mason RJ, Broaddus VC, Martin TR, et al., eds. </w:t>
      </w:r>
      <w:r>
        <w:rPr>
          <w:rFonts w:ascii="Times New Roman" w:hAnsi="Times New Roman" w:cs="Times New Roman"/>
          <w:i/>
          <w:iCs/>
          <w:highlight w:val="white"/>
        </w:rPr>
        <w:t>Textbook of Respiratory Medicine.</w:t>
      </w:r>
      <w:r>
        <w:rPr>
          <w:rFonts w:ascii="Times New Roman" w:hAnsi="Times New Roman" w:cs="Times New Roman"/>
          <w:highlight w:val="white"/>
        </w:rPr>
        <w:t xml:space="preserve"> 5th ed. Philadelphia, Pa: Elsevier Saunders; 2010</w:t>
      </w:r>
      <w:proofErr w:type="gramStart"/>
      <w:r>
        <w:rPr>
          <w:rFonts w:ascii="Times New Roman" w:hAnsi="Times New Roman" w:cs="Times New Roman"/>
          <w:highlight w:val="white"/>
        </w:rPr>
        <w:t>:chap</w:t>
      </w:r>
      <w:proofErr w:type="gramEnd"/>
      <w:r>
        <w:rPr>
          <w:rFonts w:ascii="Times New Roman" w:hAnsi="Times New Roman" w:cs="Times New Roman"/>
          <w:highlight w:val="white"/>
        </w:rPr>
        <w:t xml:space="preserve"> 22.</w:t>
      </w:r>
    </w:p>
    <w:p w:rsidR="0001460C" w:rsidRDefault="005B2C67" w:rsidP="005B2C67">
      <w:r>
        <w:rPr>
          <w:rFonts w:ascii="Times New Roman" w:hAnsi="Times New Roman" w:cs="Times New Roman"/>
          <w:highlight w:val="white"/>
        </w:rPr>
        <w:t>-</w:t>
      </w:r>
      <w:hyperlink r:id="rId7" w:history="1">
        <w:r>
          <w:rPr>
            <w:rStyle w:val="Hyperlink"/>
            <w:rFonts w:ascii="Times New Roman" w:hAnsi="Times New Roman" w:cs="Times New Roman"/>
            <w:color w:val="1155CC"/>
            <w:highlight w:val="white"/>
          </w:rPr>
          <w:t>Kennedy CC</w:t>
        </w:r>
      </w:hyperlink>
      <w:r>
        <w:rPr>
          <w:rFonts w:ascii="Times New Roman" w:hAnsi="Times New Roman" w:cs="Times New Roman"/>
          <w:highlight w:val="white"/>
        </w:rPr>
        <w:t>,</w:t>
      </w:r>
      <w:hyperlink r:id="rId8" w:history="1">
        <w:r>
          <w:rPr>
            <w:rStyle w:val="Hyperlink"/>
            <w:rFonts w:ascii="Times New Roman" w:hAnsi="Times New Roman" w:cs="Times New Roman"/>
            <w:color w:val="auto"/>
            <w:highlight w:val="white"/>
          </w:rPr>
          <w:t xml:space="preserve"> </w:t>
        </w:r>
      </w:hyperlink>
      <w:hyperlink r:id="rId9" w:history="1">
        <w:r>
          <w:rPr>
            <w:rStyle w:val="Hyperlink"/>
            <w:rFonts w:ascii="Times New Roman" w:hAnsi="Times New Roman" w:cs="Times New Roman"/>
            <w:color w:val="1155CC"/>
            <w:highlight w:val="white"/>
          </w:rPr>
          <w:t>Maldonado F</w:t>
        </w:r>
      </w:hyperlink>
      <w:r>
        <w:rPr>
          <w:rFonts w:ascii="Times New Roman" w:hAnsi="Times New Roman" w:cs="Times New Roman"/>
          <w:highlight w:val="white"/>
        </w:rPr>
        <w:t>,</w:t>
      </w:r>
      <w:hyperlink r:id="rId10" w:history="1">
        <w:r>
          <w:rPr>
            <w:rStyle w:val="Hyperlink"/>
            <w:rFonts w:ascii="Times New Roman" w:hAnsi="Times New Roman" w:cs="Times New Roman"/>
            <w:color w:val="auto"/>
            <w:highlight w:val="white"/>
          </w:rPr>
          <w:t xml:space="preserve"> </w:t>
        </w:r>
      </w:hyperlink>
      <w:hyperlink r:id="rId11" w:history="1">
        <w:r>
          <w:rPr>
            <w:rStyle w:val="Hyperlink"/>
            <w:rFonts w:ascii="Times New Roman" w:hAnsi="Times New Roman" w:cs="Times New Roman"/>
            <w:color w:val="1155CC"/>
            <w:highlight w:val="white"/>
          </w:rPr>
          <w:t xml:space="preserve">Cook </w:t>
        </w:r>
        <w:proofErr w:type="spellStart"/>
        <w:r>
          <w:rPr>
            <w:rStyle w:val="Hyperlink"/>
            <w:rFonts w:ascii="Times New Roman" w:hAnsi="Times New Roman" w:cs="Times New Roman"/>
            <w:color w:val="1155CC"/>
            <w:highlight w:val="white"/>
          </w:rPr>
          <w:t>DA</w:t>
        </w:r>
      </w:hyperlink>
      <w:r>
        <w:rPr>
          <w:rFonts w:ascii="Times New Roman" w:hAnsi="Times New Roman" w:cs="Times New Roman"/>
          <w:highlight w:val="white"/>
        </w:rPr>
        <w:t>.Simulation</w:t>
      </w:r>
      <w:proofErr w:type="spellEnd"/>
      <w:r>
        <w:rPr>
          <w:rFonts w:ascii="Times New Roman" w:hAnsi="Times New Roman" w:cs="Times New Roman"/>
          <w:highlight w:val="white"/>
        </w:rPr>
        <w:t>-based bronchoscopy training: systematic review and meta-analysis.</w:t>
      </w:r>
      <w:hyperlink r:id="rId12" w:history="1">
        <w:r>
          <w:rPr>
            <w:rStyle w:val="Hyperlink"/>
            <w:rFonts w:ascii="Times New Roman" w:hAnsi="Times New Roman" w:cs="Times New Roman"/>
            <w:color w:val="auto"/>
            <w:highlight w:val="white"/>
          </w:rPr>
          <w:t xml:space="preserve"> </w:t>
        </w:r>
      </w:hyperlink>
      <w:hyperlink r:id="rId13" w:history="1">
        <w:proofErr w:type="gramStart"/>
        <w:r>
          <w:rPr>
            <w:rStyle w:val="Hyperlink"/>
            <w:rFonts w:ascii="Times New Roman" w:hAnsi="Times New Roman" w:cs="Times New Roman"/>
            <w:i/>
            <w:iCs/>
            <w:color w:val="1155CC"/>
            <w:highlight w:val="white"/>
          </w:rPr>
          <w:t>Chest</w:t>
        </w:r>
      </w:hyperlink>
      <w:hyperlink r:id="rId14" w:history="1">
        <w:r>
          <w:rPr>
            <w:rStyle w:val="Hyperlink"/>
            <w:rFonts w:ascii="Times New Roman" w:hAnsi="Times New Roman" w:cs="Times New Roman"/>
            <w:color w:val="1155CC"/>
            <w:highlight w:val="white"/>
          </w:rPr>
          <w:t>.</w:t>
        </w:r>
        <w:proofErr w:type="gramEnd"/>
      </w:hyperlink>
      <w:r>
        <w:rPr>
          <w:rFonts w:ascii="Times New Roman" w:hAnsi="Times New Roman" w:cs="Times New Roman"/>
          <w:highlight w:val="white"/>
        </w:rPr>
        <w:t xml:space="preserve"> 2013 Jul</w:t>
      </w:r>
      <w:proofErr w:type="gramStart"/>
      <w:r>
        <w:rPr>
          <w:rFonts w:ascii="Times New Roman" w:hAnsi="Times New Roman" w:cs="Times New Roman"/>
          <w:highlight w:val="white"/>
        </w:rPr>
        <w:t>;144</w:t>
      </w:r>
      <w:proofErr w:type="gramEnd"/>
      <w:r>
        <w:rPr>
          <w:rFonts w:ascii="Times New Roman" w:hAnsi="Times New Roman" w:cs="Times New Roman"/>
          <w:highlight w:val="white"/>
        </w:rPr>
        <w:t>(1):183-92.</w:t>
      </w:r>
    </w:p>
    <w:sectPr w:rsidR="0001460C" w:rsidSect="00477C2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PGothic">
    <w:altName w:val="ＭＳ Ｐゴシック"/>
    <w:panose1 w:val="020B0600070205080204"/>
    <w:charset w:val="80"/>
    <w:family w:val="swiss"/>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E7A3C"/>
    <w:multiLevelType w:val="multilevel"/>
    <w:tmpl w:val="5AD2959A"/>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
    <w:nsid w:val="24307888"/>
    <w:multiLevelType w:val="multilevel"/>
    <w:tmpl w:val="9D0078A8"/>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
    <w:nsid w:val="26D321F0"/>
    <w:multiLevelType w:val="multilevel"/>
    <w:tmpl w:val="84367A04"/>
    <w:styleLink w:val="CERTAIN3"/>
    <w:lvl w:ilvl="0">
      <w:start w:val="1"/>
      <w:numFmt w:val="none"/>
      <w:suff w:val="nothing"/>
      <w:lvlText w:val=""/>
      <w:lvlJc w:val="left"/>
      <w:pPr>
        <w:ind w:left="0" w:firstLine="0"/>
      </w:pPr>
      <w:rPr>
        <w:rFonts w:hint="default"/>
        <w:sz w:val="24"/>
      </w:rPr>
    </w:lvl>
    <w:lvl w:ilvl="1">
      <w:start w:val="1"/>
      <w:numFmt w:val="bullet"/>
      <w:lvlRestart w:val="0"/>
      <w:suff w:val="nothing"/>
      <w:lvlText w:val=""/>
      <w:lvlJc w:val="left"/>
      <w:pPr>
        <w:ind w:left="432" w:hanging="144"/>
      </w:pPr>
      <w:rPr>
        <w:rFonts w:ascii="Symbol" w:hAnsi="Symbol" w:hint="default"/>
      </w:rPr>
    </w:lvl>
    <w:lvl w:ilvl="2">
      <w:start w:val="1"/>
      <w:numFmt w:val="bullet"/>
      <w:lvlRestart w:val="0"/>
      <w:suff w:val="nothing"/>
      <w:lvlText w:val=""/>
      <w:lvlJc w:val="left"/>
      <w:pPr>
        <w:ind w:left="720" w:hanging="144"/>
      </w:pPr>
      <w:rPr>
        <w:rFonts w:ascii="Wingdings" w:hAnsi="Wingdings" w:hint="default"/>
        <w:vertAlign w:val="baseline"/>
      </w:rPr>
    </w:lvl>
    <w:lvl w:ilvl="3">
      <w:start w:val="1"/>
      <w:numFmt w:val="bullet"/>
      <w:lvlRestart w:val="0"/>
      <w:suff w:val="nothing"/>
      <w:lvlText w:val=""/>
      <w:lvlJc w:val="left"/>
      <w:pPr>
        <w:ind w:left="1008" w:hanging="144"/>
      </w:pPr>
      <w:rPr>
        <w:rFonts w:ascii="Wingdings" w:hAnsi="Wingdings" w:hint="default"/>
      </w:rPr>
    </w:lvl>
    <w:lvl w:ilvl="4">
      <w:start w:val="1"/>
      <w:numFmt w:val="bullet"/>
      <w:lvlRestart w:val="0"/>
      <w:suff w:val="nothing"/>
      <w:lvlText w:val="o"/>
      <w:lvlJc w:val="left"/>
      <w:pPr>
        <w:ind w:left="1296" w:hanging="144"/>
      </w:pPr>
      <w:rPr>
        <w:rFonts w:ascii="Courier New" w:hAnsi="Courier New" w:hint="default"/>
      </w:rPr>
    </w:lvl>
    <w:lvl w:ilvl="5">
      <w:start w:val="1"/>
      <w:numFmt w:val="bullet"/>
      <w:lvlRestart w:val="0"/>
      <w:suff w:val="nothing"/>
      <w:lvlText w:val=""/>
      <w:lvlJc w:val="left"/>
      <w:pPr>
        <w:ind w:left="1584" w:hanging="144"/>
      </w:pPr>
      <w:rPr>
        <w:rFonts w:ascii="Wingdings" w:hAnsi="Wingdings" w:hint="default"/>
      </w:rPr>
    </w:lvl>
    <w:lvl w:ilvl="6">
      <w:start w:val="1"/>
      <w:numFmt w:val="bullet"/>
      <w:lvlText w:val=""/>
      <w:lvlJc w:val="left"/>
      <w:pPr>
        <w:ind w:left="5256" w:hanging="360"/>
      </w:pPr>
      <w:rPr>
        <w:rFonts w:ascii="Symbol" w:hAnsi="Symbol" w:hint="default"/>
      </w:rPr>
    </w:lvl>
    <w:lvl w:ilvl="7">
      <w:start w:val="1"/>
      <w:numFmt w:val="bullet"/>
      <w:lvlText w:val="o"/>
      <w:lvlJc w:val="left"/>
      <w:pPr>
        <w:ind w:left="5976" w:hanging="360"/>
      </w:pPr>
      <w:rPr>
        <w:rFonts w:ascii="Courier New" w:hAnsi="Courier New" w:hint="default"/>
      </w:rPr>
    </w:lvl>
    <w:lvl w:ilvl="8">
      <w:start w:val="1"/>
      <w:numFmt w:val="bullet"/>
      <w:lvlText w:val=""/>
      <w:lvlJc w:val="left"/>
      <w:pPr>
        <w:ind w:left="6696" w:hanging="360"/>
      </w:pPr>
      <w:rPr>
        <w:rFonts w:ascii="Wingdings" w:hAnsi="Wingdings" w:hint="default"/>
      </w:rPr>
    </w:lvl>
  </w:abstractNum>
  <w:abstractNum w:abstractNumId="3">
    <w:nsid w:val="3BFC7C97"/>
    <w:multiLevelType w:val="multilevel"/>
    <w:tmpl w:val="74CC57A8"/>
    <w:styleLink w:val="CERTAIN2"/>
    <w:lvl w:ilvl="0">
      <w:start w:val="1"/>
      <w:numFmt w:val="none"/>
      <w:suff w:val="nothing"/>
      <w:lvlText w:val=""/>
      <w:lvlJc w:val="left"/>
      <w:pPr>
        <w:ind w:left="288" w:firstLine="0"/>
      </w:pPr>
      <w:rPr>
        <w:rFonts w:hint="default"/>
        <w:sz w:val="24"/>
      </w:rPr>
    </w:lvl>
    <w:lvl w:ilvl="1">
      <w:start w:val="1"/>
      <w:numFmt w:val="bullet"/>
      <w:lvlRestart w:val="0"/>
      <w:suff w:val="nothing"/>
      <w:lvlText w:val=""/>
      <w:lvlJc w:val="left"/>
      <w:pPr>
        <w:ind w:left="720" w:hanging="144"/>
      </w:pPr>
      <w:rPr>
        <w:rFonts w:ascii="Symbol" w:hAnsi="Symbol" w:hint="default"/>
      </w:rPr>
    </w:lvl>
    <w:lvl w:ilvl="2">
      <w:start w:val="1"/>
      <w:numFmt w:val="bullet"/>
      <w:lvlRestart w:val="0"/>
      <w:suff w:val="nothing"/>
      <w:lvlText w:val=""/>
      <w:lvlJc w:val="left"/>
      <w:pPr>
        <w:ind w:left="1008" w:hanging="144"/>
      </w:pPr>
      <w:rPr>
        <w:rFonts w:ascii="Wingdings" w:hAnsi="Wingdings" w:hint="default"/>
        <w:vertAlign w:val="baseline"/>
      </w:rPr>
    </w:lvl>
    <w:lvl w:ilvl="3">
      <w:start w:val="1"/>
      <w:numFmt w:val="bullet"/>
      <w:lvlRestart w:val="0"/>
      <w:suff w:val="nothing"/>
      <w:lvlText w:val=""/>
      <w:lvlJc w:val="left"/>
      <w:pPr>
        <w:ind w:left="1296" w:hanging="144"/>
      </w:pPr>
      <w:rPr>
        <w:rFonts w:ascii="Wingdings" w:hAnsi="Wingdings" w:hint="default"/>
      </w:rPr>
    </w:lvl>
    <w:lvl w:ilvl="4">
      <w:start w:val="1"/>
      <w:numFmt w:val="bullet"/>
      <w:lvlRestart w:val="0"/>
      <w:suff w:val="nothing"/>
      <w:lvlText w:val="o"/>
      <w:lvlJc w:val="left"/>
      <w:pPr>
        <w:ind w:left="1584" w:hanging="144"/>
      </w:pPr>
      <w:rPr>
        <w:rFonts w:ascii="Courier New" w:hAnsi="Courier New" w:hint="default"/>
      </w:rPr>
    </w:lvl>
    <w:lvl w:ilvl="5">
      <w:start w:val="1"/>
      <w:numFmt w:val="bullet"/>
      <w:lvlRestart w:val="0"/>
      <w:suff w:val="nothing"/>
      <w:lvlText w:val=""/>
      <w:lvlJc w:val="left"/>
      <w:pPr>
        <w:ind w:left="1872" w:hanging="144"/>
      </w:pPr>
      <w:rPr>
        <w:rFonts w:ascii="Wingdings" w:hAnsi="Wingdings" w:hint="default"/>
      </w:rPr>
    </w:lvl>
    <w:lvl w:ilvl="6">
      <w:start w:val="1"/>
      <w:numFmt w:val="bullet"/>
      <w:lvlText w:val=""/>
      <w:lvlJc w:val="left"/>
      <w:pPr>
        <w:ind w:left="5256" w:hanging="360"/>
      </w:pPr>
      <w:rPr>
        <w:rFonts w:ascii="Symbol" w:hAnsi="Symbol" w:hint="default"/>
      </w:rPr>
    </w:lvl>
    <w:lvl w:ilvl="7">
      <w:start w:val="1"/>
      <w:numFmt w:val="bullet"/>
      <w:lvlText w:val="o"/>
      <w:lvlJc w:val="left"/>
      <w:pPr>
        <w:ind w:left="5976" w:hanging="360"/>
      </w:pPr>
      <w:rPr>
        <w:rFonts w:ascii="Courier New" w:hAnsi="Courier New" w:hint="default"/>
      </w:rPr>
    </w:lvl>
    <w:lvl w:ilvl="8">
      <w:start w:val="1"/>
      <w:numFmt w:val="bullet"/>
      <w:lvlText w:val=""/>
      <w:lvlJc w:val="left"/>
      <w:pPr>
        <w:ind w:left="6696" w:hanging="360"/>
      </w:pPr>
      <w:rPr>
        <w:rFonts w:ascii="Wingdings" w:hAnsi="Wingdings" w:hint="default"/>
      </w:rPr>
    </w:lvl>
  </w:abstractNum>
  <w:abstractNum w:abstractNumId="4">
    <w:nsid w:val="3C927DCC"/>
    <w:multiLevelType w:val="multilevel"/>
    <w:tmpl w:val="8BA812BE"/>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5">
    <w:nsid w:val="55624F25"/>
    <w:multiLevelType w:val="multilevel"/>
    <w:tmpl w:val="F9CCCD28"/>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6">
    <w:nsid w:val="769468CE"/>
    <w:multiLevelType w:val="multilevel"/>
    <w:tmpl w:val="D6506F2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num w:numId="1">
    <w:abstractNumId w:val="3"/>
  </w:num>
  <w:num w:numId="2">
    <w:abstractNumId w:val="2"/>
  </w:num>
  <w:num w:numId="3">
    <w:abstractNumId w:val="4"/>
  </w:num>
  <w:num w:numId="4">
    <w:abstractNumId w:val="5"/>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C67"/>
    <w:rsid w:val="00114876"/>
    <w:rsid w:val="005B2C6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C67"/>
    <w:pPr>
      <w:spacing w:after="200" w:line="276" w:lineRule="auto"/>
    </w:pPr>
    <w:rPr>
      <w:rFonts w:ascii="Calibri" w:eastAsia="MS PGothic" w:hAnsi="Calibri" w:cs="MS PGothic"/>
      <w:color w:val="000000"/>
      <w:sz w:val="22"/>
      <w:szCs w:val="22"/>
      <w:lang w:eastAsia="ja-JP"/>
    </w:rPr>
  </w:style>
  <w:style w:type="paragraph" w:styleId="Heading2">
    <w:name w:val="heading 2"/>
    <w:basedOn w:val="Normal"/>
    <w:next w:val="Normal"/>
    <w:link w:val="Heading2Char"/>
    <w:autoRedefine/>
    <w:uiPriority w:val="9"/>
    <w:semiHidden/>
    <w:unhideWhenUsed/>
    <w:qFormat/>
    <w:rsid w:val="009C2EB2"/>
    <w:pPr>
      <w:keepNext/>
      <w:keepLines/>
      <w:spacing w:before="200"/>
      <w:outlineLvl w:val="1"/>
    </w:pPr>
    <w:rPr>
      <w:rFonts w:eastAsiaTheme="majorEastAsia" w:cstheme="majorBidi"/>
      <w:b/>
      <w:bCs/>
      <w:caps/>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ERTAIN2">
    <w:name w:val="CERTAIN2"/>
    <w:rsid w:val="00647B41"/>
    <w:pPr>
      <w:numPr>
        <w:numId w:val="1"/>
      </w:numPr>
    </w:pPr>
  </w:style>
  <w:style w:type="numbering" w:customStyle="1" w:styleId="CERTAIN3">
    <w:name w:val="CERTAIN3"/>
    <w:rsid w:val="0074461A"/>
    <w:pPr>
      <w:numPr>
        <w:numId w:val="2"/>
      </w:numPr>
    </w:pPr>
  </w:style>
  <w:style w:type="character" w:customStyle="1" w:styleId="Heading2Char">
    <w:name w:val="Heading 2 Char"/>
    <w:basedOn w:val="DefaultParagraphFont"/>
    <w:link w:val="Heading2"/>
    <w:uiPriority w:val="9"/>
    <w:semiHidden/>
    <w:rsid w:val="009C2EB2"/>
    <w:rPr>
      <w:rFonts w:ascii="Times New Roman" w:eastAsiaTheme="majorEastAsia" w:hAnsi="Times New Roman" w:cstheme="majorBidi"/>
      <w:b/>
      <w:bCs/>
      <w:caps/>
      <w:sz w:val="32"/>
      <w:szCs w:val="26"/>
      <w:u w:val="single"/>
    </w:rPr>
  </w:style>
  <w:style w:type="paragraph" w:customStyle="1" w:styleId="Myheading2">
    <w:name w:val="My heading2"/>
    <w:basedOn w:val="Heading2"/>
    <w:qFormat/>
    <w:rsid w:val="00697C24"/>
    <w:pPr>
      <w:spacing w:before="0"/>
    </w:pPr>
  </w:style>
  <w:style w:type="character" w:styleId="Hyperlink">
    <w:name w:val="Hyperlink"/>
    <w:basedOn w:val="DefaultParagraphFont"/>
    <w:uiPriority w:val="99"/>
    <w:unhideWhenUsed/>
    <w:rsid w:val="005B2C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C67"/>
    <w:pPr>
      <w:spacing w:after="200" w:line="276" w:lineRule="auto"/>
    </w:pPr>
    <w:rPr>
      <w:rFonts w:ascii="Calibri" w:eastAsia="MS PGothic" w:hAnsi="Calibri" w:cs="MS PGothic"/>
      <w:color w:val="000000"/>
      <w:sz w:val="22"/>
      <w:szCs w:val="22"/>
      <w:lang w:eastAsia="ja-JP"/>
    </w:rPr>
  </w:style>
  <w:style w:type="paragraph" w:styleId="Heading2">
    <w:name w:val="heading 2"/>
    <w:basedOn w:val="Normal"/>
    <w:next w:val="Normal"/>
    <w:link w:val="Heading2Char"/>
    <w:autoRedefine/>
    <w:uiPriority w:val="9"/>
    <w:semiHidden/>
    <w:unhideWhenUsed/>
    <w:qFormat/>
    <w:rsid w:val="009C2EB2"/>
    <w:pPr>
      <w:keepNext/>
      <w:keepLines/>
      <w:spacing w:before="200"/>
      <w:outlineLvl w:val="1"/>
    </w:pPr>
    <w:rPr>
      <w:rFonts w:eastAsiaTheme="majorEastAsia" w:cstheme="majorBidi"/>
      <w:b/>
      <w:bCs/>
      <w:caps/>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ERTAIN2">
    <w:name w:val="CERTAIN2"/>
    <w:rsid w:val="00647B41"/>
    <w:pPr>
      <w:numPr>
        <w:numId w:val="1"/>
      </w:numPr>
    </w:pPr>
  </w:style>
  <w:style w:type="numbering" w:customStyle="1" w:styleId="CERTAIN3">
    <w:name w:val="CERTAIN3"/>
    <w:rsid w:val="0074461A"/>
    <w:pPr>
      <w:numPr>
        <w:numId w:val="2"/>
      </w:numPr>
    </w:pPr>
  </w:style>
  <w:style w:type="character" w:customStyle="1" w:styleId="Heading2Char">
    <w:name w:val="Heading 2 Char"/>
    <w:basedOn w:val="DefaultParagraphFont"/>
    <w:link w:val="Heading2"/>
    <w:uiPriority w:val="9"/>
    <w:semiHidden/>
    <w:rsid w:val="009C2EB2"/>
    <w:rPr>
      <w:rFonts w:ascii="Times New Roman" w:eastAsiaTheme="majorEastAsia" w:hAnsi="Times New Roman" w:cstheme="majorBidi"/>
      <w:b/>
      <w:bCs/>
      <w:caps/>
      <w:sz w:val="32"/>
      <w:szCs w:val="26"/>
      <w:u w:val="single"/>
    </w:rPr>
  </w:style>
  <w:style w:type="paragraph" w:customStyle="1" w:styleId="Myheading2">
    <w:name w:val="My heading2"/>
    <w:basedOn w:val="Heading2"/>
    <w:qFormat/>
    <w:rsid w:val="00697C24"/>
    <w:pPr>
      <w:spacing w:before="0"/>
    </w:pPr>
  </w:style>
  <w:style w:type="character" w:styleId="Hyperlink">
    <w:name w:val="Hyperlink"/>
    <w:basedOn w:val="DefaultParagraphFont"/>
    <w:uiPriority w:val="99"/>
    <w:unhideWhenUsed/>
    <w:rsid w:val="005B2C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Maldonado%20F%5BAuthor%5D&amp;cauthor=true&amp;cauthor_uid=23370487" TargetMode="External"/><Relationship Id="rId13" Type="http://schemas.openxmlformats.org/officeDocument/2006/relationships/hyperlink" Target="http://www.ncbi.nlm.nih.gov/pubmed/23370487" TargetMode="External"/><Relationship Id="rId3" Type="http://schemas.microsoft.com/office/2007/relationships/stylesWithEffects" Target="stylesWithEffects.xml"/><Relationship Id="rId7" Type="http://schemas.openxmlformats.org/officeDocument/2006/relationships/hyperlink" Target="http://www.ncbi.nlm.nih.gov/pubmed/?term=Kennedy%20CC%5BAuthor%5D&amp;cauthor=true&amp;cauthor_uid=23370487" TargetMode="External"/><Relationship Id="rId12" Type="http://schemas.openxmlformats.org/officeDocument/2006/relationships/hyperlink" Target="http://www.ncbi.nlm.nih.gov/pubmed/2337048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nesthesia.utoronto.ca/edu/cme/bronch.htm" TargetMode="External"/><Relationship Id="rId11" Type="http://schemas.openxmlformats.org/officeDocument/2006/relationships/hyperlink" Target="http://www.ncbi.nlm.nih.gov/pubmed/?term=Cook%20DA%5BAuthor%5D&amp;cauthor=true&amp;cauthor_uid=2337048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bi.nlm.nih.gov/pubmed/?term=Cook%20DA%5BAuthor%5D&amp;cauthor=true&amp;cauthor_uid=23370487" TargetMode="External"/><Relationship Id="rId4" Type="http://schemas.openxmlformats.org/officeDocument/2006/relationships/settings" Target="settings.xml"/><Relationship Id="rId9" Type="http://schemas.openxmlformats.org/officeDocument/2006/relationships/hyperlink" Target="http://www.ncbi.nlm.nih.gov/pubmed/?term=Maldonado%20F%5BAuthor%5D&amp;cauthor=true&amp;cauthor_uid=23370487" TargetMode="External"/><Relationship Id="rId14" Type="http://schemas.openxmlformats.org/officeDocument/2006/relationships/hyperlink" Target="http://www.ncbi.nlm.nih.gov/pubmed/233704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4443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Schmickl</dc:creator>
  <cp:lastModifiedBy>Amelia K Barwise</cp:lastModifiedBy>
  <cp:revision>2</cp:revision>
  <dcterms:created xsi:type="dcterms:W3CDTF">2016-09-06T15:02:00Z</dcterms:created>
  <dcterms:modified xsi:type="dcterms:W3CDTF">2016-09-06T15:02:00Z</dcterms:modified>
</cp:coreProperties>
</file>