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43" w:rsidRDefault="006E4C43" w:rsidP="00444A8F">
      <w:p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Additional file 2</w:t>
      </w:r>
    </w:p>
    <w:p w:rsidR="00444A8F" w:rsidRDefault="00444A8F" w:rsidP="00444A8F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6E4C43">
        <w:rPr>
          <w:b/>
          <w:color w:val="000000"/>
          <w:sz w:val="24"/>
          <w:szCs w:val="24"/>
          <w:shd w:val="clear" w:color="auto" w:fill="FFFFFF"/>
        </w:rPr>
        <w:t xml:space="preserve">Table </w:t>
      </w:r>
      <w:r w:rsidR="006E4C43" w:rsidRPr="006E4C43">
        <w:rPr>
          <w:b/>
          <w:color w:val="000000"/>
          <w:sz w:val="24"/>
          <w:szCs w:val="24"/>
          <w:shd w:val="clear" w:color="auto" w:fill="FFFFFF"/>
        </w:rPr>
        <w:t>S1:</w:t>
      </w:r>
      <w:r w:rsidRPr="00C52ADB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Themes associated with the barriers and facilitators of The COACH Program adoption in Belgium. </w:t>
      </w:r>
      <w:proofErr w:type="gramStart"/>
      <w:r>
        <w:rPr>
          <w:color w:val="000000"/>
          <w:sz w:val="24"/>
          <w:szCs w:val="24"/>
          <w:shd w:val="clear" w:color="auto" w:fill="FFFFFF"/>
        </w:rPr>
        <w:t>Summary of findings.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595"/>
        <w:gridCol w:w="4630"/>
        <w:gridCol w:w="4769"/>
      </w:tblGrid>
      <w:tr w:rsidR="00444A8F" w:rsidTr="00F27E5F">
        <w:tc>
          <w:tcPr>
            <w:tcW w:w="4595" w:type="dxa"/>
          </w:tcPr>
          <w:p w:rsidR="00444A8F" w:rsidRPr="00027C79" w:rsidRDefault="00444A8F" w:rsidP="00F27E5F">
            <w:pPr>
              <w:rPr>
                <w:b/>
                <w:sz w:val="24"/>
                <w:szCs w:val="24"/>
                <w:lang w:val="en-US"/>
              </w:rPr>
            </w:pPr>
            <w:r w:rsidRPr="00027C79">
              <w:rPr>
                <w:b/>
                <w:sz w:val="24"/>
                <w:szCs w:val="24"/>
                <w:lang w:val="en-US"/>
              </w:rPr>
              <w:t>Factors potentially influencing adoption</w:t>
            </w:r>
          </w:p>
        </w:tc>
        <w:tc>
          <w:tcPr>
            <w:tcW w:w="4630" w:type="dxa"/>
          </w:tcPr>
          <w:p w:rsidR="00444A8F" w:rsidRPr="005D60EC" w:rsidRDefault="00444A8F" w:rsidP="00F27E5F">
            <w:pPr>
              <w:rPr>
                <w:b/>
                <w:sz w:val="24"/>
                <w:szCs w:val="24"/>
                <w:lang w:val="en-US"/>
              </w:rPr>
            </w:pPr>
            <w:r w:rsidRPr="005D60EC">
              <w:rPr>
                <w:b/>
                <w:sz w:val="24"/>
                <w:szCs w:val="24"/>
                <w:lang w:val="en-US"/>
              </w:rPr>
              <w:t>Facilitators</w:t>
            </w:r>
          </w:p>
        </w:tc>
        <w:tc>
          <w:tcPr>
            <w:tcW w:w="4769" w:type="dxa"/>
          </w:tcPr>
          <w:p w:rsidR="00444A8F" w:rsidRPr="005D60EC" w:rsidRDefault="00444A8F" w:rsidP="00F27E5F">
            <w:pPr>
              <w:rPr>
                <w:b/>
                <w:sz w:val="24"/>
                <w:szCs w:val="24"/>
                <w:lang w:val="en-US"/>
              </w:rPr>
            </w:pPr>
            <w:r w:rsidRPr="005D60EC">
              <w:rPr>
                <w:b/>
                <w:sz w:val="24"/>
                <w:szCs w:val="24"/>
                <w:lang w:val="en-US"/>
              </w:rPr>
              <w:t>Barriers</w:t>
            </w:r>
          </w:p>
        </w:tc>
      </w:tr>
      <w:tr w:rsidR="00444A8F" w:rsidTr="00F27E5F">
        <w:tc>
          <w:tcPr>
            <w:tcW w:w="4595" w:type="dxa"/>
          </w:tcPr>
          <w:p w:rsidR="00444A8F" w:rsidRPr="009F0723" w:rsidRDefault="00444A8F" w:rsidP="00F27E5F">
            <w:pPr>
              <w:rPr>
                <w:rFonts w:cs="AdvOTa9103878"/>
                <w:b/>
                <w:sz w:val="24"/>
                <w:szCs w:val="24"/>
                <w:lang w:val="en-US"/>
              </w:rPr>
            </w:pPr>
            <w:r w:rsidRPr="009F0723">
              <w:rPr>
                <w:rFonts w:cs="AdvOTa9103878"/>
                <w:b/>
                <w:sz w:val="24"/>
                <w:szCs w:val="24"/>
                <w:lang w:val="en-US"/>
              </w:rPr>
              <w:t>Intervention</w:t>
            </w:r>
            <w:r>
              <w:rPr>
                <w:rFonts w:cs="AdvOTa9103878"/>
                <w:b/>
                <w:sz w:val="24"/>
                <w:szCs w:val="24"/>
                <w:lang w:val="en-US"/>
              </w:rPr>
              <w:t xml:space="preserve"> characteristics</w:t>
            </w:r>
          </w:p>
          <w:p w:rsidR="00444A8F" w:rsidRDefault="00444A8F" w:rsidP="00F27E5F">
            <w:pPr>
              <w:rPr>
                <w:rFonts w:cs="AdvOTa9103878"/>
                <w:sz w:val="24"/>
                <w:szCs w:val="24"/>
                <w:lang w:val="en-US"/>
              </w:rPr>
            </w:pPr>
            <w:r>
              <w:rPr>
                <w:rFonts w:cs="AdvOTa9103878"/>
                <w:sz w:val="24"/>
                <w:szCs w:val="24"/>
                <w:lang w:val="en-US"/>
              </w:rPr>
              <w:t>B</w:t>
            </w:r>
            <w:r w:rsidRPr="00D508DB">
              <w:rPr>
                <w:rFonts w:cs="AdvOTa9103878"/>
                <w:sz w:val="24"/>
                <w:szCs w:val="24"/>
                <w:lang w:val="en-US"/>
              </w:rPr>
              <w:t>enefit</w:t>
            </w:r>
            <w:r>
              <w:rPr>
                <w:rFonts w:cs="AdvOTa9103878"/>
                <w:sz w:val="24"/>
                <w:szCs w:val="24"/>
                <w:lang w:val="en-US"/>
              </w:rPr>
              <w:t xml:space="preserve"> for patient</w:t>
            </w:r>
            <w:r w:rsidRPr="00D508DB">
              <w:rPr>
                <w:rFonts w:cs="AdvOTa9103878"/>
                <w:sz w:val="24"/>
                <w:szCs w:val="24"/>
                <w:lang w:val="en-US"/>
              </w:rPr>
              <w:t xml:space="preserve"> </w:t>
            </w:r>
          </w:p>
          <w:p w:rsidR="00444A8F" w:rsidRDefault="00444A8F" w:rsidP="00F27E5F">
            <w:pPr>
              <w:rPr>
                <w:rFonts w:cs="AdvOTa9103878"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rFonts w:cs="AdvOTa9103878"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rFonts w:cs="AdvOTa9103878"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44A8F" w:rsidRDefault="00444A8F" w:rsidP="00F27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features: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 w:rsidRPr="00EA74CB">
              <w:rPr>
                <w:i/>
                <w:sz w:val="24"/>
                <w:szCs w:val="24"/>
              </w:rPr>
              <w:t>Communication by phone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 w:rsidRPr="00EA74CB">
              <w:rPr>
                <w:i/>
                <w:sz w:val="24"/>
                <w:szCs w:val="24"/>
              </w:rPr>
              <w:t xml:space="preserve">Structured risk factor </w:t>
            </w:r>
            <w:r>
              <w:rPr>
                <w:i/>
                <w:sz w:val="24"/>
                <w:szCs w:val="24"/>
              </w:rPr>
              <w:t>m</w:t>
            </w:r>
            <w:r w:rsidRPr="00EA74CB">
              <w:rPr>
                <w:i/>
                <w:sz w:val="24"/>
                <w:szCs w:val="24"/>
              </w:rPr>
              <w:t>anagement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Interaction between coach and GP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 w:rsidRPr="00EA74CB">
              <w:rPr>
                <w:i/>
                <w:sz w:val="24"/>
                <w:szCs w:val="24"/>
              </w:rPr>
              <w:t xml:space="preserve">Advice on medication </w:t>
            </w:r>
            <w:r>
              <w:rPr>
                <w:i/>
                <w:sz w:val="24"/>
                <w:szCs w:val="24"/>
              </w:rPr>
              <w:t>t</w:t>
            </w:r>
            <w:r w:rsidRPr="00EA74CB">
              <w:rPr>
                <w:i/>
                <w:sz w:val="24"/>
                <w:szCs w:val="24"/>
              </w:rPr>
              <w:t>herapy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Use of software for patient administration</w:t>
            </w:r>
          </w:p>
          <w:p w:rsidR="00444A8F" w:rsidRDefault="00444A8F" w:rsidP="00F27E5F">
            <w:pPr>
              <w:rPr>
                <w:i/>
                <w:sz w:val="24"/>
                <w:szCs w:val="24"/>
              </w:rPr>
            </w:pPr>
          </w:p>
          <w:p w:rsidR="00444A8F" w:rsidRPr="00C268F7" w:rsidRDefault="00444A8F" w:rsidP="00F27E5F">
            <w:pPr>
              <w:rPr>
                <w:i/>
                <w:sz w:val="24"/>
                <w:szCs w:val="24"/>
              </w:rPr>
            </w:pPr>
          </w:p>
        </w:tc>
        <w:tc>
          <w:tcPr>
            <w:tcW w:w="4630" w:type="dxa"/>
          </w:tcPr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Improved</w:t>
            </w:r>
            <w:r w:rsidRPr="00B46E92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understanding, </w:t>
            </w:r>
            <w:r w:rsidRPr="00B46E92">
              <w:rPr>
                <w:color w:val="000000"/>
                <w:sz w:val="20"/>
                <w:szCs w:val="20"/>
                <w:shd w:val="clear" w:color="auto" w:fill="FFFFFF"/>
              </w:rPr>
              <w:t xml:space="preserve">motivation,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r</w:t>
            </w:r>
            <w:r w:rsidRPr="00B46E92">
              <w:rPr>
                <w:color w:val="000000"/>
                <w:sz w:val="20"/>
                <w:szCs w:val="20"/>
                <w:shd w:val="clear" w:color="auto" w:fill="FFFFFF"/>
              </w:rPr>
              <w:t>isk factor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control, </w:t>
            </w:r>
            <w:r w:rsidRPr="00B46E92">
              <w:rPr>
                <w:color w:val="000000"/>
                <w:sz w:val="20"/>
                <w:szCs w:val="20"/>
                <w:shd w:val="clear" w:color="auto" w:fill="FFFFFF"/>
              </w:rPr>
              <w:t>discipline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in</w:t>
            </w:r>
            <w:r w:rsidRPr="0095316F">
              <w:rPr>
                <w:color w:val="000000"/>
                <w:sz w:val="20"/>
                <w:szCs w:val="20"/>
                <w:shd w:val="clear" w:color="auto" w:fill="FFFFFF"/>
              </w:rPr>
              <w:t xml:space="preserve"> the diet habits, regula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r check-ups, physical activity (All).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S</w:t>
            </w:r>
            <w:r w:rsidRPr="00B46E92">
              <w:rPr>
                <w:color w:val="000000"/>
                <w:sz w:val="20"/>
                <w:szCs w:val="20"/>
                <w:shd w:val="clear" w:color="auto" w:fill="FFFFFF"/>
              </w:rPr>
              <w:t>elf-monitoring of blood glucose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(P/C). 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Regular repetition and control </w:t>
            </w:r>
            <w:r w:rsidRPr="009375C5">
              <w:rPr>
                <w:color w:val="000000"/>
                <w:sz w:val="20"/>
                <w:szCs w:val="20"/>
                <w:shd w:val="clear" w:color="auto" w:fill="FFFFFF"/>
              </w:rPr>
              <w:t>by coach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as a</w:t>
            </w:r>
            <w:r w:rsidRPr="009375C5">
              <w:rPr>
                <w:color w:val="000000"/>
                <w:sz w:val="20"/>
                <w:szCs w:val="20"/>
                <w:shd w:val="clear" w:color="auto" w:fill="FFFFFF"/>
              </w:rPr>
              <w:t xml:space="preserve"> vehicle for lifestyle change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(P)</w:t>
            </w:r>
            <w:r w:rsidRPr="009375C5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76C4">
              <w:rPr>
                <w:color w:val="000000"/>
                <w:sz w:val="20"/>
                <w:szCs w:val="20"/>
                <w:shd w:val="clear" w:color="auto" w:fill="FFFFFF"/>
              </w:rPr>
              <w:t>Time saving, no transport costs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 flexibility in making an appointment, comfort (C/P)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Comprehensive patient information at the start of the program; guidelines-based training in individual risk factor targets and medication management (C)</w:t>
            </w:r>
          </w:p>
          <w:p w:rsidR="00444A8F" w:rsidRDefault="00444A8F" w:rsidP="00F27E5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Trust  in the quality of the advice (GP)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44A8F" w:rsidRDefault="00444A8F" w:rsidP="00F27E5F">
            <w:pPr>
              <w:rPr>
                <w:sz w:val="24"/>
                <w:szCs w:val="24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Sharing </w:t>
            </w:r>
            <w:r w:rsidRPr="0033269D">
              <w:rPr>
                <w:color w:val="000000"/>
                <w:sz w:val="20"/>
                <w:szCs w:val="20"/>
                <w:shd w:val="clear" w:color="auto" w:fill="FFFFFF"/>
              </w:rPr>
              <w:t xml:space="preserve">patient progress reports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with GP </w:t>
            </w:r>
            <w:r w:rsidRPr="0033269D">
              <w:rPr>
                <w:color w:val="000000"/>
                <w:sz w:val="20"/>
                <w:szCs w:val="20"/>
                <w:shd w:val="clear" w:color="auto" w:fill="FFFFFF"/>
              </w:rPr>
              <w:t>(GP)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Readiness of GPs for cooperation and information exchange with coaches (C)</w:t>
            </w:r>
          </w:p>
          <w:p w:rsidR="00444A8F" w:rsidRDefault="00444A8F" w:rsidP="00F27E5F">
            <w:pPr>
              <w:rPr>
                <w:sz w:val="24"/>
                <w:szCs w:val="24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36CF5">
              <w:rPr>
                <w:color w:val="000000"/>
                <w:sz w:val="20"/>
                <w:szCs w:val="20"/>
                <w:shd w:val="clear" w:color="auto" w:fill="FFFFFF"/>
              </w:rPr>
              <w:t>Trust of GPs in</w:t>
            </w:r>
            <w:r w:rsidRPr="00665356">
              <w:rPr>
                <w:color w:val="000000"/>
                <w:sz w:val="20"/>
                <w:szCs w:val="20"/>
                <w:shd w:val="clear" w:color="auto" w:fill="FFFFFF"/>
              </w:rPr>
              <w:t xml:space="preserve"> the competences of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the coaches (GP)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Quicker feedback to patient between the GP visits (C)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Supporting the session structure; capturing patient progress; helping in preparing a report (C)</w:t>
            </w:r>
          </w:p>
          <w:p w:rsidR="00444A8F" w:rsidRPr="00755A9A" w:rsidRDefault="00444A8F" w:rsidP="00F27E5F">
            <w:pPr>
              <w:rPr>
                <w:sz w:val="24"/>
                <w:szCs w:val="24"/>
              </w:rPr>
            </w:pPr>
          </w:p>
        </w:tc>
        <w:tc>
          <w:tcPr>
            <w:tcW w:w="4769" w:type="dxa"/>
          </w:tcPr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Poor p</w:t>
            </w:r>
            <w:r w:rsidRPr="00EF76C4">
              <w:rPr>
                <w:color w:val="000000"/>
                <w:sz w:val="20"/>
                <w:szCs w:val="20"/>
                <w:shd w:val="clear" w:color="auto" w:fill="FFFFFF"/>
              </w:rPr>
              <w:t>atient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motivation and therapy compliance (GP/C)</w:t>
            </w:r>
          </w:p>
          <w:p w:rsidR="00444A8F" w:rsidRPr="005F5A7D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F5A7D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Patient fading perceptive capabilities (C/GP)</w:t>
            </w:r>
          </w:p>
          <w:p w:rsidR="00444A8F" w:rsidRPr="0089598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95986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Uncertainty about the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program benefit (GP</w:t>
            </w:r>
            <w:r w:rsidRPr="00895986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  <w:p w:rsidR="00444A8F" w:rsidRPr="0089598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444A8F" w:rsidRPr="0089598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444A8F" w:rsidRPr="0089598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444A8F" w:rsidRPr="0089598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E</w:t>
            </w:r>
            <w:r w:rsidRPr="00793BD3">
              <w:rPr>
                <w:color w:val="000000"/>
                <w:sz w:val="20"/>
                <w:szCs w:val="20"/>
                <w:shd w:val="clear" w:color="auto" w:fill="FFFFFF"/>
              </w:rPr>
              <w:t>stimat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ing</w:t>
            </w:r>
            <w:r w:rsidRPr="00793BD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F37C5">
              <w:rPr>
                <w:color w:val="000000"/>
                <w:sz w:val="20"/>
                <w:szCs w:val="20"/>
                <w:shd w:val="clear" w:color="auto" w:fill="FFFFFF"/>
              </w:rPr>
              <w:t>the reaction</w:t>
            </w:r>
            <w:r w:rsidRPr="00793BD3">
              <w:rPr>
                <w:color w:val="000000"/>
                <w:sz w:val="20"/>
                <w:szCs w:val="20"/>
                <w:shd w:val="clear" w:color="auto" w:fill="FFFFFF"/>
              </w:rPr>
              <w:t xml:space="preserve"> of patient and captur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ing</w:t>
            </w:r>
            <w:r w:rsidRPr="00793BD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F37C5">
              <w:rPr>
                <w:color w:val="000000"/>
                <w:sz w:val="20"/>
                <w:szCs w:val="20"/>
                <w:shd w:val="clear" w:color="auto" w:fill="FFFFFF"/>
              </w:rPr>
              <w:t>attention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793BD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gaining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trust (C). 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C</w:t>
            </w:r>
            <w:r w:rsidRPr="007F37C5">
              <w:rPr>
                <w:color w:val="000000"/>
                <w:sz w:val="20"/>
                <w:szCs w:val="20"/>
                <w:shd w:val="clear" w:color="auto" w:fill="FFFFFF"/>
              </w:rPr>
              <w:t>ommitment for keeping the appointment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(C/P).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Remembering and understanding targets for all risk factors (P/C)</w:t>
            </w:r>
          </w:p>
          <w:p w:rsidR="00444A8F" w:rsidRDefault="00444A8F" w:rsidP="00F27E5F">
            <w:pPr>
              <w:rPr>
                <w:sz w:val="24"/>
                <w:szCs w:val="24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Lack of personal contact and immediate interaction on the appropriate therapy adjustment (GP/C)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Paper reports not suitable for integration into the patient electronic file (GP)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Uncertainty of coaches about the acceptance by GPs (C)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Negative perception of GPs about “taking over”  their responsibilities (GP)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Reluctance of GPs in medication initiation/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uptitration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Postponing attitude of patients in visiting the GP (C)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New way of working; time consuming; occurring technical issues  (C)</w:t>
            </w:r>
          </w:p>
          <w:p w:rsidR="00444A8F" w:rsidRPr="00EF76C4" w:rsidRDefault="00444A8F" w:rsidP="00F27E5F">
            <w:pPr>
              <w:rPr>
                <w:sz w:val="24"/>
                <w:szCs w:val="24"/>
              </w:rPr>
            </w:pPr>
          </w:p>
        </w:tc>
      </w:tr>
      <w:tr w:rsidR="00444A8F" w:rsidTr="00F27E5F">
        <w:tc>
          <w:tcPr>
            <w:tcW w:w="4595" w:type="dxa"/>
          </w:tcPr>
          <w:p w:rsidR="00444A8F" w:rsidRPr="005D3BEC" w:rsidRDefault="00444A8F" w:rsidP="00F27E5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Implementation Process</w:t>
            </w:r>
          </w:p>
          <w:p w:rsidR="00444A8F" w:rsidRDefault="00444A8F" w:rsidP="00F27E5F">
            <w:pPr>
              <w:rPr>
                <w:rFonts w:cs="AdvOTa9103878"/>
                <w:i/>
                <w:sz w:val="24"/>
                <w:szCs w:val="24"/>
                <w:lang w:val="en-US"/>
              </w:rPr>
            </w:pPr>
            <w:r>
              <w:rPr>
                <w:rFonts w:cs="AdvOTa9103878"/>
                <w:i/>
                <w:sz w:val="24"/>
                <w:szCs w:val="24"/>
                <w:lang w:val="en-US"/>
              </w:rPr>
              <w:lastRenderedPageBreak/>
              <w:t xml:space="preserve">Engaging of GPs &amp; </w:t>
            </w:r>
            <w:r w:rsidRPr="009F0723">
              <w:rPr>
                <w:rFonts w:cs="AdvOTa9103878"/>
                <w:i/>
                <w:sz w:val="24"/>
                <w:szCs w:val="24"/>
                <w:lang w:val="en-US"/>
              </w:rPr>
              <w:t>Patient recruitment</w:t>
            </w:r>
          </w:p>
          <w:p w:rsidR="00444A8F" w:rsidRDefault="00444A8F" w:rsidP="00F27E5F">
            <w:pPr>
              <w:rPr>
                <w:rFonts w:cs="AdvOTa9103878"/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Executing &amp; Quality assurance</w:t>
            </w:r>
          </w:p>
        </w:tc>
        <w:tc>
          <w:tcPr>
            <w:tcW w:w="4630" w:type="dxa"/>
          </w:tcPr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</w:p>
          <w:p w:rsidR="00444A8F" w:rsidRPr="009E047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D3BEC">
              <w:rPr>
                <w:color w:val="000000"/>
                <w:sz w:val="20"/>
                <w:szCs w:val="20"/>
                <w:shd w:val="clear" w:color="auto" w:fill="FFFFFF"/>
              </w:rPr>
              <w:t xml:space="preserve">Clear communication about the start and the goals of </w:t>
            </w:r>
            <w:r w:rsidRPr="005D3BEC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the program</w:t>
            </w:r>
            <w:r w:rsidRPr="009E0476">
              <w:rPr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P/GP)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Patient r</w:t>
            </w:r>
            <w:r w:rsidRPr="009E0476">
              <w:rPr>
                <w:color w:val="000000"/>
                <w:sz w:val="20"/>
                <w:szCs w:val="20"/>
                <w:shd w:val="clear" w:color="auto" w:fill="FFFFFF"/>
              </w:rPr>
              <w:t>eadiness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/willingness to make his </w:t>
            </w:r>
            <w:r w:rsidRPr="009E0476">
              <w:rPr>
                <w:color w:val="000000"/>
                <w:sz w:val="20"/>
                <w:szCs w:val="20"/>
                <w:shd w:val="clear" w:color="auto" w:fill="FFFFFF"/>
              </w:rPr>
              <w:t>own choice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on participation (P)</w:t>
            </w:r>
          </w:p>
          <w:p w:rsidR="00444A8F" w:rsidRPr="009E047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341F1">
              <w:rPr>
                <w:color w:val="000000"/>
                <w:sz w:val="20"/>
                <w:szCs w:val="20"/>
                <w:shd w:val="clear" w:color="auto" w:fill="FFFFFF"/>
              </w:rPr>
              <w:t>Ongoing support and feedback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Interaction with other coaches; </w:t>
            </w:r>
          </w:p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Receiving a follow-up of patient lab results </w:t>
            </w:r>
            <w:r w:rsidRPr="009341F1">
              <w:rPr>
                <w:color w:val="000000"/>
                <w:sz w:val="20"/>
                <w:szCs w:val="20"/>
                <w:shd w:val="clear" w:color="auto" w:fill="FFFFFF"/>
              </w:rPr>
              <w:t>(C)</w:t>
            </w:r>
          </w:p>
        </w:tc>
        <w:tc>
          <w:tcPr>
            <w:tcW w:w="4769" w:type="dxa"/>
          </w:tcPr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  <w:r w:rsidRPr="005D3BEC">
              <w:rPr>
                <w:color w:val="000000"/>
                <w:sz w:val="20"/>
                <w:szCs w:val="20"/>
                <w:shd w:val="clear" w:color="auto" w:fill="FFFFFF"/>
              </w:rPr>
              <w:t xml:space="preserve">Uncertainty about the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source, </w:t>
            </w:r>
            <w:r w:rsidRPr="005D3BEC">
              <w:rPr>
                <w:color w:val="000000"/>
                <w:sz w:val="20"/>
                <w:szCs w:val="20"/>
                <w:shd w:val="clear" w:color="auto" w:fill="FFFFFF"/>
              </w:rPr>
              <w:t>goals and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quality of the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program (GP)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Poor patient motivation (P)</w:t>
            </w:r>
          </w:p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Telephone-aversion (P)</w:t>
            </w:r>
          </w:p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Combination with other tasks;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Time scarcity;</w:t>
            </w:r>
          </w:p>
          <w:p w:rsidR="00444A8F" w:rsidRPr="00632293" w:rsidRDefault="00444A8F" w:rsidP="00F27E5F">
            <w:pPr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Patient failure to keep the appointment (C)</w:t>
            </w:r>
          </w:p>
        </w:tc>
      </w:tr>
      <w:tr w:rsidR="00444A8F" w:rsidTr="00F27E5F">
        <w:tc>
          <w:tcPr>
            <w:tcW w:w="4595" w:type="dxa"/>
          </w:tcPr>
          <w:p w:rsidR="00444A8F" w:rsidRDefault="00444A8F" w:rsidP="00F27E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Broader context</w:t>
            </w:r>
          </w:p>
          <w:p w:rsidR="00444A8F" w:rsidRDefault="00444A8F" w:rsidP="00F27E5F">
            <w:pPr>
              <w:rPr>
                <w:i/>
                <w:sz w:val="24"/>
                <w:szCs w:val="24"/>
                <w:lang w:val="en-US"/>
              </w:rPr>
            </w:pPr>
            <w:r w:rsidRPr="000B0664">
              <w:rPr>
                <w:i/>
                <w:sz w:val="24"/>
                <w:szCs w:val="24"/>
                <w:lang w:val="en-US"/>
              </w:rPr>
              <w:t>Current practice</w:t>
            </w:r>
            <w:r>
              <w:rPr>
                <w:i/>
                <w:sz w:val="24"/>
                <w:szCs w:val="24"/>
                <w:lang w:val="en-US"/>
              </w:rPr>
              <w:t xml:space="preserve"> of p</w:t>
            </w:r>
            <w:r w:rsidRPr="00027C79">
              <w:rPr>
                <w:i/>
                <w:sz w:val="24"/>
                <w:szCs w:val="24"/>
                <w:lang w:val="en-US"/>
              </w:rPr>
              <w:t>atient education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444A8F" w:rsidRPr="000B0664" w:rsidRDefault="00444A8F" w:rsidP="00F27E5F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in type 2 diabetes</w:t>
            </w:r>
          </w:p>
          <w:p w:rsidR="00444A8F" w:rsidRPr="000B0664" w:rsidRDefault="00444A8F" w:rsidP="00F27E5F">
            <w:pPr>
              <w:rPr>
                <w:i/>
                <w:sz w:val="24"/>
                <w:szCs w:val="24"/>
                <w:lang w:val="en-US"/>
              </w:rPr>
            </w:pPr>
            <w:r w:rsidRPr="000B0664">
              <w:rPr>
                <w:i/>
                <w:sz w:val="24"/>
                <w:szCs w:val="24"/>
                <w:lang w:val="en-US"/>
              </w:rPr>
              <w:t xml:space="preserve">     </w:t>
            </w:r>
          </w:p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rFonts w:cs="AdvOTa9103878"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Personal beliefs about tele-consultations</w:t>
            </w:r>
            <w:r w:rsidRPr="00027C79">
              <w:rPr>
                <w:rFonts w:cs="AdvOTa9103878"/>
                <w:i/>
                <w:sz w:val="24"/>
                <w:szCs w:val="24"/>
                <w:lang w:val="en-US"/>
              </w:rPr>
              <w:t xml:space="preserve">     </w:t>
            </w:r>
            <w:r>
              <w:rPr>
                <w:rFonts w:cs="AdvOTa9103878"/>
                <w:i/>
                <w:sz w:val="24"/>
                <w:szCs w:val="24"/>
                <w:lang w:val="en-US"/>
              </w:rPr>
              <w:t xml:space="preserve">   </w:t>
            </w:r>
          </w:p>
          <w:p w:rsidR="00444A8F" w:rsidRDefault="00444A8F" w:rsidP="00F27E5F">
            <w:pPr>
              <w:rPr>
                <w:rFonts w:cs="AdvOTa9103878"/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rFonts w:cs="AdvOTa9103878"/>
                <w:i/>
                <w:sz w:val="24"/>
                <w:szCs w:val="24"/>
                <w:lang w:val="en-US"/>
              </w:rPr>
            </w:pPr>
          </w:p>
          <w:p w:rsidR="00444A8F" w:rsidRDefault="00444A8F" w:rsidP="00F27E5F">
            <w:pPr>
              <w:rPr>
                <w:sz w:val="24"/>
                <w:szCs w:val="24"/>
                <w:lang w:val="en-US"/>
              </w:rPr>
            </w:pPr>
            <w:r>
              <w:rPr>
                <w:rFonts w:cs="AdvOTa9103878"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630" w:type="dxa"/>
          </w:tcPr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Importance of diabetes education from the moment of the diagnosis (All)</w:t>
            </w:r>
          </w:p>
          <w:p w:rsidR="00444A8F" w:rsidRPr="008E1ED0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Reimbursement inequalities (All)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Need of a variety of</w:t>
            </w:r>
            <w:r w:rsidRPr="00327791">
              <w:rPr>
                <w:color w:val="000000"/>
                <w:sz w:val="20"/>
                <w:szCs w:val="20"/>
                <w:shd w:val="clear" w:color="auto" w:fill="FFFFFF"/>
              </w:rPr>
              <w:t xml:space="preserve"> programs tailored to patient needs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(GP/C)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Facilitating the work of GPs (GP)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High transport costs to home care organization (C)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No standard curriculum in training of diabetes educators (C)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E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fficiency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gain and better accessibility through partial substitution of face-to-face contact (All)</w:t>
            </w:r>
          </w:p>
          <w:p w:rsidR="00444A8F" w:rsidRPr="0012568B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Effectiveness </w:t>
            </w:r>
            <w:r w:rsidRPr="008E1ED0">
              <w:rPr>
                <w:color w:val="000000"/>
                <w:sz w:val="20"/>
                <w:szCs w:val="20"/>
                <w:shd w:val="clear" w:color="auto" w:fill="FFFFFF"/>
              </w:rPr>
              <w:t>in prevention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services and monitoring of </w:t>
            </w:r>
            <w:r w:rsidRPr="008E1ED0">
              <w:rPr>
                <w:color w:val="000000"/>
                <w:sz w:val="20"/>
                <w:szCs w:val="20"/>
                <w:shd w:val="clear" w:color="auto" w:fill="FFFFFF"/>
              </w:rPr>
              <w:t>vital parameters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(GP/C)</w:t>
            </w:r>
          </w:p>
        </w:tc>
        <w:tc>
          <w:tcPr>
            <w:tcW w:w="4769" w:type="dxa"/>
          </w:tcPr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F76C4">
              <w:rPr>
                <w:color w:val="000000"/>
                <w:sz w:val="20"/>
                <w:szCs w:val="20"/>
                <w:shd w:val="clear" w:color="auto" w:fill="FFFFFF"/>
              </w:rPr>
              <w:t>Patient poor motivation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and therapy compliance (GP/C)</w:t>
            </w:r>
          </w:p>
          <w:p w:rsidR="00444A8F" w:rsidRPr="008E1ED0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Limited availability of diabetes educators (GP)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Lack of GPs’ readiness for cooperation and information exchange (C);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GP’s selective referral behaviour;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Fee-for-service payments of GPs (poor fit with chronic care)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Administrative burden (GP/C)</w:t>
            </w: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44A8F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Uncertainty about the evidence</w:t>
            </w:r>
          </w:p>
          <w:p w:rsidR="00444A8F" w:rsidRPr="00E11426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11426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Inclu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sion of</w:t>
            </w:r>
            <w:r w:rsidRPr="00E1142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older patients is difficult</w:t>
            </w:r>
          </w:p>
          <w:p w:rsidR="00444A8F" w:rsidRPr="008E1ED0" w:rsidRDefault="00444A8F" w:rsidP="00F27E5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Lack of </w:t>
            </w:r>
            <w:r w:rsidRPr="00A858E3">
              <w:rPr>
                <w:color w:val="000000"/>
                <w:sz w:val="20"/>
                <w:szCs w:val="20"/>
                <w:shd w:val="clear" w:color="auto" w:fill="FFFFFF"/>
              </w:rPr>
              <w:t>legal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 financial and organizational framework (GP/C)</w:t>
            </w:r>
          </w:p>
        </w:tc>
      </w:tr>
    </w:tbl>
    <w:p w:rsidR="00444A8F" w:rsidRDefault="00444A8F" w:rsidP="00444A8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C=coaches; GP=General practitioners; P=patients </w:t>
      </w:r>
    </w:p>
    <w:p w:rsidR="00091F18" w:rsidRDefault="00091F18">
      <w:bookmarkStart w:id="0" w:name="_GoBack"/>
      <w:bookmarkEnd w:id="0"/>
    </w:p>
    <w:sectPr w:rsidR="00091F18" w:rsidSect="00444A8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3F3" w:rsidRDefault="00CD23F3" w:rsidP="00CD23F3">
      <w:pPr>
        <w:spacing w:after="0" w:line="240" w:lineRule="auto"/>
      </w:pPr>
      <w:r>
        <w:separator/>
      </w:r>
    </w:p>
  </w:endnote>
  <w:endnote w:type="continuationSeparator" w:id="0">
    <w:p w:rsidR="00CD23F3" w:rsidRDefault="00CD23F3" w:rsidP="00CD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a9103878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467271"/>
      <w:docPartObj>
        <w:docPartGallery w:val="Page Numbers (Bottom of Page)"/>
        <w:docPartUnique/>
      </w:docPartObj>
    </w:sdtPr>
    <w:sdtContent>
      <w:p w:rsidR="00977237" w:rsidRDefault="00CD23F3">
        <w:pPr>
          <w:pStyle w:val="Footer"/>
          <w:jc w:val="right"/>
        </w:pPr>
        <w:r>
          <w:fldChar w:fldCharType="begin"/>
        </w:r>
        <w:r w:rsidR="00444A8F">
          <w:instrText>PAGE   \* MERGEFORMAT</w:instrText>
        </w:r>
        <w:r>
          <w:fldChar w:fldCharType="separate"/>
        </w:r>
        <w:r w:rsidR="006E4C43" w:rsidRPr="006E4C43">
          <w:rPr>
            <w:noProof/>
            <w:lang w:val="nl-NL"/>
          </w:rPr>
          <w:t>3</w:t>
        </w:r>
        <w:r>
          <w:fldChar w:fldCharType="end"/>
        </w:r>
      </w:p>
    </w:sdtContent>
  </w:sdt>
  <w:p w:rsidR="00977237" w:rsidRDefault="006E4C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3F3" w:rsidRDefault="00CD23F3" w:rsidP="00CD23F3">
      <w:pPr>
        <w:spacing w:after="0" w:line="240" w:lineRule="auto"/>
      </w:pPr>
      <w:r>
        <w:separator/>
      </w:r>
    </w:p>
  </w:footnote>
  <w:footnote w:type="continuationSeparator" w:id="0">
    <w:p w:rsidR="00CD23F3" w:rsidRDefault="00CD23F3" w:rsidP="00CD2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237" w:rsidRDefault="006E4C43" w:rsidP="00F746FD">
    <w:pPr>
      <w:pStyle w:val="Header"/>
      <w:pBdr>
        <w:bottom w:val="thickThinSmallGap" w:sz="24" w:space="1" w:color="823B0B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</w:p>
  <w:p w:rsidR="00977237" w:rsidRDefault="006E4C4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A8F"/>
    <w:rsid w:val="00091F18"/>
    <w:rsid w:val="00444A8F"/>
    <w:rsid w:val="006E4C43"/>
    <w:rsid w:val="00CD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8F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4A8F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44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8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4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8F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odnoletkova</dc:creator>
  <cp:keywords/>
  <dc:description/>
  <cp:lastModifiedBy>harbon</cp:lastModifiedBy>
  <cp:revision>2</cp:revision>
  <dcterms:created xsi:type="dcterms:W3CDTF">2016-04-11T09:26:00Z</dcterms:created>
  <dcterms:modified xsi:type="dcterms:W3CDTF">2016-11-04T05:55:00Z</dcterms:modified>
</cp:coreProperties>
</file>