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FB" w:rsidRPr="00504A91" w:rsidRDefault="00370C52" w:rsidP="004538FB">
      <w:pPr>
        <w:spacing w:line="480" w:lineRule="auto"/>
        <w:jc w:val="center"/>
      </w:pPr>
      <w:r>
        <w:rPr>
          <w:b/>
          <w:sz w:val="24"/>
          <w:szCs w:val="24"/>
        </w:rPr>
        <w:t xml:space="preserve">Additional file </w:t>
      </w:r>
      <w:r w:rsidR="00A74247">
        <w:rPr>
          <w:b/>
          <w:sz w:val="24"/>
          <w:szCs w:val="24"/>
        </w:rPr>
        <w:t>3</w:t>
      </w:r>
      <w:bookmarkStart w:id="0" w:name="_GoBack"/>
      <w:bookmarkEnd w:id="0"/>
      <w:r w:rsidR="004538FB" w:rsidRPr="00504A91">
        <w:rPr>
          <w:b/>
          <w:sz w:val="24"/>
          <w:szCs w:val="24"/>
        </w:rPr>
        <w:t xml:space="preserve">: Characteristics of </w:t>
      </w:r>
      <w:r w:rsidR="007733D8">
        <w:rPr>
          <w:b/>
          <w:sz w:val="24"/>
          <w:szCs w:val="24"/>
        </w:rPr>
        <w:t>all ICD-10 codes suggested by the Theriaque database</w:t>
      </w:r>
      <w:r w:rsidR="004538FB" w:rsidRPr="00504A91">
        <w:rPr>
          <w:b/>
          <w:sz w:val="24"/>
          <w:szCs w:val="24"/>
        </w:rPr>
        <w:t xml:space="preserve"> </w:t>
      </w:r>
    </w:p>
    <w:tbl>
      <w:tblPr>
        <w:tblW w:w="994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5"/>
        <w:gridCol w:w="1408"/>
        <w:gridCol w:w="153"/>
        <w:gridCol w:w="1561"/>
        <w:gridCol w:w="1547"/>
        <w:gridCol w:w="1576"/>
      </w:tblGrid>
      <w:tr w:rsidR="004538FB" w:rsidRPr="00504A91" w:rsidTr="005141B4">
        <w:trPr>
          <w:trHeight w:val="300"/>
          <w:jc w:val="center"/>
        </w:trPr>
        <w:tc>
          <w:tcPr>
            <w:tcW w:w="3695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ICD</w:t>
            </w:r>
            <w:r>
              <w:rPr>
                <w:rFonts w:eastAsia="Andada"/>
                <w:b/>
                <w:sz w:val="24"/>
                <w:szCs w:val="24"/>
              </w:rPr>
              <w:t>-</w:t>
            </w:r>
            <w:r w:rsidRPr="00504A91">
              <w:rPr>
                <w:rFonts w:eastAsia="Andada"/>
                <w:b/>
                <w:sz w:val="24"/>
                <w:szCs w:val="24"/>
              </w:rPr>
              <w:t>10 Chapter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ENT dataset [N(%)]</w:t>
            </w:r>
          </w:p>
        </w:tc>
        <w:tc>
          <w:tcPr>
            <w:tcW w:w="3123" w:type="dxa"/>
            <w:gridSpan w:val="2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</w:rPr>
              <w:t>General</w:t>
            </w:r>
            <w:r w:rsidRPr="00504A91">
              <w:rPr>
                <w:rFonts w:eastAsia="Andada"/>
                <w:b/>
                <w:sz w:val="24"/>
                <w:szCs w:val="24"/>
              </w:rPr>
              <w:t xml:space="preserve"> dataset [N(%)]</w:t>
            </w:r>
          </w:p>
        </w:tc>
      </w:tr>
      <w:tr w:rsidR="008B4F1B" w:rsidRPr="00504A91" w:rsidTr="00BF6C9B">
        <w:trPr>
          <w:trHeight w:val="220"/>
          <w:jc w:val="center"/>
        </w:trPr>
        <w:tc>
          <w:tcPr>
            <w:tcW w:w="3695" w:type="dxa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4F1B" w:rsidRPr="00504A91" w:rsidRDefault="008B4F1B" w:rsidP="008B4F1B">
            <w:pPr>
              <w:widowControl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F1B" w:rsidRPr="00504A91" w:rsidRDefault="008B4F1B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</w:rPr>
              <w:t>Match*</w:t>
            </w:r>
          </w:p>
          <w:p w:rsidR="008B4F1B" w:rsidRPr="00504A91" w:rsidRDefault="008B4F1B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(n=58)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F1B" w:rsidRPr="00504A91" w:rsidRDefault="008B4F1B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  <w:highlight w:val="white"/>
              </w:rPr>
              <w:t>Non</w:t>
            </w: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Andada"/>
                <w:b/>
                <w:sz w:val="24"/>
                <w:szCs w:val="24"/>
              </w:rPr>
              <w:t>match</w:t>
            </w:r>
            <w:r w:rsidR="00BF6C9B">
              <w:rPr>
                <w:rFonts w:eastAsia="Andada"/>
                <w:b/>
                <w:sz w:val="24"/>
                <w:szCs w:val="24"/>
              </w:rPr>
              <w:t>**</w:t>
            </w:r>
          </w:p>
          <w:p w:rsidR="008B4F1B" w:rsidRPr="00504A91" w:rsidRDefault="008B4F1B" w:rsidP="003E2D3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</w:t>
            </w:r>
            <w:r w:rsidR="003E2D3D">
              <w:rPr>
                <w:rFonts w:eastAsia="Andada"/>
                <w:b/>
                <w:sz w:val="24"/>
                <w:szCs w:val="24"/>
                <w:highlight w:val="white"/>
              </w:rPr>
              <w:t>952</w:t>
            </w: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F1B" w:rsidRPr="00504A91" w:rsidRDefault="008B4F1B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</w:rPr>
              <w:t>Match</w:t>
            </w:r>
            <w:r w:rsidR="00BF6C9B">
              <w:rPr>
                <w:rFonts w:eastAsia="Andada"/>
                <w:b/>
                <w:sz w:val="24"/>
                <w:szCs w:val="24"/>
              </w:rPr>
              <w:t>*</w:t>
            </w:r>
          </w:p>
          <w:p w:rsidR="008B4F1B" w:rsidRPr="00504A91" w:rsidRDefault="005408EF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  <w:highlight w:val="white"/>
              </w:rPr>
              <w:t>(n=76</w:t>
            </w:r>
            <w:r w:rsidR="008B4F1B" w:rsidRPr="00504A91">
              <w:rPr>
                <w:rFonts w:eastAsia="Andada"/>
                <w:b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F1B" w:rsidRPr="00504A91" w:rsidRDefault="008B4F1B" w:rsidP="008B4F1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  <w:highlight w:val="white"/>
              </w:rPr>
              <w:t>Non</w:t>
            </w: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Andada"/>
                <w:b/>
                <w:sz w:val="24"/>
                <w:szCs w:val="24"/>
              </w:rPr>
              <w:t>match</w:t>
            </w:r>
            <w:r w:rsidR="00BF6C9B">
              <w:rPr>
                <w:rFonts w:eastAsia="Andada"/>
                <w:b/>
                <w:sz w:val="24"/>
                <w:szCs w:val="24"/>
              </w:rPr>
              <w:t>**</w:t>
            </w:r>
          </w:p>
          <w:p w:rsidR="008B4F1B" w:rsidRPr="00504A91" w:rsidRDefault="005408EF" w:rsidP="005408E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  <w:highlight w:val="white"/>
              </w:rPr>
              <w:t>(n=4551</w:t>
            </w:r>
            <w:r w:rsidR="008B4F1B" w:rsidRPr="00504A91">
              <w:rPr>
                <w:rFonts w:eastAsia="Andada"/>
                <w:b/>
                <w:sz w:val="24"/>
                <w:szCs w:val="24"/>
                <w:highlight w:val="white"/>
              </w:rPr>
              <w:t>)</w:t>
            </w:r>
          </w:p>
        </w:tc>
      </w:tr>
      <w:tr w:rsidR="004538FB" w:rsidRPr="00504A91" w:rsidTr="00BF6C9B">
        <w:trPr>
          <w:trHeight w:val="64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I: Certain infectious and parasitic diseases</w:t>
            </w:r>
          </w:p>
        </w:tc>
        <w:tc>
          <w:tcPr>
            <w:tcW w:w="15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-</w:t>
            </w:r>
            <w:r w:rsidR="004538FB" w:rsidRPr="00504A91">
              <w:rPr>
                <w:rFonts w:eastAsia="Andada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63 (6.6)</w:t>
            </w:r>
            <w:r w:rsidR="004538FB" w:rsidRPr="00504A91">
              <w:rPr>
                <w:rFonts w:eastAsia="Andada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</w:t>
            </w:r>
            <w:r w:rsidR="005408EF">
              <w:rPr>
                <w:rFonts w:eastAsia="Andada"/>
                <w:sz w:val="24"/>
                <w:szCs w:val="24"/>
              </w:rPr>
              <w:t>76 (3.9</w:t>
            </w:r>
            <w:r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504A91" w:rsidTr="00BF6C9B">
        <w:trPr>
          <w:trHeight w:val="1060"/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III: Diseases of the blood and blood-forming organs and certain disorders involving the immune mechanism</w:t>
            </w:r>
          </w:p>
        </w:tc>
        <w:tc>
          <w:tcPr>
            <w:tcW w:w="156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(1.7)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(1)</w:t>
            </w:r>
          </w:p>
        </w:tc>
        <w:tc>
          <w:tcPr>
            <w:tcW w:w="154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408EF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  <w:shd w:val="clear" w:color="auto" w:fill="F2F2F2"/>
              </w:rPr>
              <w:t>31 (0.7)</w:t>
            </w:r>
          </w:p>
        </w:tc>
      </w:tr>
      <w:tr w:rsidR="004538FB" w:rsidRPr="00504A91" w:rsidTr="00BF6C9B">
        <w:trPr>
          <w:trHeight w:val="72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IV: Endocrine, nutritional and metabolic diseases</w:t>
            </w:r>
          </w:p>
        </w:tc>
        <w:tc>
          <w:tcPr>
            <w:tcW w:w="15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8 (13.8)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174 (18.3)</w:t>
            </w:r>
          </w:p>
        </w:tc>
        <w:tc>
          <w:tcPr>
            <w:tcW w:w="1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7 (18.4)</w:t>
            </w:r>
          </w:p>
        </w:tc>
        <w:tc>
          <w:tcPr>
            <w:tcW w:w="15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408EF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128 (2.8</w:t>
            </w:r>
            <w:r w:rsidR="004538FB"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504A91" w:rsidTr="00BF6C9B">
        <w:trPr>
          <w:trHeight w:val="440"/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V: Mental and behavioral disorders</w:t>
            </w:r>
          </w:p>
        </w:tc>
        <w:tc>
          <w:tcPr>
            <w:tcW w:w="156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  <w:shd w:val="clear" w:color="auto" w:fill="F2F2F2"/>
              </w:rPr>
              <w:t>128 (13.4)</w:t>
            </w:r>
          </w:p>
        </w:tc>
        <w:tc>
          <w:tcPr>
            <w:tcW w:w="154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5 (13.2)</w:t>
            </w:r>
          </w:p>
        </w:tc>
        <w:tc>
          <w:tcPr>
            <w:tcW w:w="15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408EF" w:rsidP="005408E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  <w:shd w:val="clear" w:color="auto" w:fill="F2F2F2"/>
              </w:rPr>
              <w:t>1106</w:t>
            </w:r>
            <w:r w:rsidR="004538FB" w:rsidRPr="00504A91">
              <w:rPr>
                <w:rFonts w:eastAsia="Andada"/>
                <w:sz w:val="24"/>
                <w:szCs w:val="24"/>
                <w:shd w:val="clear" w:color="auto" w:fill="F2F2F2"/>
              </w:rPr>
              <w:t xml:space="preserve"> (</w:t>
            </w:r>
            <w:r>
              <w:rPr>
                <w:rFonts w:eastAsia="Andada"/>
                <w:sz w:val="24"/>
                <w:szCs w:val="24"/>
                <w:shd w:val="clear" w:color="auto" w:fill="F2F2F2"/>
              </w:rPr>
              <w:t>24.3</w:t>
            </w:r>
            <w:r w:rsidR="004538FB" w:rsidRPr="00504A91">
              <w:rPr>
                <w:rFonts w:eastAsia="Andada"/>
                <w:sz w:val="24"/>
                <w:szCs w:val="24"/>
                <w:shd w:val="clear" w:color="auto" w:fill="F2F2F2"/>
              </w:rPr>
              <w:t>)</w:t>
            </w:r>
          </w:p>
        </w:tc>
      </w:tr>
      <w:tr w:rsidR="004538FB" w:rsidRPr="00504A91" w:rsidTr="00BF6C9B">
        <w:trPr>
          <w:trHeight w:val="30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VI: Diseases of the nervous system</w:t>
            </w:r>
          </w:p>
        </w:tc>
        <w:tc>
          <w:tcPr>
            <w:tcW w:w="15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29 (3)</w:t>
            </w:r>
          </w:p>
        </w:tc>
        <w:tc>
          <w:tcPr>
            <w:tcW w:w="1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408EF" w:rsidP="005408E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7</w:t>
            </w:r>
            <w:r w:rsidR="004538FB" w:rsidRPr="00504A91">
              <w:rPr>
                <w:rFonts w:eastAsia="Andada"/>
                <w:sz w:val="24"/>
                <w:szCs w:val="24"/>
              </w:rPr>
              <w:t xml:space="preserve"> (</w:t>
            </w:r>
            <w:r>
              <w:rPr>
                <w:rFonts w:eastAsia="Andada"/>
                <w:sz w:val="24"/>
                <w:szCs w:val="24"/>
              </w:rPr>
              <w:t>0.1</w:t>
            </w:r>
            <w:r w:rsidR="004538FB"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504A91" w:rsidTr="00BF6C9B">
        <w:trPr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VII: Diseases of the eye and adnexa</w:t>
            </w:r>
          </w:p>
        </w:tc>
        <w:tc>
          <w:tcPr>
            <w:tcW w:w="156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  <w:shd w:val="clear" w:color="auto" w:fill="F2F2F2"/>
              </w:rPr>
              <w:t>10 (1)</w:t>
            </w:r>
          </w:p>
        </w:tc>
        <w:tc>
          <w:tcPr>
            <w:tcW w:w="154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9839EF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408EF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  <w:shd w:val="clear" w:color="auto" w:fill="F2F2F2"/>
              </w:rPr>
              <w:t>8 (0.2)</w:t>
            </w:r>
          </w:p>
        </w:tc>
      </w:tr>
      <w:tr w:rsidR="003E2D3D" w:rsidRPr="00504A91" w:rsidTr="00BF6C9B">
        <w:trPr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D3D" w:rsidRPr="003E2D3D" w:rsidRDefault="003E2D3D" w:rsidP="003E2D3D">
            <w:pPr>
              <w:spacing w:line="480" w:lineRule="auto"/>
              <w:rPr>
                <w:rFonts w:eastAsia="Andada"/>
                <w:sz w:val="24"/>
                <w:szCs w:val="24"/>
              </w:rPr>
            </w:pPr>
            <w:r w:rsidRPr="003E2D3D">
              <w:rPr>
                <w:rFonts w:eastAsia="Andada"/>
                <w:sz w:val="24"/>
                <w:szCs w:val="24"/>
              </w:rPr>
              <w:t xml:space="preserve">Chapter VIII: </w:t>
            </w:r>
            <w:r w:rsidRPr="004E12F7">
              <w:rPr>
                <w:sz w:val="24"/>
                <w:szCs w:val="24"/>
              </w:rPr>
              <w:t>Diseases of the ear and mastoid process</w:t>
            </w:r>
          </w:p>
        </w:tc>
        <w:tc>
          <w:tcPr>
            <w:tcW w:w="15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2D3D" w:rsidRPr="00504A91" w:rsidRDefault="003E2D3D" w:rsidP="005141B4">
            <w:pPr>
              <w:spacing w:line="480" w:lineRule="auto"/>
              <w:jc w:val="center"/>
              <w:rPr>
                <w:rFonts w:eastAsia="Andada"/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2D3D" w:rsidRPr="00504A91" w:rsidRDefault="003E2D3D" w:rsidP="005141B4">
            <w:pPr>
              <w:spacing w:line="480" w:lineRule="auto"/>
              <w:jc w:val="center"/>
              <w:rPr>
                <w:rFonts w:eastAsia="Andada"/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25 (2.6)</w:t>
            </w:r>
          </w:p>
        </w:tc>
        <w:tc>
          <w:tcPr>
            <w:tcW w:w="15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2D3D" w:rsidRPr="00504A91" w:rsidRDefault="003E2D3D" w:rsidP="005141B4">
            <w:pPr>
              <w:spacing w:line="480" w:lineRule="auto"/>
              <w:jc w:val="center"/>
              <w:rPr>
                <w:rFonts w:eastAsia="Andada"/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2D3D" w:rsidRDefault="003E2D3D" w:rsidP="004C0C65">
            <w:pPr>
              <w:spacing w:line="480" w:lineRule="auto"/>
              <w:jc w:val="center"/>
              <w:rPr>
                <w:rFonts w:eastAsia="Andada"/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-</w:t>
            </w:r>
          </w:p>
        </w:tc>
      </w:tr>
      <w:tr w:rsidR="004538FB" w:rsidRPr="00504A91" w:rsidTr="004A1533">
        <w:trPr>
          <w:jc w:val="center"/>
        </w:trPr>
        <w:tc>
          <w:tcPr>
            <w:tcW w:w="369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lastRenderedPageBreak/>
              <w:t>Chapter IX: Diseases of the circulatory system</w:t>
            </w:r>
          </w:p>
        </w:tc>
        <w:tc>
          <w:tcPr>
            <w:tcW w:w="1561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24 (41.4)</w:t>
            </w:r>
          </w:p>
        </w:tc>
        <w:tc>
          <w:tcPr>
            <w:tcW w:w="156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3E2D3D" w:rsidP="003E2D3D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99</w:t>
            </w:r>
            <w:r w:rsidR="004538FB" w:rsidRPr="00504A91">
              <w:rPr>
                <w:rFonts w:eastAsia="Andada"/>
                <w:sz w:val="24"/>
                <w:szCs w:val="24"/>
              </w:rPr>
              <w:t xml:space="preserve"> (</w:t>
            </w:r>
            <w:r>
              <w:rPr>
                <w:rFonts w:eastAsia="Andada"/>
                <w:sz w:val="24"/>
                <w:szCs w:val="24"/>
              </w:rPr>
              <w:t>10.4</w:t>
            </w:r>
            <w:r w:rsidR="004538FB" w:rsidRPr="00504A91">
              <w:rPr>
                <w:rFonts w:eastAsia="Andada"/>
                <w:sz w:val="24"/>
                <w:szCs w:val="24"/>
              </w:rPr>
              <w:t>)</w:t>
            </w:r>
          </w:p>
        </w:tc>
        <w:tc>
          <w:tcPr>
            <w:tcW w:w="154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9 (23.7)</w:t>
            </w:r>
          </w:p>
        </w:tc>
        <w:tc>
          <w:tcPr>
            <w:tcW w:w="157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C0C65" w:rsidP="004C0C6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79</w:t>
            </w:r>
            <w:r w:rsidR="004538FB" w:rsidRPr="00504A91">
              <w:rPr>
                <w:rFonts w:eastAsia="Andada"/>
                <w:sz w:val="24"/>
                <w:szCs w:val="24"/>
              </w:rPr>
              <w:t>5 (</w:t>
            </w:r>
            <w:r>
              <w:rPr>
                <w:rFonts w:eastAsia="Andada"/>
                <w:sz w:val="24"/>
                <w:szCs w:val="24"/>
              </w:rPr>
              <w:t>17.5</w:t>
            </w:r>
            <w:r w:rsidR="004538FB"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822CB1" w:rsidTr="00822CB1">
        <w:trPr>
          <w:jc w:val="center"/>
        </w:trPr>
        <w:tc>
          <w:tcPr>
            <w:tcW w:w="369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822CB1" w:rsidRDefault="00822CB1" w:rsidP="005141B4">
            <w:pPr>
              <w:spacing w:line="480" w:lineRule="auto"/>
              <w:rPr>
                <w:sz w:val="24"/>
                <w:szCs w:val="24"/>
              </w:rPr>
            </w:pPr>
            <w:r w:rsidRPr="004E12F7">
              <w:rPr>
                <w:sz w:val="24"/>
                <w:szCs w:val="24"/>
              </w:rPr>
              <w:t>Chapter X: Diseases of the respiratory system</w:t>
            </w:r>
          </w:p>
        </w:tc>
        <w:tc>
          <w:tcPr>
            <w:tcW w:w="156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822CB1" w:rsidRDefault="001E5CAE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(5.2)</w:t>
            </w:r>
          </w:p>
        </w:tc>
        <w:tc>
          <w:tcPr>
            <w:tcW w:w="1561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822CB1" w:rsidRDefault="00A65446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(3.7)</w:t>
            </w:r>
          </w:p>
        </w:tc>
        <w:tc>
          <w:tcPr>
            <w:tcW w:w="154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822CB1" w:rsidRDefault="00822CB1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822CB1" w:rsidRDefault="004A1533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(0.4)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XI: Diseases of the digestive system</w:t>
            </w:r>
          </w:p>
        </w:tc>
        <w:tc>
          <w:tcPr>
            <w:tcW w:w="1561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(1.7)</w:t>
            </w:r>
          </w:p>
        </w:tc>
        <w:tc>
          <w:tcPr>
            <w:tcW w:w="156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D13E1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73 (7.7)</w:t>
            </w:r>
          </w:p>
        </w:tc>
        <w:tc>
          <w:tcPr>
            <w:tcW w:w="154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4 (10.5)</w:t>
            </w:r>
          </w:p>
        </w:tc>
        <w:tc>
          <w:tcPr>
            <w:tcW w:w="157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D178D9" w:rsidP="00D178D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947</w:t>
            </w:r>
            <w:r w:rsidR="004538FB" w:rsidRPr="00504A91">
              <w:rPr>
                <w:rFonts w:eastAsia="Andada"/>
                <w:sz w:val="24"/>
                <w:szCs w:val="24"/>
              </w:rPr>
              <w:t xml:space="preserve"> (</w:t>
            </w:r>
            <w:r>
              <w:rPr>
                <w:rFonts w:eastAsia="Andada"/>
                <w:sz w:val="24"/>
                <w:szCs w:val="24"/>
              </w:rPr>
              <w:t>20.8</w:t>
            </w:r>
            <w:r w:rsidR="004538FB"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B746C" w:rsidRDefault="005B746C" w:rsidP="005141B4">
            <w:pPr>
              <w:spacing w:line="480" w:lineRule="auto"/>
              <w:rPr>
                <w:sz w:val="24"/>
                <w:szCs w:val="24"/>
              </w:rPr>
            </w:pPr>
            <w:r w:rsidRPr="004E12F7">
              <w:rPr>
                <w:sz w:val="24"/>
                <w:szCs w:val="24"/>
              </w:rPr>
              <w:t>Chapter XII: Diseases of the skin and subcutaneous tissue</w:t>
            </w:r>
          </w:p>
        </w:tc>
        <w:tc>
          <w:tcPr>
            <w:tcW w:w="1561" w:type="dxa"/>
            <w:gridSpan w:val="2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B4579C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B746C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(3.5)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D13E1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BB56B9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(0.7)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XIII: Diseases of the musculoskeletal system and connective tissue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3 (5.2)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F12FD1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97 (10.2)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3 (7.9)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BB5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</w:t>
            </w:r>
            <w:r w:rsidR="00BB56B9">
              <w:rPr>
                <w:rFonts w:eastAsia="Andada"/>
                <w:sz w:val="24"/>
                <w:szCs w:val="24"/>
              </w:rPr>
              <w:t>144</w:t>
            </w:r>
            <w:r w:rsidRPr="00504A91">
              <w:rPr>
                <w:rFonts w:eastAsia="Andada"/>
                <w:sz w:val="24"/>
                <w:szCs w:val="24"/>
              </w:rPr>
              <w:t xml:space="preserve"> (</w:t>
            </w:r>
            <w:r w:rsidR="00BB56B9">
              <w:rPr>
                <w:rFonts w:eastAsia="Andada"/>
                <w:sz w:val="24"/>
                <w:szCs w:val="24"/>
              </w:rPr>
              <w:t>25.1</w:t>
            </w:r>
            <w:r w:rsidRPr="00504A91">
              <w:rPr>
                <w:rFonts w:eastAsia="Andada"/>
                <w:sz w:val="24"/>
                <w:szCs w:val="24"/>
              </w:rPr>
              <w:t>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E5420" w:rsidRDefault="005E5420" w:rsidP="005141B4">
            <w:pPr>
              <w:spacing w:line="480" w:lineRule="auto"/>
              <w:rPr>
                <w:sz w:val="24"/>
                <w:szCs w:val="24"/>
              </w:rPr>
            </w:pPr>
            <w:r w:rsidRPr="004E12F7">
              <w:rPr>
                <w:sz w:val="24"/>
                <w:szCs w:val="24"/>
              </w:rPr>
              <w:t>Chapter XIV: Diseases of the genitourinary system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E5420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(3.4)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E5420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(2.4)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D13E1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6D5BA0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(0.9)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XV: Pregnancy, childbirth and the puerperium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D35250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5 (0.5)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</w:tr>
      <w:tr w:rsidR="006D5BA0" w:rsidRPr="00504A91" w:rsidTr="00A65446">
        <w:trPr>
          <w:jc w:val="center"/>
        </w:trPr>
        <w:tc>
          <w:tcPr>
            <w:tcW w:w="3695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BA0" w:rsidRPr="006D5BA0" w:rsidRDefault="006D5BA0" w:rsidP="005141B4">
            <w:pPr>
              <w:spacing w:line="480" w:lineRule="auto"/>
              <w:rPr>
                <w:rFonts w:eastAsia="Andada"/>
                <w:sz w:val="24"/>
                <w:szCs w:val="24"/>
                <w:shd w:val="clear" w:color="auto" w:fill="F2F2F2"/>
              </w:rPr>
            </w:pPr>
            <w:r w:rsidRPr="00056B3F">
              <w:rPr>
                <w:sz w:val="24"/>
                <w:szCs w:val="24"/>
              </w:rPr>
              <w:t>Chapter XVI: Certain conditions originating in the perinatal period</w:t>
            </w:r>
          </w:p>
        </w:tc>
        <w:tc>
          <w:tcPr>
            <w:tcW w:w="1561" w:type="dxa"/>
            <w:gridSpan w:val="2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5BA0" w:rsidRPr="00504A91" w:rsidRDefault="00122DFD" w:rsidP="005141B4">
            <w:pPr>
              <w:spacing w:line="480" w:lineRule="auto"/>
              <w:jc w:val="center"/>
              <w:rPr>
                <w:rFonts w:eastAsia="Andada"/>
                <w:sz w:val="24"/>
                <w:shd w:val="clear" w:color="auto" w:fill="F2F2F2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5BA0" w:rsidRPr="00504A91" w:rsidRDefault="00122DFD" w:rsidP="00CE70EE">
            <w:pPr>
              <w:spacing w:line="480" w:lineRule="auto"/>
              <w:jc w:val="center"/>
              <w:rPr>
                <w:rFonts w:eastAsia="Andada"/>
                <w:sz w:val="24"/>
                <w:shd w:val="clear" w:color="auto" w:fill="F2F2F2"/>
              </w:rPr>
            </w:pPr>
            <w:r>
              <w:rPr>
                <w:sz w:val="24"/>
                <w:szCs w:val="24"/>
              </w:rPr>
              <w:t>2</w:t>
            </w:r>
            <w:r w:rsidR="00CE70E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(</w:t>
            </w:r>
            <w:r w:rsidR="00CE70E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47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5BA0" w:rsidRPr="00504A91" w:rsidRDefault="00122DFD" w:rsidP="005141B4">
            <w:pPr>
              <w:spacing w:line="480" w:lineRule="auto"/>
              <w:jc w:val="center"/>
              <w:rPr>
                <w:rFonts w:eastAsia="Andada"/>
                <w:sz w:val="24"/>
                <w:shd w:val="clear" w:color="auto" w:fill="F2F2F2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5BA0" w:rsidRPr="00504A91" w:rsidRDefault="00122DFD" w:rsidP="005141B4">
            <w:pPr>
              <w:spacing w:line="480" w:lineRule="auto"/>
              <w:jc w:val="center"/>
              <w:rPr>
                <w:rFonts w:eastAsia="Andada"/>
                <w:sz w:val="24"/>
                <w:shd w:val="clear" w:color="auto" w:fill="F2F2F2"/>
              </w:rPr>
            </w:pPr>
            <w:r>
              <w:rPr>
                <w:sz w:val="24"/>
                <w:szCs w:val="24"/>
              </w:rPr>
              <w:t>2 (0)</w:t>
            </w:r>
          </w:p>
        </w:tc>
      </w:tr>
      <w:tr w:rsidR="001D3F93" w:rsidRPr="001D3F93" w:rsidTr="00A65446">
        <w:trPr>
          <w:jc w:val="center"/>
        </w:trPr>
        <w:tc>
          <w:tcPr>
            <w:tcW w:w="3695" w:type="dxa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3F93" w:rsidRPr="001D3F93" w:rsidRDefault="001D3F93" w:rsidP="001D3F93">
            <w:pPr>
              <w:spacing w:line="480" w:lineRule="auto"/>
              <w:rPr>
                <w:rFonts w:eastAsia="Andada"/>
                <w:sz w:val="24"/>
                <w:szCs w:val="24"/>
                <w:shd w:val="clear" w:color="auto" w:fill="F2F2F2"/>
              </w:rPr>
            </w:pPr>
            <w:r w:rsidRPr="00056B3F">
              <w:rPr>
                <w:sz w:val="24"/>
                <w:szCs w:val="24"/>
              </w:rPr>
              <w:t>Chapter XVII: Congenital malformations, deformations and chromosomal abnormalities</w:t>
            </w:r>
          </w:p>
        </w:tc>
        <w:tc>
          <w:tcPr>
            <w:tcW w:w="1561" w:type="dxa"/>
            <w:gridSpan w:val="2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D3F93" w:rsidRPr="00504A91" w:rsidRDefault="001D3F93" w:rsidP="001D3F93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1 (1.7)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D3F93" w:rsidRPr="00504A91" w:rsidRDefault="005658C9" w:rsidP="001D3F93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1 (0.1)</w:t>
            </w:r>
          </w:p>
        </w:tc>
        <w:tc>
          <w:tcPr>
            <w:tcW w:w="1547" w:type="dxa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D3F93" w:rsidRPr="00504A91" w:rsidRDefault="001D3F93" w:rsidP="001D3F9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D3F93" w:rsidRPr="00504A91" w:rsidRDefault="003D77C9" w:rsidP="001D3F93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sz w:val="24"/>
                <w:szCs w:val="24"/>
              </w:rPr>
              <w:t>80 (1.8)</w:t>
            </w:r>
          </w:p>
        </w:tc>
      </w:tr>
      <w:tr w:rsidR="004538FB" w:rsidRPr="00504A91" w:rsidTr="00A65446">
        <w:trPr>
          <w:jc w:val="center"/>
        </w:trPr>
        <w:tc>
          <w:tcPr>
            <w:tcW w:w="369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 xml:space="preserve">Chapter XVIII: Symptoms, signs </w:t>
            </w:r>
            <w:r w:rsidRPr="00504A91">
              <w:rPr>
                <w:rFonts w:eastAsia="Andada"/>
                <w:sz w:val="24"/>
              </w:rPr>
              <w:lastRenderedPageBreak/>
              <w:t>and abnormal clinical and laboratory findings, not elsewhere classified</w:t>
            </w:r>
          </w:p>
        </w:tc>
        <w:tc>
          <w:tcPr>
            <w:tcW w:w="156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lastRenderedPageBreak/>
              <w:t>1 (1.7)</w:t>
            </w:r>
          </w:p>
        </w:tc>
        <w:tc>
          <w:tcPr>
            <w:tcW w:w="1561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0F4F08" w:rsidP="005141B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Andada"/>
                <w:sz w:val="24"/>
              </w:rPr>
              <w:t>97 (10.2)</w:t>
            </w:r>
          </w:p>
        </w:tc>
        <w:tc>
          <w:tcPr>
            <w:tcW w:w="154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1 (2.6)</w:t>
            </w:r>
          </w:p>
        </w:tc>
        <w:tc>
          <w:tcPr>
            <w:tcW w:w="15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135E7D" w:rsidP="005141B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Andada"/>
                <w:sz w:val="24"/>
              </w:rPr>
              <w:t>16 (0.3)</w:t>
            </w:r>
          </w:p>
        </w:tc>
      </w:tr>
      <w:tr w:rsidR="004538FB" w:rsidRPr="00504A91" w:rsidTr="00BF6C9B">
        <w:trPr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lastRenderedPageBreak/>
              <w:t>Chapter XIX: Injury, poisoning and certain other consequences of external causes</w:t>
            </w:r>
          </w:p>
        </w:tc>
        <w:tc>
          <w:tcPr>
            <w:tcW w:w="156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D3C16" w:rsidP="005141B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Andada"/>
                <w:sz w:val="24"/>
                <w:shd w:val="clear" w:color="auto" w:fill="F2F2F2"/>
              </w:rPr>
              <w:t>21 (2.2)</w:t>
            </w:r>
          </w:p>
        </w:tc>
        <w:tc>
          <w:tcPr>
            <w:tcW w:w="154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  <w:tc>
          <w:tcPr>
            <w:tcW w:w="15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9839EF" w:rsidP="005141B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Andada"/>
                <w:sz w:val="24"/>
                <w:shd w:val="clear" w:color="auto" w:fill="F2F2F2"/>
              </w:rPr>
              <w:t>16 (0.3)</w:t>
            </w:r>
          </w:p>
        </w:tc>
      </w:tr>
      <w:tr w:rsidR="004538FB" w:rsidRPr="00504A91" w:rsidTr="00BF6C9B">
        <w:trPr>
          <w:jc w:val="center"/>
        </w:trPr>
        <w:tc>
          <w:tcPr>
            <w:tcW w:w="369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38FB" w:rsidRPr="00504A91" w:rsidRDefault="004538FB" w:rsidP="005141B4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Chapter XXI: Factors influencing health status and contact with health services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8 (13.8)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5D3C16" w:rsidP="005141B4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3 (7.9)</w:t>
            </w:r>
          </w:p>
        </w:tc>
        <w:tc>
          <w:tcPr>
            <w:tcW w:w="15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38FB" w:rsidRPr="00504A91" w:rsidRDefault="004538FB" w:rsidP="005141B4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-</w:t>
            </w:r>
          </w:p>
        </w:tc>
      </w:tr>
    </w:tbl>
    <w:p w:rsidR="004538FB" w:rsidRDefault="004538FB" w:rsidP="004538FB">
      <w:pPr>
        <w:spacing w:line="480" w:lineRule="auto"/>
        <w:jc w:val="both"/>
        <w:rPr>
          <w:sz w:val="24"/>
          <w:szCs w:val="24"/>
        </w:rPr>
      </w:pPr>
      <w:r w:rsidRPr="00504A91">
        <w:rPr>
          <w:sz w:val="24"/>
          <w:szCs w:val="24"/>
        </w:rPr>
        <w:t>ENT: Ear, Nose, Throat; ICD-10: International Classification of Diseases, 10</w:t>
      </w:r>
      <w:r w:rsidRPr="00C1172C">
        <w:rPr>
          <w:sz w:val="24"/>
          <w:szCs w:val="24"/>
          <w:vertAlign w:val="superscript"/>
        </w:rPr>
        <w:t>th</w:t>
      </w:r>
      <w:r w:rsidRPr="00504A91">
        <w:rPr>
          <w:sz w:val="24"/>
          <w:szCs w:val="24"/>
        </w:rPr>
        <w:t xml:space="preserve"> revision; CMA: </w:t>
      </w:r>
      <w:r>
        <w:rPr>
          <w:sz w:val="24"/>
          <w:szCs w:val="24"/>
        </w:rPr>
        <w:t>French</w:t>
      </w:r>
      <w:r w:rsidRPr="00504A91">
        <w:rPr>
          <w:sz w:val="24"/>
          <w:szCs w:val="24"/>
        </w:rPr>
        <w:t xml:space="preserve"> Comorbidity</w:t>
      </w:r>
      <w:r>
        <w:rPr>
          <w:sz w:val="24"/>
          <w:szCs w:val="24"/>
        </w:rPr>
        <w:t xml:space="preserve"> List</w:t>
      </w:r>
    </w:p>
    <w:p w:rsidR="008B4F1B" w:rsidRDefault="008B4F1B" w:rsidP="004538F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*Match: The suggested code was added to the Electro</w:t>
      </w:r>
      <w:r w:rsidR="007F1B03">
        <w:rPr>
          <w:sz w:val="24"/>
          <w:szCs w:val="24"/>
        </w:rPr>
        <w:t>nic Health Record after expert review</w:t>
      </w:r>
    </w:p>
    <w:p w:rsidR="00BF6C9B" w:rsidRPr="00504A91" w:rsidRDefault="00BF6C9B" w:rsidP="00BF6C9B">
      <w:pPr>
        <w:spacing w:line="480" w:lineRule="auto"/>
        <w:jc w:val="both"/>
      </w:pPr>
      <w:r>
        <w:rPr>
          <w:sz w:val="24"/>
          <w:szCs w:val="24"/>
        </w:rPr>
        <w:t>**Non-match: The suggested code could not be added to the Electronic Health Record after expert review</w:t>
      </w:r>
    </w:p>
    <w:p w:rsidR="00BF6C9B" w:rsidRPr="00504A91" w:rsidRDefault="00BF6C9B" w:rsidP="004538FB">
      <w:pPr>
        <w:spacing w:line="480" w:lineRule="auto"/>
        <w:jc w:val="both"/>
      </w:pPr>
    </w:p>
    <w:p w:rsidR="004538FB" w:rsidRDefault="004538FB" w:rsidP="004538FB">
      <w:pPr>
        <w:spacing w:line="480" w:lineRule="auto"/>
        <w:jc w:val="center"/>
      </w:pPr>
    </w:p>
    <w:p w:rsidR="004538FB" w:rsidRDefault="004538FB" w:rsidP="004538FB"/>
    <w:p w:rsidR="007D779E" w:rsidRDefault="007D779E"/>
    <w:sectPr w:rsidR="007D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da">
    <w:panose1 w:val="00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FB"/>
    <w:rsid w:val="000F4F08"/>
    <w:rsid w:val="00122DFD"/>
    <w:rsid w:val="00135E7D"/>
    <w:rsid w:val="001D3F93"/>
    <w:rsid w:val="001E5CAE"/>
    <w:rsid w:val="00370C52"/>
    <w:rsid w:val="003D77C9"/>
    <w:rsid w:val="003E2D3D"/>
    <w:rsid w:val="004538FB"/>
    <w:rsid w:val="004A1533"/>
    <w:rsid w:val="004C0C65"/>
    <w:rsid w:val="005408EF"/>
    <w:rsid w:val="005658C9"/>
    <w:rsid w:val="005B746C"/>
    <w:rsid w:val="005D3C16"/>
    <w:rsid w:val="005E5420"/>
    <w:rsid w:val="006D5BA0"/>
    <w:rsid w:val="007733D8"/>
    <w:rsid w:val="007D15D2"/>
    <w:rsid w:val="007D779E"/>
    <w:rsid w:val="007F1B03"/>
    <w:rsid w:val="00822CB1"/>
    <w:rsid w:val="008B4F1B"/>
    <w:rsid w:val="009839EF"/>
    <w:rsid w:val="00A65446"/>
    <w:rsid w:val="00A74247"/>
    <w:rsid w:val="00B4579C"/>
    <w:rsid w:val="00BB56B9"/>
    <w:rsid w:val="00BF6C9B"/>
    <w:rsid w:val="00CE70EE"/>
    <w:rsid w:val="00D13E1B"/>
    <w:rsid w:val="00D178D9"/>
    <w:rsid w:val="00D35250"/>
    <w:rsid w:val="00F1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38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38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Sylvestre</dc:creator>
  <cp:keywords/>
  <dc:description/>
  <cp:lastModifiedBy>Calumpang, Mario Jade</cp:lastModifiedBy>
  <cp:revision>31</cp:revision>
  <dcterms:created xsi:type="dcterms:W3CDTF">2017-12-03T20:11:00Z</dcterms:created>
  <dcterms:modified xsi:type="dcterms:W3CDTF">2018-01-12T04:47:00Z</dcterms:modified>
</cp:coreProperties>
</file>