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4B" w:rsidRPr="00504A91" w:rsidRDefault="0030194B" w:rsidP="0030194B">
      <w:pPr>
        <w:spacing w:line="480" w:lineRule="auto"/>
        <w:jc w:val="center"/>
      </w:pPr>
      <w:r>
        <w:rPr>
          <w:b/>
          <w:sz w:val="24"/>
          <w:szCs w:val="24"/>
        </w:rPr>
        <w:t xml:space="preserve">Additional file </w:t>
      </w:r>
      <w:r w:rsidR="00F66A6E">
        <w:rPr>
          <w:b/>
          <w:sz w:val="24"/>
          <w:szCs w:val="24"/>
        </w:rPr>
        <w:t>4</w:t>
      </w:r>
      <w:bookmarkStart w:id="0" w:name="_GoBack"/>
      <w:bookmarkEnd w:id="0"/>
      <w:r w:rsidRPr="00504A91">
        <w:rPr>
          <w:b/>
          <w:sz w:val="24"/>
          <w:szCs w:val="24"/>
        </w:rPr>
        <w:t xml:space="preserve">: Characteristics of </w:t>
      </w:r>
      <w:r>
        <w:rPr>
          <w:b/>
          <w:sz w:val="24"/>
          <w:szCs w:val="24"/>
        </w:rPr>
        <w:t xml:space="preserve">the ICD-10 </w:t>
      </w:r>
      <w:r w:rsidRPr="00504A91">
        <w:rPr>
          <w:b/>
          <w:sz w:val="24"/>
          <w:szCs w:val="24"/>
        </w:rPr>
        <w:t xml:space="preserve">codes added after expert review </w:t>
      </w:r>
    </w:p>
    <w:tbl>
      <w:tblPr>
        <w:tblW w:w="994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95"/>
        <w:gridCol w:w="1561"/>
        <w:gridCol w:w="1561"/>
        <w:gridCol w:w="1561"/>
        <w:gridCol w:w="1562"/>
      </w:tblGrid>
      <w:tr w:rsidR="0030194B" w:rsidRPr="00504A91" w:rsidTr="00F55C6C">
        <w:trPr>
          <w:trHeight w:val="300"/>
          <w:jc w:val="center"/>
        </w:trPr>
        <w:tc>
          <w:tcPr>
            <w:tcW w:w="3695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</w:rPr>
              <w:t>ICD</w:t>
            </w:r>
            <w:r>
              <w:rPr>
                <w:rFonts w:eastAsia="Andada"/>
                <w:b/>
                <w:sz w:val="24"/>
                <w:szCs w:val="24"/>
              </w:rPr>
              <w:t>-</w:t>
            </w:r>
            <w:r w:rsidRPr="00504A91">
              <w:rPr>
                <w:rFonts w:eastAsia="Andada"/>
                <w:b/>
                <w:sz w:val="24"/>
                <w:szCs w:val="24"/>
              </w:rPr>
              <w:t>10 Chapter</w:t>
            </w:r>
          </w:p>
        </w:tc>
        <w:tc>
          <w:tcPr>
            <w:tcW w:w="3122" w:type="dxa"/>
            <w:gridSpan w:val="2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</w:rPr>
              <w:t>ENT dataset [N(%)]</w:t>
            </w:r>
          </w:p>
        </w:tc>
        <w:tc>
          <w:tcPr>
            <w:tcW w:w="3123" w:type="dxa"/>
            <w:gridSpan w:val="2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Andada"/>
                <w:b/>
                <w:sz w:val="24"/>
                <w:szCs w:val="24"/>
              </w:rPr>
              <w:t>General</w:t>
            </w:r>
            <w:r w:rsidRPr="00504A91">
              <w:rPr>
                <w:rFonts w:eastAsia="Andada"/>
                <w:b/>
                <w:sz w:val="24"/>
                <w:szCs w:val="24"/>
              </w:rPr>
              <w:t xml:space="preserve"> dataset [N(%)]</w:t>
            </w:r>
          </w:p>
        </w:tc>
      </w:tr>
      <w:tr w:rsidR="0030194B" w:rsidRPr="00504A91" w:rsidTr="00F55C6C">
        <w:trPr>
          <w:trHeight w:val="220"/>
          <w:jc w:val="center"/>
        </w:trPr>
        <w:tc>
          <w:tcPr>
            <w:tcW w:w="3695" w:type="dxa"/>
            <w:vMerge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widowControl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ICD</w:t>
            </w:r>
            <w:r>
              <w:rPr>
                <w:rFonts w:eastAsia="Andada"/>
                <w:b/>
                <w:sz w:val="24"/>
                <w:szCs w:val="24"/>
                <w:highlight w:val="white"/>
              </w:rPr>
              <w:t>-</w:t>
            </w: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10 code</w:t>
            </w:r>
          </w:p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(n=58)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CMA code</w:t>
            </w:r>
          </w:p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(n=12)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ICD</w:t>
            </w:r>
            <w:r>
              <w:rPr>
                <w:rFonts w:eastAsia="Andada"/>
                <w:b/>
                <w:sz w:val="24"/>
                <w:szCs w:val="24"/>
                <w:highlight w:val="white"/>
              </w:rPr>
              <w:t>-</w:t>
            </w: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10 code</w:t>
            </w:r>
          </w:p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(n=76)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CMA code</w:t>
            </w:r>
          </w:p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  <w:highlight w:val="white"/>
              </w:rPr>
              <w:t>(n=29)</w:t>
            </w:r>
          </w:p>
        </w:tc>
      </w:tr>
      <w:tr w:rsidR="0030194B" w:rsidRPr="00504A91" w:rsidTr="00F55C6C">
        <w:trPr>
          <w:trHeight w:val="640"/>
          <w:jc w:val="center"/>
        </w:trPr>
        <w:tc>
          <w:tcPr>
            <w:tcW w:w="3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I: Certain infectious and parasitic diseases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(2.6)</w:t>
            </w:r>
          </w:p>
        </w:tc>
        <w:tc>
          <w:tcPr>
            <w:tcW w:w="1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(7.1)</w:t>
            </w:r>
          </w:p>
        </w:tc>
      </w:tr>
      <w:tr w:rsidR="0030194B" w:rsidRPr="00504A91" w:rsidTr="00F55C6C">
        <w:trPr>
          <w:trHeight w:val="1060"/>
          <w:jc w:val="center"/>
        </w:trPr>
        <w:tc>
          <w:tcPr>
            <w:tcW w:w="36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Chapter III: Diseases of the blood and blood-forming organs and certain disorders involving the immune mechanism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1 (1.7)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  <w:tc>
          <w:tcPr>
            <w:tcW w:w="156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</w:tr>
      <w:tr w:rsidR="0030194B" w:rsidRPr="00504A91" w:rsidTr="00F55C6C">
        <w:trPr>
          <w:trHeight w:val="720"/>
          <w:jc w:val="center"/>
        </w:trPr>
        <w:tc>
          <w:tcPr>
            <w:tcW w:w="3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IV: Endocrine, nutritional and metabolic diseases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8 (13.8)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2 (16.7)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7 (18.4)</w:t>
            </w:r>
          </w:p>
        </w:tc>
        <w:tc>
          <w:tcPr>
            <w:tcW w:w="1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3 (21.4)</w:t>
            </w:r>
          </w:p>
        </w:tc>
      </w:tr>
      <w:tr w:rsidR="0030194B" w:rsidRPr="00504A91" w:rsidTr="00F55C6C">
        <w:trPr>
          <w:trHeight w:val="440"/>
          <w:jc w:val="center"/>
        </w:trPr>
        <w:tc>
          <w:tcPr>
            <w:tcW w:w="36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Chapter V: Mental and behavioral disorders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2 (3.4)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1 (8.3)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5 (13.2)</w:t>
            </w:r>
          </w:p>
        </w:tc>
        <w:tc>
          <w:tcPr>
            <w:tcW w:w="156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1 (7.1)</w:t>
            </w:r>
          </w:p>
        </w:tc>
      </w:tr>
      <w:tr w:rsidR="0030194B" w:rsidRPr="00504A91" w:rsidTr="00F55C6C">
        <w:trPr>
          <w:trHeight w:val="300"/>
          <w:jc w:val="center"/>
        </w:trPr>
        <w:tc>
          <w:tcPr>
            <w:tcW w:w="3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VI: Diseases of the nervous system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-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-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(2.6)</w:t>
            </w:r>
          </w:p>
        </w:tc>
        <w:tc>
          <w:tcPr>
            <w:tcW w:w="1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(7.1)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Chapter VII: Diseases of the eye and adnexa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2 (3.4)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  <w:tc>
          <w:tcPr>
            <w:tcW w:w="156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IX: Diseases of the circulatory system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24 (41.4)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6 (50)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9 (23.7)</w:t>
            </w:r>
          </w:p>
        </w:tc>
        <w:tc>
          <w:tcPr>
            <w:tcW w:w="1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5 (35.7)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 xml:space="preserve">Chapter X: Diseases of the </w:t>
            </w: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lastRenderedPageBreak/>
              <w:t>respiratory system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lastRenderedPageBreak/>
              <w:t>3 (5.2)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  <w:tc>
          <w:tcPr>
            <w:tcW w:w="156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lastRenderedPageBreak/>
              <w:t>Chapter XI: Diseases of the digestive system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(1.7)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-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4 (10.5)</w:t>
            </w:r>
          </w:p>
        </w:tc>
        <w:tc>
          <w:tcPr>
            <w:tcW w:w="1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2 (14.3)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tcBorders>
              <w:bottom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Chapter XII: Diseases of the skin and subcutaneous tissue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1 (2.6)</w:t>
            </w:r>
          </w:p>
        </w:tc>
        <w:tc>
          <w:tcPr>
            <w:tcW w:w="1562" w:type="dxa"/>
            <w:tcBorders>
              <w:bottom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XIII: Diseases of the musculoskeletal system and connective tissue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3 (5.2)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2 (16.7)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3 (7.9)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(7.1)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Chapter XIV: Diseases of the genitourinary system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2 (3.4)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1 (2.6)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-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Chapter XV: Pregnancy, childbirth and the puerperium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1 (2.6)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-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tcBorders>
              <w:top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Chapter XVII: Congenital malformations, deformations and chromosomal abnormalities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1 (1.7)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-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1 (2.6)</w:t>
            </w:r>
          </w:p>
        </w:tc>
        <w:tc>
          <w:tcPr>
            <w:tcW w:w="1562" w:type="dxa"/>
            <w:tcBorders>
              <w:top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-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Chapter XVIII: Symptoms, signs and abnormal clinical and laboratory findings, not elsewhere classified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1 (1.7)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-</w:t>
            </w:r>
          </w:p>
        </w:tc>
        <w:tc>
          <w:tcPr>
            <w:tcW w:w="1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1 (2.6)</w:t>
            </w:r>
          </w:p>
        </w:tc>
        <w:tc>
          <w:tcPr>
            <w:tcW w:w="1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-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Chapter XIX: Injury, poisoning and certain other consequences of external causes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2 (3.4)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-</w:t>
            </w:r>
          </w:p>
        </w:tc>
        <w:tc>
          <w:tcPr>
            <w:tcW w:w="15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-</w:t>
            </w:r>
          </w:p>
        </w:tc>
        <w:tc>
          <w:tcPr>
            <w:tcW w:w="156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  <w:shd w:val="clear" w:color="auto" w:fill="F2F2F2"/>
              </w:rPr>
              <w:t>-</w:t>
            </w:r>
          </w:p>
        </w:tc>
      </w:tr>
      <w:tr w:rsidR="0030194B" w:rsidRPr="00504A91" w:rsidTr="00F55C6C">
        <w:trPr>
          <w:jc w:val="center"/>
        </w:trPr>
        <w:tc>
          <w:tcPr>
            <w:tcW w:w="369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94B" w:rsidRPr="00504A91" w:rsidRDefault="0030194B" w:rsidP="00F55C6C">
            <w:pPr>
              <w:spacing w:line="480" w:lineRule="auto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lastRenderedPageBreak/>
              <w:t>Chapter XXI: Factors influencing health status and contact with health services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8 (13.8)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1 (8.3)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3 (7.9)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194B" w:rsidRPr="00504A91" w:rsidRDefault="0030194B" w:rsidP="00F55C6C">
            <w:pPr>
              <w:spacing w:line="480" w:lineRule="auto"/>
              <w:jc w:val="center"/>
              <w:rPr>
                <w:sz w:val="24"/>
              </w:rPr>
            </w:pPr>
            <w:r w:rsidRPr="00504A91">
              <w:rPr>
                <w:rFonts w:eastAsia="Andada"/>
                <w:sz w:val="24"/>
              </w:rPr>
              <w:t>-</w:t>
            </w:r>
          </w:p>
        </w:tc>
      </w:tr>
    </w:tbl>
    <w:p w:rsidR="0030194B" w:rsidRPr="00504A91" w:rsidRDefault="0030194B" w:rsidP="0030194B">
      <w:pPr>
        <w:spacing w:line="480" w:lineRule="auto"/>
        <w:jc w:val="both"/>
      </w:pPr>
      <w:r w:rsidRPr="00504A91">
        <w:rPr>
          <w:sz w:val="24"/>
          <w:szCs w:val="24"/>
        </w:rPr>
        <w:t>ENT: Ear, Nose, Throat; ICD-10: International Classification of Diseases, 10</w:t>
      </w:r>
      <w:r w:rsidRPr="00C1172C">
        <w:rPr>
          <w:sz w:val="24"/>
          <w:szCs w:val="24"/>
          <w:vertAlign w:val="superscript"/>
        </w:rPr>
        <w:t>th</w:t>
      </w:r>
      <w:r w:rsidRPr="00504A91">
        <w:rPr>
          <w:sz w:val="24"/>
          <w:szCs w:val="24"/>
        </w:rPr>
        <w:t xml:space="preserve"> revision; CMA: </w:t>
      </w:r>
      <w:r>
        <w:rPr>
          <w:sz w:val="24"/>
          <w:szCs w:val="24"/>
        </w:rPr>
        <w:t>French</w:t>
      </w:r>
      <w:r w:rsidRPr="00504A91">
        <w:rPr>
          <w:sz w:val="24"/>
          <w:szCs w:val="24"/>
        </w:rPr>
        <w:t xml:space="preserve"> Comorbidity</w:t>
      </w:r>
      <w:r>
        <w:rPr>
          <w:sz w:val="24"/>
          <w:szCs w:val="24"/>
        </w:rPr>
        <w:t xml:space="preserve"> List</w:t>
      </w:r>
    </w:p>
    <w:p w:rsidR="0030194B" w:rsidRDefault="0030194B" w:rsidP="0030194B">
      <w:pPr>
        <w:spacing w:line="480" w:lineRule="auto"/>
        <w:jc w:val="center"/>
      </w:pPr>
    </w:p>
    <w:p w:rsidR="004E0293" w:rsidRDefault="004E0293"/>
    <w:sectPr w:rsidR="004E0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da">
    <w:altName w:val="Arial"/>
    <w:panose1 w:val="00000000000000000000"/>
    <w:charset w:val="00"/>
    <w:family w:val="modern"/>
    <w:notTrueType/>
    <w:pitch w:val="variable"/>
    <w:sig w:usb0="A000006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94B"/>
    <w:rsid w:val="0030194B"/>
    <w:rsid w:val="004E0293"/>
    <w:rsid w:val="00F6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0194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0194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Sylvestre</dc:creator>
  <cp:keywords/>
  <dc:description/>
  <cp:lastModifiedBy>Calumpang, Mario Jade</cp:lastModifiedBy>
  <cp:revision>2</cp:revision>
  <dcterms:created xsi:type="dcterms:W3CDTF">2017-06-20T13:01:00Z</dcterms:created>
  <dcterms:modified xsi:type="dcterms:W3CDTF">2018-01-12T04:46:00Z</dcterms:modified>
</cp:coreProperties>
</file>