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46D79" w14:textId="029905AA" w:rsidR="00861592" w:rsidRPr="003113D1" w:rsidRDefault="009D559F" w:rsidP="005850DA">
      <w:pPr>
        <w:pStyle w:val="p1"/>
        <w:outlineLvl w:val="0"/>
        <w:rPr>
          <w:rFonts w:asciiTheme="minorHAnsi" w:hAnsiTheme="minorHAnsi"/>
          <w:color w:val="auto"/>
          <w:sz w:val="24"/>
          <w:szCs w:val="24"/>
        </w:rPr>
      </w:pPr>
      <w:r w:rsidRPr="003113D1">
        <w:rPr>
          <w:rFonts w:asciiTheme="minorHAnsi" w:hAnsiTheme="minorHAnsi"/>
          <w:color w:val="auto"/>
          <w:sz w:val="24"/>
          <w:szCs w:val="24"/>
        </w:rPr>
        <w:t>Additional file 1</w:t>
      </w:r>
      <w:r w:rsidR="000B00ED">
        <w:rPr>
          <w:rFonts w:asciiTheme="minorHAnsi" w:hAnsiTheme="minorHAnsi"/>
          <w:color w:val="auto"/>
          <w:sz w:val="24"/>
          <w:szCs w:val="24"/>
        </w:rPr>
        <w:t>.</w:t>
      </w:r>
      <w:r w:rsidRPr="003113D1">
        <w:rPr>
          <w:rFonts w:asciiTheme="minorHAnsi" w:hAnsiTheme="minorHAnsi"/>
          <w:color w:val="auto"/>
          <w:sz w:val="24"/>
          <w:szCs w:val="24"/>
        </w:rPr>
        <w:t xml:space="preserve"> Results of literature analysis: Adherence </w:t>
      </w:r>
      <w:r w:rsidR="0075706D" w:rsidRPr="003113D1">
        <w:rPr>
          <w:rFonts w:asciiTheme="minorHAnsi" w:hAnsiTheme="minorHAnsi"/>
          <w:color w:val="auto"/>
          <w:sz w:val="24"/>
          <w:szCs w:val="24"/>
        </w:rPr>
        <w:t>to</w:t>
      </w:r>
      <w:r w:rsidRPr="003113D1">
        <w:rPr>
          <w:rFonts w:asciiTheme="minorHAnsi" w:hAnsiTheme="minorHAnsi"/>
          <w:color w:val="auto"/>
          <w:sz w:val="24"/>
          <w:szCs w:val="24"/>
        </w:rPr>
        <w:t xml:space="preserve"> physical activity</w:t>
      </w:r>
    </w:p>
    <w:p w14:paraId="62B3B19A" w14:textId="1C8482F4" w:rsidR="00D0112E" w:rsidRPr="003113D1" w:rsidRDefault="00D0112E" w:rsidP="009D559F">
      <w:pPr>
        <w:jc w:val="both"/>
        <w:rPr>
          <w:rFonts w:cs="Helvetica Neue"/>
          <w:sz w:val="20"/>
          <w:szCs w:val="20"/>
        </w:rPr>
      </w:pPr>
    </w:p>
    <w:tbl>
      <w:tblPr>
        <w:tblStyle w:val="TableGrid"/>
        <w:tblW w:w="9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552"/>
        <w:gridCol w:w="1871"/>
      </w:tblGrid>
      <w:tr w:rsidR="00C41E6A" w:rsidRPr="003113D1" w14:paraId="47F267F1" w14:textId="77777777" w:rsidTr="00D06BD8">
        <w:trPr>
          <w:trHeight w:val="438"/>
          <w:tblHeader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2DC68D6" w14:textId="53DC7ED9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Factor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7DB28A" w14:textId="1059B354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Relation to behavior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22B14607" w14:textId="2CABF050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Behavior</w:t>
            </w:r>
          </w:p>
        </w:tc>
      </w:tr>
      <w:tr w:rsidR="00C41E6A" w:rsidRPr="003113D1" w14:paraId="744D595B" w14:textId="77777777" w:rsidTr="000B00ED">
        <w:trPr>
          <w:trHeight w:val="1108"/>
        </w:trPr>
        <w:tc>
          <w:tcPr>
            <w:tcW w:w="4678" w:type="dxa"/>
            <w:tcBorders>
              <w:top w:val="single" w:sz="4" w:space="0" w:color="auto"/>
            </w:tcBorders>
          </w:tcPr>
          <w:p w14:paraId="636BC0F9" w14:textId="27C47594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Severity of illness (HF patients) [1], self-efficacy (HF patie</w:t>
            </w:r>
            <w:r w:rsidR="00F609DE" w:rsidRPr="003113D1">
              <w:rPr>
                <w:sz w:val="20"/>
                <w:szCs w:val="20"/>
                <w:lang w:val="en-US"/>
              </w:rPr>
              <w:t>nts) [1], goal compatibility (heart failure (HF)</w:t>
            </w:r>
            <w:r w:rsidRPr="003113D1">
              <w:rPr>
                <w:sz w:val="20"/>
                <w:szCs w:val="20"/>
                <w:lang w:val="en-US"/>
              </w:rPr>
              <w:t xml:space="preserve"> patients) [1], timeline (illness perception) [9], personal control (illness perception) [9]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CE90826" w14:textId="5C415663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Predictor of adherence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398A5D25" w14:textId="33C73902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64A43CE1" w14:textId="77777777" w:rsidTr="000B00ED">
        <w:trPr>
          <w:trHeight w:val="642"/>
        </w:trPr>
        <w:tc>
          <w:tcPr>
            <w:tcW w:w="4678" w:type="dxa"/>
          </w:tcPr>
          <w:p w14:paraId="4F3145E1" w14:textId="5DD3DCF3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Compliance with diet recommendations (HF patients) [1], awareness of disease [10]</w:t>
            </w:r>
          </w:p>
        </w:tc>
        <w:tc>
          <w:tcPr>
            <w:tcW w:w="2552" w:type="dxa"/>
          </w:tcPr>
          <w:p w14:paraId="15D6A477" w14:textId="519BE8A2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Correlation with adherence</w:t>
            </w:r>
          </w:p>
        </w:tc>
        <w:tc>
          <w:tcPr>
            <w:tcW w:w="1871" w:type="dxa"/>
          </w:tcPr>
          <w:p w14:paraId="5669FA82" w14:textId="24AF6B21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47A93BC0" w14:textId="77777777" w:rsidTr="000B00ED">
        <w:trPr>
          <w:trHeight w:val="670"/>
        </w:trPr>
        <w:tc>
          <w:tcPr>
            <w:tcW w:w="4678" w:type="dxa"/>
          </w:tcPr>
          <w:p w14:paraId="6CEEDC8A" w14:textId="23D04E04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Higher self-efficacy (HF patients) [1]</w:t>
            </w:r>
          </w:p>
        </w:tc>
        <w:tc>
          <w:tcPr>
            <w:tcW w:w="2552" w:type="dxa"/>
          </w:tcPr>
          <w:p w14:paraId="74F629D7" w14:textId="6538726E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Correlation with better adherence</w:t>
            </w:r>
          </w:p>
        </w:tc>
        <w:tc>
          <w:tcPr>
            <w:tcW w:w="1871" w:type="dxa"/>
          </w:tcPr>
          <w:p w14:paraId="0BC07FAC" w14:textId="344994B2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1474DE90" w14:textId="77777777" w:rsidTr="000B00ED">
        <w:trPr>
          <w:trHeight w:val="628"/>
        </w:trPr>
        <w:tc>
          <w:tcPr>
            <w:tcW w:w="4678" w:type="dxa"/>
          </w:tcPr>
          <w:p w14:paraId="77A283B2" w14:textId="094DACF9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NYHA class III (HF patients) [1]</w:t>
            </w:r>
          </w:p>
        </w:tc>
        <w:tc>
          <w:tcPr>
            <w:tcW w:w="2552" w:type="dxa"/>
          </w:tcPr>
          <w:p w14:paraId="555C1FBE" w14:textId="418ACF29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Correlation with worse adherence</w:t>
            </w:r>
          </w:p>
        </w:tc>
        <w:tc>
          <w:tcPr>
            <w:tcW w:w="1871" w:type="dxa"/>
          </w:tcPr>
          <w:p w14:paraId="4266096B" w14:textId="21779367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0D62AD4E" w14:textId="77777777" w:rsidTr="000B00ED">
        <w:trPr>
          <w:trHeight w:val="628"/>
        </w:trPr>
        <w:tc>
          <w:tcPr>
            <w:tcW w:w="4678" w:type="dxa"/>
          </w:tcPr>
          <w:p w14:paraId="02894C29" w14:textId="03F184CF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Family support [5], friends support [5], positive emotional connections with exercise [5]</w:t>
            </w:r>
          </w:p>
        </w:tc>
        <w:tc>
          <w:tcPr>
            <w:tcW w:w="2552" w:type="dxa"/>
          </w:tcPr>
          <w:p w14:paraId="482EC771" w14:textId="053A32A3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Motivator</w:t>
            </w:r>
          </w:p>
        </w:tc>
        <w:tc>
          <w:tcPr>
            <w:tcW w:w="1871" w:type="dxa"/>
          </w:tcPr>
          <w:p w14:paraId="628AEC96" w14:textId="5CEE2716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5CBC3635" w14:textId="77777777" w:rsidTr="000B00ED">
        <w:trPr>
          <w:trHeight w:val="643"/>
        </w:trPr>
        <w:tc>
          <w:tcPr>
            <w:tcW w:w="4678" w:type="dxa"/>
          </w:tcPr>
          <w:p w14:paraId="4C0BD0C3" w14:textId="63809D17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Self-efficacy [5], exercise capability [5], value of exercising [5]</w:t>
            </w:r>
          </w:p>
        </w:tc>
        <w:tc>
          <w:tcPr>
            <w:tcW w:w="2552" w:type="dxa"/>
          </w:tcPr>
          <w:p w14:paraId="123E6202" w14:textId="24B5496B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Insufficient motivator</w:t>
            </w:r>
          </w:p>
        </w:tc>
        <w:tc>
          <w:tcPr>
            <w:tcW w:w="1871" w:type="dxa"/>
          </w:tcPr>
          <w:p w14:paraId="1D9F40B6" w14:textId="3A49B64A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5EDBB9B2" w14:textId="77777777" w:rsidTr="000B00ED">
        <w:trPr>
          <w:trHeight w:val="894"/>
        </w:trPr>
        <w:tc>
          <w:tcPr>
            <w:tcW w:w="4678" w:type="dxa"/>
          </w:tcPr>
          <w:p w14:paraId="5847A3FB" w14:textId="5817556B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Non-specific PA instruction [5], fear of negative cardiac consequences of exercise [5], being too busy [5], lack of time to exercise [5], depression [5]</w:t>
            </w:r>
          </w:p>
        </w:tc>
        <w:tc>
          <w:tcPr>
            <w:tcW w:w="2552" w:type="dxa"/>
          </w:tcPr>
          <w:p w14:paraId="5D16E391" w14:textId="59CE5C2B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Barrier</w:t>
            </w:r>
          </w:p>
        </w:tc>
        <w:tc>
          <w:tcPr>
            <w:tcW w:w="1871" w:type="dxa"/>
          </w:tcPr>
          <w:p w14:paraId="3B786F3D" w14:textId="7A315B72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52449811" w14:textId="77777777" w:rsidTr="000B00ED">
        <w:trPr>
          <w:trHeight w:val="600"/>
        </w:trPr>
        <w:tc>
          <w:tcPr>
            <w:tcW w:w="4678" w:type="dxa"/>
          </w:tcPr>
          <w:p w14:paraId="4E5D42EA" w14:textId="45286A0B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 xml:space="preserve">Coherence (illness perception) [9], </w:t>
            </w:r>
            <w:r w:rsidR="00F53B00" w:rsidRPr="003113D1">
              <w:rPr>
                <w:sz w:val="20"/>
                <w:szCs w:val="20"/>
                <w:lang w:val="en-US"/>
              </w:rPr>
              <w:t>body mass index (</w:t>
            </w:r>
            <w:r w:rsidRPr="003113D1">
              <w:rPr>
                <w:sz w:val="20"/>
                <w:szCs w:val="20"/>
                <w:lang w:val="en-US"/>
              </w:rPr>
              <w:t>BMI</w:t>
            </w:r>
            <w:r w:rsidR="00F53B00" w:rsidRPr="003113D1">
              <w:rPr>
                <w:sz w:val="20"/>
                <w:szCs w:val="20"/>
                <w:lang w:val="en-US"/>
              </w:rPr>
              <w:t>)</w:t>
            </w:r>
            <w:r w:rsidRPr="003113D1">
              <w:rPr>
                <w:sz w:val="20"/>
                <w:szCs w:val="20"/>
                <w:lang w:val="en-US"/>
              </w:rPr>
              <w:t xml:space="preserve"> [9]</w:t>
            </w:r>
          </w:p>
        </w:tc>
        <w:tc>
          <w:tcPr>
            <w:tcW w:w="2552" w:type="dxa"/>
          </w:tcPr>
          <w:p w14:paraId="77285FB8" w14:textId="5CB2D6B4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Did not predict</w:t>
            </w:r>
          </w:p>
        </w:tc>
        <w:tc>
          <w:tcPr>
            <w:tcW w:w="1871" w:type="dxa"/>
          </w:tcPr>
          <w:p w14:paraId="2E6FBF8D" w14:textId="2F1D35CE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695E783D" w14:textId="77777777" w:rsidTr="000B00ED">
        <w:trPr>
          <w:trHeight w:val="1383"/>
        </w:trPr>
        <w:tc>
          <w:tcPr>
            <w:tcW w:w="4678" w:type="dxa"/>
          </w:tcPr>
          <w:p w14:paraId="39215509" w14:textId="0F2D98CF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Age (HF patients) [1], gender (HF patients) [1], HF diagnosis duration (HF patients) [1], comorbidity (HF patients) [1], education years (HF patients) [1], relationship status (HF patients) [1], work status (HF patients) [1], household income (HF patients) [1]</w:t>
            </w:r>
          </w:p>
        </w:tc>
        <w:tc>
          <w:tcPr>
            <w:tcW w:w="2552" w:type="dxa"/>
          </w:tcPr>
          <w:p w14:paraId="3ADB6E79" w14:textId="53E3A59C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Not correlated with adherence</w:t>
            </w:r>
          </w:p>
        </w:tc>
        <w:tc>
          <w:tcPr>
            <w:tcW w:w="1871" w:type="dxa"/>
          </w:tcPr>
          <w:p w14:paraId="2C8AB817" w14:textId="102BD63D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</w:t>
            </w:r>
          </w:p>
        </w:tc>
      </w:tr>
      <w:tr w:rsidR="00C41E6A" w:rsidRPr="003113D1" w14:paraId="776170F9" w14:textId="77777777" w:rsidTr="000B00ED">
        <w:trPr>
          <w:trHeight w:val="643"/>
        </w:trPr>
        <w:tc>
          <w:tcPr>
            <w:tcW w:w="4678" w:type="dxa"/>
          </w:tcPr>
          <w:p w14:paraId="6D9E3D7F" w14:textId="634BE62F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motivation [6], psychological motivation [6], social motivation [6]</w:t>
            </w:r>
          </w:p>
        </w:tc>
        <w:tc>
          <w:tcPr>
            <w:tcW w:w="2552" w:type="dxa"/>
          </w:tcPr>
          <w:p w14:paraId="53DDF6EE" w14:textId="5F5532ED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Motivator</w:t>
            </w:r>
          </w:p>
        </w:tc>
        <w:tc>
          <w:tcPr>
            <w:tcW w:w="1871" w:type="dxa"/>
          </w:tcPr>
          <w:p w14:paraId="6837B05F" w14:textId="6ACEAFB8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activity, level</w:t>
            </w:r>
          </w:p>
        </w:tc>
      </w:tr>
      <w:tr w:rsidR="00C41E6A" w:rsidRPr="003113D1" w14:paraId="31A08A1A" w14:textId="77777777" w:rsidTr="000B00ED">
        <w:trPr>
          <w:trHeight w:val="1635"/>
        </w:trPr>
        <w:tc>
          <w:tcPr>
            <w:tcW w:w="4678" w:type="dxa"/>
          </w:tcPr>
          <w:p w14:paraId="1AB89072" w14:textId="71CA809F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Minor injuries [6], lack of time to exercise [6], family responsibilities [6], physical fatigue [6], physical symptoms [6], working long hours [6], exercise boredom [6], medication side effects [6], inclement weather [6], exercise expenses [6], no interest of exercise in family [6], fear of negative cardiac consequences of exercise [5]</w:t>
            </w:r>
          </w:p>
        </w:tc>
        <w:tc>
          <w:tcPr>
            <w:tcW w:w="2552" w:type="dxa"/>
          </w:tcPr>
          <w:p w14:paraId="7519E8C4" w14:textId="628FA575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Barrier</w:t>
            </w:r>
          </w:p>
        </w:tc>
        <w:tc>
          <w:tcPr>
            <w:tcW w:w="1871" w:type="dxa"/>
          </w:tcPr>
          <w:p w14:paraId="7037E695" w14:textId="00948914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activity, level</w:t>
            </w:r>
          </w:p>
        </w:tc>
      </w:tr>
      <w:tr w:rsidR="00C41E6A" w:rsidRPr="003113D1" w14:paraId="50007875" w14:textId="77777777" w:rsidTr="000B00ED">
        <w:trPr>
          <w:trHeight w:val="880"/>
        </w:trPr>
        <w:tc>
          <w:tcPr>
            <w:tcW w:w="4678" w:type="dxa"/>
          </w:tcPr>
          <w:p w14:paraId="109E7556" w14:textId="615C349F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 xml:space="preserve">Age [6], marital status [6], </w:t>
            </w:r>
            <w:r w:rsidR="00EE7C30" w:rsidRPr="003113D1">
              <w:rPr>
                <w:sz w:val="20"/>
                <w:szCs w:val="20"/>
                <w:lang w:val="en-US"/>
              </w:rPr>
              <w:t>New York Heart Association (</w:t>
            </w:r>
            <w:r w:rsidRPr="003113D1">
              <w:rPr>
                <w:sz w:val="20"/>
                <w:szCs w:val="20"/>
                <w:lang w:val="en-US"/>
              </w:rPr>
              <w:t>NYHA</w:t>
            </w:r>
            <w:r w:rsidR="00EE7C30" w:rsidRPr="003113D1">
              <w:rPr>
                <w:sz w:val="20"/>
                <w:szCs w:val="20"/>
                <w:lang w:val="en-US"/>
              </w:rPr>
              <w:t>)</w:t>
            </w:r>
            <w:r w:rsidRPr="003113D1">
              <w:rPr>
                <w:sz w:val="20"/>
                <w:szCs w:val="20"/>
                <w:lang w:val="en-US"/>
              </w:rPr>
              <w:t xml:space="preserve"> class [6], time after diagnosis [6], smoking [6], alcohol consumption [6], comorbidity [6]</w:t>
            </w:r>
          </w:p>
        </w:tc>
        <w:tc>
          <w:tcPr>
            <w:tcW w:w="2552" w:type="dxa"/>
          </w:tcPr>
          <w:p w14:paraId="6B938576" w14:textId="3BCB60E8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Not associated with adherence</w:t>
            </w:r>
          </w:p>
        </w:tc>
        <w:tc>
          <w:tcPr>
            <w:tcW w:w="1871" w:type="dxa"/>
          </w:tcPr>
          <w:p w14:paraId="669A1BE7" w14:textId="1A63964F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activity, level</w:t>
            </w:r>
          </w:p>
        </w:tc>
      </w:tr>
      <w:tr w:rsidR="00C41E6A" w:rsidRPr="003113D1" w14:paraId="6D5A735F" w14:textId="77777777" w:rsidTr="000B00ED">
        <w:trPr>
          <w:trHeight w:val="614"/>
        </w:trPr>
        <w:tc>
          <w:tcPr>
            <w:tcW w:w="4678" w:type="dxa"/>
          </w:tcPr>
          <w:p w14:paraId="141558EC" w14:textId="478B3AAB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Higher education [6], higher exercise self-efficacy [6], higher exercise motivation [6]</w:t>
            </w:r>
          </w:p>
        </w:tc>
        <w:tc>
          <w:tcPr>
            <w:tcW w:w="2552" w:type="dxa"/>
          </w:tcPr>
          <w:p w14:paraId="1CF192C6" w14:textId="0451713D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Association with adherence</w:t>
            </w:r>
          </w:p>
        </w:tc>
        <w:tc>
          <w:tcPr>
            <w:tcW w:w="1871" w:type="dxa"/>
          </w:tcPr>
          <w:p w14:paraId="7C5BA7FE" w14:textId="424E16A7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activity, high level</w:t>
            </w:r>
          </w:p>
        </w:tc>
      </w:tr>
      <w:tr w:rsidR="00C41E6A" w:rsidRPr="003113D1" w14:paraId="41E49F2A" w14:textId="77777777" w:rsidTr="000B00ED">
        <w:trPr>
          <w:trHeight w:val="881"/>
        </w:trPr>
        <w:tc>
          <w:tcPr>
            <w:tcW w:w="4678" w:type="dxa"/>
          </w:tcPr>
          <w:p w14:paraId="4FB96C89" w14:textId="57CA1509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 xml:space="preserve">Inclement weather (HF patients) [4], exercise facility  (HF patients) [4], NYHA class  (HF patients) [4], social component of exercise (HF patients) [4], relatives encouragement (HF patients) [4], health professionals recommendation (HF patients) [4], self-identity as active (HF patients) [4], doing physical activity in moderation (HF patients) [4], fear of overdoing </w:t>
            </w:r>
            <w:r w:rsidR="00F712E5" w:rsidRPr="003113D1">
              <w:rPr>
                <w:sz w:val="20"/>
                <w:szCs w:val="20"/>
                <w:lang w:val="en-US"/>
              </w:rPr>
              <w:t xml:space="preserve">physical </w:t>
            </w:r>
            <w:r w:rsidR="00F712E5" w:rsidRPr="003113D1">
              <w:rPr>
                <w:sz w:val="20"/>
                <w:szCs w:val="20"/>
                <w:lang w:val="en-US"/>
              </w:rPr>
              <w:lastRenderedPageBreak/>
              <w:t>activity</w:t>
            </w:r>
            <w:r w:rsidRPr="003113D1">
              <w:rPr>
                <w:sz w:val="20"/>
                <w:szCs w:val="20"/>
                <w:lang w:val="en-US"/>
              </w:rPr>
              <w:t xml:space="preserve"> (HF patients) [4], personal motivation (HF patients)  [4], physical symptoms (HF patients) [4], comorbidity complaints  (HF patients) [4], medication (HF patients) [4]</w:t>
            </w:r>
          </w:p>
        </w:tc>
        <w:tc>
          <w:tcPr>
            <w:tcW w:w="2552" w:type="dxa"/>
          </w:tcPr>
          <w:p w14:paraId="45389F22" w14:textId="4371D32D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lastRenderedPageBreak/>
              <w:t>Influencer</w:t>
            </w:r>
          </w:p>
        </w:tc>
        <w:tc>
          <w:tcPr>
            <w:tcW w:w="1871" w:type="dxa"/>
          </w:tcPr>
          <w:p w14:paraId="3266B4C1" w14:textId="384260CB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activity, regularity</w:t>
            </w:r>
          </w:p>
        </w:tc>
      </w:tr>
      <w:tr w:rsidR="00C41E6A" w:rsidRPr="003113D1" w14:paraId="47859CD3" w14:textId="77777777" w:rsidTr="000B00ED">
        <w:trPr>
          <w:trHeight w:val="881"/>
        </w:trPr>
        <w:tc>
          <w:tcPr>
            <w:tcW w:w="4678" w:type="dxa"/>
          </w:tcPr>
          <w:p w14:paraId="7BB45E93" w14:textId="6858AF9E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lastRenderedPageBreak/>
              <w:t>Lower perceived susceptibility [2], higher perceived personal control (Arabs only) [2], higher perceived benefit of exercise (only in Jews) [2]</w:t>
            </w:r>
          </w:p>
        </w:tc>
        <w:tc>
          <w:tcPr>
            <w:tcW w:w="2552" w:type="dxa"/>
          </w:tcPr>
          <w:p w14:paraId="61EFAF63" w14:textId="00BF5106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Association with better adherence</w:t>
            </w:r>
          </w:p>
        </w:tc>
        <w:tc>
          <w:tcPr>
            <w:tcW w:w="1871" w:type="dxa"/>
          </w:tcPr>
          <w:p w14:paraId="6BF0D111" w14:textId="32CC0087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 after index hospitalization</w:t>
            </w:r>
          </w:p>
        </w:tc>
      </w:tr>
      <w:tr w:rsidR="00C41E6A" w:rsidRPr="003113D1" w14:paraId="4A5AFD6B" w14:textId="77777777" w:rsidTr="000B00ED">
        <w:trPr>
          <w:trHeight w:val="838"/>
        </w:trPr>
        <w:tc>
          <w:tcPr>
            <w:tcW w:w="4678" w:type="dxa"/>
          </w:tcPr>
          <w:p w14:paraId="140B5A95" w14:textId="2D561FEF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Knowledge about disease [7]</w:t>
            </w:r>
          </w:p>
        </w:tc>
        <w:tc>
          <w:tcPr>
            <w:tcW w:w="2552" w:type="dxa"/>
          </w:tcPr>
          <w:p w14:paraId="7AFF25D9" w14:textId="46940754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Correlation with adherence</w:t>
            </w:r>
          </w:p>
        </w:tc>
        <w:tc>
          <w:tcPr>
            <w:tcW w:w="1871" w:type="dxa"/>
          </w:tcPr>
          <w:p w14:paraId="353C02A7" w14:textId="5C150242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 after cardiac rehabilitation</w:t>
            </w:r>
          </w:p>
        </w:tc>
      </w:tr>
      <w:tr w:rsidR="00C41E6A" w:rsidRPr="003113D1" w14:paraId="7E06ABA4" w14:textId="77777777" w:rsidTr="000B00ED">
        <w:trPr>
          <w:trHeight w:val="2068"/>
        </w:trPr>
        <w:tc>
          <w:tcPr>
            <w:tcW w:w="4678" w:type="dxa"/>
          </w:tcPr>
          <w:p w14:paraId="6DD8E5C3" w14:textId="5C13DE00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Younger age [3], male [3], cholesterol control [3], fewer comorbidities [3], higher aerobic capacity (VO2) [3], higher perceived health [3], greater PA enjoyment [3], no fear of falling [3], higher household income [3], married [3], full-time work status [3], living outside the city [3], having personal transportation [3], higher social support [3], higher level of perceived healthcare staff support [3]</w:t>
            </w:r>
          </w:p>
        </w:tc>
        <w:tc>
          <w:tcPr>
            <w:tcW w:w="2552" w:type="dxa"/>
          </w:tcPr>
          <w:p w14:paraId="48ACC0FF" w14:textId="37EA0B8B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Correlation with better adherence</w:t>
            </w:r>
          </w:p>
        </w:tc>
        <w:tc>
          <w:tcPr>
            <w:tcW w:w="1871" w:type="dxa"/>
          </w:tcPr>
          <w:p w14:paraId="77ADD9FC" w14:textId="1F921D4F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 after cardiac rehabilitation</w:t>
            </w:r>
          </w:p>
        </w:tc>
      </w:tr>
      <w:tr w:rsidR="00C41E6A" w:rsidRPr="003113D1" w14:paraId="69FECB0E" w14:textId="77777777" w:rsidTr="000B00ED">
        <w:trPr>
          <w:trHeight w:val="1355"/>
        </w:trPr>
        <w:tc>
          <w:tcPr>
            <w:tcW w:w="4678" w:type="dxa"/>
          </w:tcPr>
          <w:p w14:paraId="79015C1F" w14:textId="01389F77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Perceived psychological benefits of exercise (depression population) [8], positive social support (depression population) [8], having reason to exercise (depression population) [8], using psychological strategies (depression population) [8]</w:t>
            </w:r>
          </w:p>
        </w:tc>
        <w:tc>
          <w:tcPr>
            <w:tcW w:w="2552" w:type="dxa"/>
          </w:tcPr>
          <w:p w14:paraId="6D5CE83C" w14:textId="28C99343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Facilitator</w:t>
            </w:r>
          </w:p>
        </w:tc>
        <w:tc>
          <w:tcPr>
            <w:tcW w:w="1871" w:type="dxa"/>
          </w:tcPr>
          <w:p w14:paraId="2418C49D" w14:textId="631CFCB5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 after cardiac rehabilitation</w:t>
            </w:r>
          </w:p>
        </w:tc>
      </w:tr>
      <w:tr w:rsidR="00C41E6A" w:rsidRPr="003113D1" w14:paraId="31FA1969" w14:textId="77777777" w:rsidTr="000B00ED">
        <w:trPr>
          <w:trHeight w:val="2305"/>
        </w:trPr>
        <w:tc>
          <w:tcPr>
            <w:tcW w:w="4678" w:type="dxa"/>
          </w:tcPr>
          <w:p w14:paraId="362DF21D" w14:textId="744A3633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Low mood (depression population) [8], negative perceptions of health (depression population) [8], negative perceptions of life changes (depression population) [8], low motivation to exercise (depression population) [8], perceived external barriers to exercise (depression population) [8], physical restrictions (depression population) [8], fear of exercise (depression population) [8], lack of knowledge about exercise (depression population) [8]</w:t>
            </w:r>
          </w:p>
        </w:tc>
        <w:tc>
          <w:tcPr>
            <w:tcW w:w="2552" w:type="dxa"/>
          </w:tcPr>
          <w:p w14:paraId="42B0630E" w14:textId="58233AEB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Barrier</w:t>
            </w:r>
          </w:p>
        </w:tc>
        <w:tc>
          <w:tcPr>
            <w:tcW w:w="1871" w:type="dxa"/>
          </w:tcPr>
          <w:p w14:paraId="593C6DF7" w14:textId="2788FA8F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 after cardiac rehabilitation</w:t>
            </w:r>
          </w:p>
        </w:tc>
      </w:tr>
      <w:tr w:rsidR="00C41E6A" w:rsidRPr="003113D1" w14:paraId="4D19BE5D" w14:textId="77777777" w:rsidTr="000B00ED">
        <w:trPr>
          <w:trHeight w:val="200"/>
        </w:trPr>
        <w:tc>
          <w:tcPr>
            <w:tcW w:w="4678" w:type="dxa"/>
            <w:tcBorders>
              <w:bottom w:val="single" w:sz="4" w:space="0" w:color="auto"/>
            </w:tcBorders>
          </w:tcPr>
          <w:p w14:paraId="000511C0" w14:textId="28777813" w:rsidR="00C41E6A" w:rsidRPr="003113D1" w:rsidRDefault="00C41E6A" w:rsidP="00C41E6A">
            <w:pPr>
              <w:jc w:val="both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Highest level of education [3], BMI [3], smoking [3], blood pressure control [3], compliance with medication [3], number of recurrent events [3], motivation to exercise [3], ethnicity [3], household income [3], birthplace [3], preferred loca</w:t>
            </w:r>
            <w:r w:rsidR="00C602E9" w:rsidRPr="003113D1">
              <w:rPr>
                <w:sz w:val="20"/>
                <w:szCs w:val="20"/>
                <w:lang w:val="en-US"/>
              </w:rPr>
              <w:t>tion of exercise facility [3], number</w:t>
            </w:r>
            <w:r w:rsidRPr="003113D1">
              <w:rPr>
                <w:sz w:val="20"/>
                <w:szCs w:val="20"/>
                <w:lang w:val="en-US"/>
              </w:rPr>
              <w:t xml:space="preserve"> o</w:t>
            </w:r>
            <w:r w:rsidR="00C602E9" w:rsidRPr="003113D1">
              <w:rPr>
                <w:sz w:val="20"/>
                <w:szCs w:val="20"/>
                <w:lang w:val="en-US"/>
              </w:rPr>
              <w:t>f visits to family doctor [3], n</w:t>
            </w:r>
            <w:r w:rsidR="002C3D9C" w:rsidRPr="003113D1">
              <w:rPr>
                <w:sz w:val="20"/>
                <w:szCs w:val="20"/>
                <w:lang w:val="en-US"/>
              </w:rPr>
              <w:t>umber</w:t>
            </w:r>
            <w:r w:rsidRPr="003113D1">
              <w:rPr>
                <w:sz w:val="20"/>
                <w:szCs w:val="20"/>
                <w:lang w:val="en-US"/>
              </w:rPr>
              <w:t xml:space="preserve"> of visits to a cardiologist [3], perceived healthcare staff support [3]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A559851" w14:textId="5A983172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Not correlated with adherence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1D54479B" w14:textId="3C6441C8" w:rsidR="00C41E6A" w:rsidRPr="003113D1" w:rsidRDefault="00C41E6A" w:rsidP="00741A11">
            <w:pPr>
              <w:jc w:val="center"/>
              <w:rPr>
                <w:sz w:val="20"/>
                <w:szCs w:val="20"/>
                <w:lang w:val="en-US"/>
              </w:rPr>
            </w:pPr>
            <w:r w:rsidRPr="003113D1">
              <w:rPr>
                <w:sz w:val="20"/>
                <w:szCs w:val="20"/>
                <w:lang w:val="en-US"/>
              </w:rPr>
              <w:t>Physical activity after cardiac rehabilitation</w:t>
            </w:r>
          </w:p>
        </w:tc>
      </w:tr>
    </w:tbl>
    <w:p w14:paraId="76DECD5A" w14:textId="77777777" w:rsidR="00D0112E" w:rsidRPr="003113D1" w:rsidRDefault="00D0112E" w:rsidP="00741A11">
      <w:pPr>
        <w:jc w:val="center"/>
        <w:rPr>
          <w:lang w:val="en-US"/>
        </w:rPr>
      </w:pPr>
    </w:p>
    <w:p w14:paraId="6EA0DD91" w14:textId="77777777" w:rsidR="009D559F" w:rsidRPr="003113D1" w:rsidRDefault="009D559F" w:rsidP="005850DA">
      <w:pPr>
        <w:jc w:val="both"/>
        <w:outlineLvl w:val="0"/>
        <w:rPr>
          <w:rFonts w:cs="Helvetica Neue"/>
        </w:rPr>
      </w:pPr>
      <w:r w:rsidRPr="003113D1">
        <w:rPr>
          <w:rFonts w:cs="Helvetica Neue"/>
        </w:rPr>
        <w:t>References</w:t>
      </w:r>
    </w:p>
    <w:p w14:paraId="2F0A2433" w14:textId="2EFABED5" w:rsidR="00453FD1" w:rsidRPr="003113D1" w:rsidRDefault="007646AC" w:rsidP="00453FD1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r w:rsidRPr="003113D1">
        <w:rPr>
          <w:rFonts w:asciiTheme="minorHAnsi" w:eastAsia="Times New Roman" w:hAnsiTheme="minorHAnsi"/>
          <w:color w:val="auto"/>
          <w:sz w:val="24"/>
          <w:szCs w:val="24"/>
        </w:rPr>
        <w:t xml:space="preserve">Zhang KM, </w:t>
      </w:r>
      <w:proofErr w:type="spellStart"/>
      <w:r w:rsidRPr="003113D1">
        <w:rPr>
          <w:rFonts w:asciiTheme="minorHAnsi" w:eastAsia="Times New Roman" w:hAnsiTheme="minorHAnsi"/>
          <w:color w:val="auto"/>
          <w:sz w:val="24"/>
          <w:szCs w:val="24"/>
        </w:rPr>
        <w:t>Dindoff</w:t>
      </w:r>
      <w:proofErr w:type="spellEnd"/>
      <w:r w:rsidRPr="003113D1">
        <w:rPr>
          <w:rFonts w:asciiTheme="minorHAnsi" w:eastAsia="Times New Roman" w:hAnsiTheme="minorHAnsi"/>
          <w:color w:val="auto"/>
          <w:sz w:val="24"/>
          <w:szCs w:val="24"/>
        </w:rPr>
        <w:t xml:space="preserve"> K, Arnold JM</w:t>
      </w:r>
      <w:r w:rsidR="00C9494D" w:rsidRPr="003113D1">
        <w:rPr>
          <w:rFonts w:asciiTheme="minorHAnsi" w:eastAsia="Times New Roman" w:hAnsiTheme="minorHAnsi"/>
          <w:color w:val="auto"/>
          <w:sz w:val="24"/>
          <w:szCs w:val="24"/>
        </w:rPr>
        <w:t>, Lane J</w:t>
      </w:r>
      <w:r w:rsidRPr="003113D1">
        <w:rPr>
          <w:rFonts w:asciiTheme="minorHAnsi" w:eastAsia="Times New Roman" w:hAnsiTheme="minorHAnsi"/>
          <w:color w:val="auto"/>
          <w:sz w:val="24"/>
          <w:szCs w:val="24"/>
        </w:rPr>
        <w:t xml:space="preserve">, </w:t>
      </w:r>
      <w:proofErr w:type="spellStart"/>
      <w:r w:rsidRPr="003113D1">
        <w:rPr>
          <w:rFonts w:asciiTheme="minorHAnsi" w:eastAsia="Times New Roman" w:hAnsiTheme="minorHAnsi"/>
          <w:color w:val="auto"/>
          <w:sz w:val="24"/>
          <w:szCs w:val="24"/>
        </w:rPr>
        <w:t>Swartzman</w:t>
      </w:r>
      <w:proofErr w:type="spellEnd"/>
      <w:r w:rsidRPr="003113D1">
        <w:rPr>
          <w:rFonts w:asciiTheme="minorHAnsi" w:eastAsia="Times New Roman" w:hAnsiTheme="minorHAnsi"/>
          <w:color w:val="auto"/>
          <w:sz w:val="24"/>
          <w:szCs w:val="24"/>
        </w:rPr>
        <w:t xml:space="preserve"> LC. </w:t>
      </w:r>
      <w:r w:rsidR="009D559F" w:rsidRPr="003113D1">
        <w:rPr>
          <w:rFonts w:asciiTheme="minorHAnsi" w:eastAsia="Times New Roman" w:hAnsiTheme="minorHAnsi"/>
          <w:color w:val="auto"/>
          <w:sz w:val="24"/>
          <w:szCs w:val="24"/>
        </w:rPr>
        <w:t>What matters to patients with heart failure? The influence of non-health-related goals on patient adherence to self-care management. P</w:t>
      </w:r>
      <w:r w:rsidR="0005208A" w:rsidRPr="003113D1">
        <w:rPr>
          <w:rFonts w:asciiTheme="minorHAnsi" w:eastAsia="Times New Roman" w:hAnsiTheme="minorHAnsi"/>
          <w:color w:val="auto"/>
          <w:sz w:val="24"/>
          <w:szCs w:val="24"/>
        </w:rPr>
        <w:t xml:space="preserve">atient </w:t>
      </w:r>
      <w:proofErr w:type="spellStart"/>
      <w:r w:rsidR="0005208A" w:rsidRPr="003113D1">
        <w:rPr>
          <w:rFonts w:asciiTheme="minorHAnsi" w:eastAsia="Times New Roman" w:hAnsiTheme="minorHAnsi"/>
          <w:color w:val="auto"/>
          <w:sz w:val="24"/>
          <w:szCs w:val="24"/>
        </w:rPr>
        <w:t>Educ</w:t>
      </w:r>
      <w:proofErr w:type="spellEnd"/>
      <w:r w:rsidR="0005208A" w:rsidRPr="003113D1">
        <w:rPr>
          <w:rFonts w:asciiTheme="minorHAnsi" w:eastAsia="Times New Roman" w:hAnsiTheme="minorHAnsi"/>
          <w:color w:val="auto"/>
          <w:sz w:val="24"/>
          <w:szCs w:val="24"/>
        </w:rPr>
        <w:t xml:space="preserve"> </w:t>
      </w:r>
      <w:proofErr w:type="spellStart"/>
      <w:r w:rsidR="0005208A" w:rsidRPr="003113D1">
        <w:rPr>
          <w:rFonts w:asciiTheme="minorHAnsi" w:eastAsia="Times New Roman" w:hAnsiTheme="minorHAnsi"/>
          <w:color w:val="auto"/>
          <w:sz w:val="24"/>
          <w:szCs w:val="24"/>
        </w:rPr>
        <w:t>Couns</w:t>
      </w:r>
      <w:proofErr w:type="spellEnd"/>
      <w:r w:rsidR="00453FD1" w:rsidRPr="003113D1">
        <w:rPr>
          <w:rFonts w:asciiTheme="minorHAnsi" w:eastAsia="Times New Roman" w:hAnsiTheme="minorHAnsi"/>
          <w:color w:val="auto"/>
          <w:sz w:val="24"/>
          <w:szCs w:val="24"/>
        </w:rPr>
        <w:t>. 2015; 98(8):</w:t>
      </w:r>
      <w:r w:rsidR="009C6FAF" w:rsidRPr="003113D1">
        <w:rPr>
          <w:rFonts w:asciiTheme="minorHAnsi" w:eastAsia="Times New Roman" w:hAnsiTheme="minorHAnsi"/>
          <w:color w:val="auto"/>
          <w:sz w:val="24"/>
          <w:szCs w:val="24"/>
        </w:rPr>
        <w:t>927–</w:t>
      </w:r>
      <w:r w:rsidR="009D559F" w:rsidRPr="003113D1">
        <w:rPr>
          <w:rFonts w:asciiTheme="minorHAnsi" w:eastAsia="Times New Roman" w:hAnsiTheme="minorHAnsi"/>
          <w:color w:val="auto"/>
          <w:sz w:val="24"/>
          <w:szCs w:val="24"/>
        </w:rPr>
        <w:t>34.</w:t>
      </w:r>
    </w:p>
    <w:p w14:paraId="1EB6B951" w14:textId="4B323102" w:rsidR="009D559F" w:rsidRPr="003113D1" w:rsidRDefault="00453FD1" w:rsidP="00453FD1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Reges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O, Vilchinsky N, Leibowitz M,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Khaskia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A,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Mosseri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M,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Kark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JD. </w:t>
      </w:r>
      <w:r w:rsidR="009D559F" w:rsidRPr="003113D1">
        <w:rPr>
          <w:rFonts w:asciiTheme="minorHAnsi" w:eastAsia="Times New Roman" w:hAnsiTheme="minorHAnsi"/>
          <w:color w:val="auto"/>
          <w:sz w:val="24"/>
          <w:szCs w:val="24"/>
        </w:rPr>
        <w:t>Illness cognition as a predictor of exercise habits and participation in cardiac prevention and rehabilitation programs after acute coronary syndrome. BMC</w:t>
      </w:r>
      <w:r w:rsidRPr="003113D1">
        <w:rPr>
          <w:rFonts w:asciiTheme="minorHAnsi" w:eastAsia="Times New Roman" w:hAnsiTheme="minorHAnsi"/>
          <w:color w:val="auto"/>
          <w:sz w:val="24"/>
          <w:szCs w:val="24"/>
        </w:rPr>
        <w:t xml:space="preserve"> Public Health. </w:t>
      </w:r>
      <w:proofErr w:type="gramStart"/>
      <w:r w:rsidRPr="003113D1">
        <w:rPr>
          <w:rFonts w:asciiTheme="minorHAnsi" w:eastAsia="Times New Roman" w:hAnsiTheme="minorHAnsi"/>
          <w:color w:val="auto"/>
          <w:sz w:val="24"/>
          <w:szCs w:val="24"/>
        </w:rPr>
        <w:t>2013;13:</w:t>
      </w:r>
      <w:r w:rsidR="009D559F" w:rsidRPr="003113D1">
        <w:rPr>
          <w:rFonts w:asciiTheme="minorHAnsi" w:eastAsia="Times New Roman" w:hAnsiTheme="minorHAnsi"/>
          <w:color w:val="auto"/>
          <w:sz w:val="24"/>
          <w:szCs w:val="24"/>
        </w:rPr>
        <w:t>956</w:t>
      </w:r>
      <w:proofErr w:type="gramEnd"/>
      <w:r w:rsidRPr="003113D1">
        <w:rPr>
          <w:rFonts w:asciiTheme="minorHAnsi" w:eastAsia="Times New Roman" w:hAnsiTheme="minorHAnsi"/>
          <w:color w:val="auto"/>
          <w:sz w:val="24"/>
          <w:szCs w:val="24"/>
        </w:rPr>
        <w:t>.</w:t>
      </w:r>
    </w:p>
    <w:p w14:paraId="6F1322D2" w14:textId="77777777" w:rsidR="00FF272B" w:rsidRPr="003113D1" w:rsidRDefault="00FF4459" w:rsidP="00FF272B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r w:rsidRPr="003113D1">
        <w:rPr>
          <w:rFonts w:asciiTheme="minorHAnsi" w:hAnsiTheme="minorHAnsi" w:cs="Helvetica Neue"/>
          <w:color w:val="auto"/>
          <w:sz w:val="24"/>
          <w:szCs w:val="24"/>
        </w:rPr>
        <w:lastRenderedPageBreak/>
        <w:t>Bentley D, Khan S, Oh P, Grace S, Bentley D.</w:t>
      </w:r>
      <w:r w:rsidR="009D559F"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 </w:t>
      </w:r>
      <w:r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Physical activity behavior two to six years following cardiac rehabilitation: a socioecological analysis. </w:t>
      </w:r>
      <w:proofErr w:type="spellStart"/>
      <w:r w:rsidRPr="003113D1">
        <w:rPr>
          <w:rFonts w:asciiTheme="minorHAnsi" w:hAnsiTheme="minorHAnsi" w:cs="Helvetica Neue"/>
          <w:color w:val="auto"/>
          <w:sz w:val="24"/>
          <w:szCs w:val="24"/>
        </w:rPr>
        <w:t>Clin</w:t>
      </w:r>
      <w:proofErr w:type="spellEnd"/>
      <w:r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 </w:t>
      </w:r>
      <w:proofErr w:type="spellStart"/>
      <w:r w:rsidRPr="003113D1">
        <w:rPr>
          <w:rFonts w:asciiTheme="minorHAnsi" w:hAnsiTheme="minorHAnsi" w:cs="Helvetica Neue"/>
          <w:color w:val="auto"/>
          <w:sz w:val="24"/>
          <w:szCs w:val="24"/>
        </w:rPr>
        <w:t>Cardiol</w:t>
      </w:r>
      <w:proofErr w:type="spellEnd"/>
      <w:r w:rsidRPr="003113D1">
        <w:rPr>
          <w:rFonts w:asciiTheme="minorHAnsi" w:hAnsiTheme="minorHAnsi" w:cs="Helvetica Neue"/>
          <w:color w:val="auto"/>
          <w:sz w:val="24"/>
          <w:szCs w:val="24"/>
        </w:rPr>
        <w:t>. 2013;36(2):</w:t>
      </w:r>
      <w:r w:rsidR="009D559F"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96–102. </w:t>
      </w:r>
    </w:p>
    <w:p w14:paraId="329759F5" w14:textId="1AE16CEA" w:rsidR="009D559F" w:rsidRPr="003113D1" w:rsidRDefault="00FF272B" w:rsidP="00FF272B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r w:rsidRPr="003113D1">
        <w:rPr>
          <w:rFonts w:asciiTheme="minorHAnsi" w:hAnsiTheme="minorHAnsi"/>
          <w:color w:val="auto"/>
          <w:sz w:val="24"/>
          <w:szCs w:val="24"/>
        </w:rPr>
        <w:t xml:space="preserve">Tierney S,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Elwers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H,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Sange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C, Mamas M, Rutter MK, Gibson M,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Neyses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L, Deaton C. </w:t>
      </w:r>
      <w:r w:rsidR="009D559F"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What influences physical activity in people with heart failure? A </w:t>
      </w:r>
      <w:r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qualitative study. </w:t>
      </w:r>
      <w:proofErr w:type="spellStart"/>
      <w:r w:rsidRPr="003113D1">
        <w:rPr>
          <w:rFonts w:asciiTheme="minorHAnsi" w:hAnsiTheme="minorHAnsi" w:cs="Helvetica Neue"/>
          <w:color w:val="auto"/>
          <w:sz w:val="24"/>
          <w:szCs w:val="24"/>
        </w:rPr>
        <w:t>Int</w:t>
      </w:r>
      <w:proofErr w:type="spellEnd"/>
      <w:r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 J </w:t>
      </w:r>
      <w:proofErr w:type="spellStart"/>
      <w:r w:rsidRPr="003113D1">
        <w:rPr>
          <w:rFonts w:asciiTheme="minorHAnsi" w:hAnsiTheme="minorHAnsi" w:cs="Helvetica Neue"/>
          <w:color w:val="auto"/>
          <w:sz w:val="24"/>
          <w:szCs w:val="24"/>
        </w:rPr>
        <w:t>Nurs</w:t>
      </w:r>
      <w:proofErr w:type="spellEnd"/>
      <w:r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 Stud. 2011;48(10):</w:t>
      </w:r>
      <w:r w:rsidR="009C6FAF" w:rsidRPr="003113D1">
        <w:rPr>
          <w:rFonts w:asciiTheme="minorHAnsi" w:hAnsiTheme="minorHAnsi" w:cs="Helvetica Neue"/>
          <w:color w:val="auto"/>
          <w:sz w:val="24"/>
          <w:szCs w:val="24"/>
        </w:rPr>
        <w:t>1234–</w:t>
      </w:r>
      <w:r w:rsidR="009D559F" w:rsidRPr="003113D1">
        <w:rPr>
          <w:rFonts w:asciiTheme="minorHAnsi" w:hAnsiTheme="minorHAnsi" w:cs="Helvetica Neue"/>
          <w:color w:val="auto"/>
          <w:sz w:val="24"/>
          <w:szCs w:val="24"/>
        </w:rPr>
        <w:t>43.</w:t>
      </w:r>
    </w:p>
    <w:p w14:paraId="7362C9BE" w14:textId="7ED116B7" w:rsidR="009D559F" w:rsidRPr="003113D1" w:rsidRDefault="009D559F" w:rsidP="009D559F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r w:rsidRPr="003113D1">
        <w:rPr>
          <w:rFonts w:asciiTheme="minorHAnsi" w:hAnsiTheme="minorHAnsi" w:cs="Helvetica Neue"/>
          <w:color w:val="auto"/>
          <w:sz w:val="24"/>
          <w:szCs w:val="24"/>
        </w:rPr>
        <w:t>Alber</w:t>
      </w:r>
      <w:r w:rsidR="00441392"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t NM, Forney J, </w:t>
      </w:r>
      <w:proofErr w:type="spellStart"/>
      <w:r w:rsidR="00441392" w:rsidRPr="003113D1">
        <w:rPr>
          <w:rFonts w:asciiTheme="minorHAnsi" w:hAnsiTheme="minorHAnsi" w:cs="Helvetica Neue"/>
          <w:color w:val="auto"/>
          <w:sz w:val="24"/>
          <w:szCs w:val="24"/>
        </w:rPr>
        <w:t>Slifcak</w:t>
      </w:r>
      <w:proofErr w:type="spellEnd"/>
      <w:r w:rsidR="00441392"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 E, Sorrell J.</w:t>
      </w:r>
      <w:r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 Understanding physical activity and exercise </w:t>
      </w:r>
      <w:proofErr w:type="spellStart"/>
      <w:r w:rsidRPr="003113D1">
        <w:rPr>
          <w:rFonts w:asciiTheme="minorHAnsi" w:hAnsiTheme="minorHAnsi" w:cs="Helvetica Neue"/>
          <w:color w:val="auto"/>
          <w:sz w:val="24"/>
          <w:szCs w:val="24"/>
        </w:rPr>
        <w:t>behaviors</w:t>
      </w:r>
      <w:proofErr w:type="spellEnd"/>
      <w:r w:rsidRPr="003113D1">
        <w:rPr>
          <w:rFonts w:asciiTheme="minorHAnsi" w:hAnsiTheme="minorHAnsi" w:cs="Helvetica Neue"/>
          <w:color w:val="auto"/>
          <w:sz w:val="24"/>
          <w:szCs w:val="24"/>
        </w:rPr>
        <w:t xml:space="preserve"> in patients with heart failure. Heart </w:t>
      </w:r>
      <w:r w:rsidR="00441392" w:rsidRPr="003113D1">
        <w:rPr>
          <w:rFonts w:asciiTheme="minorHAnsi" w:hAnsiTheme="minorHAnsi" w:cs="Helvetica Neue"/>
          <w:color w:val="auto"/>
          <w:sz w:val="24"/>
          <w:szCs w:val="24"/>
        </w:rPr>
        <w:t>Lung. 2015;44(1):</w:t>
      </w:r>
      <w:r w:rsidRPr="003113D1">
        <w:rPr>
          <w:rFonts w:asciiTheme="minorHAnsi" w:hAnsiTheme="minorHAnsi" w:cs="Helvetica Neue"/>
          <w:color w:val="auto"/>
          <w:sz w:val="24"/>
          <w:szCs w:val="24"/>
        </w:rPr>
        <w:t>2–8.</w:t>
      </w:r>
    </w:p>
    <w:p w14:paraId="2FE271A4" w14:textId="6477B590" w:rsidR="009D559F" w:rsidRPr="003113D1" w:rsidRDefault="00441392" w:rsidP="009D559F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Klompstra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L,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Jaarsma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T,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Strömberg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A. 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>Physical activity in patients with heart failure: barriers and motivations with special focus on sex differences. Patient Prefer Adh</w:t>
      </w:r>
      <w:r w:rsidRPr="003113D1">
        <w:rPr>
          <w:rFonts w:asciiTheme="minorHAnsi" w:hAnsiTheme="minorHAnsi"/>
          <w:color w:val="auto"/>
          <w:sz w:val="24"/>
          <w:szCs w:val="24"/>
        </w:rPr>
        <w:t xml:space="preserve">erence. </w:t>
      </w:r>
      <w:proofErr w:type="gramStart"/>
      <w:r w:rsidRPr="003113D1">
        <w:rPr>
          <w:rFonts w:asciiTheme="minorHAnsi" w:hAnsiTheme="minorHAnsi"/>
          <w:color w:val="auto"/>
          <w:sz w:val="24"/>
          <w:szCs w:val="24"/>
        </w:rPr>
        <w:t>2015;9:</w:t>
      </w:r>
      <w:r w:rsidR="009C6FAF" w:rsidRPr="003113D1">
        <w:rPr>
          <w:rFonts w:asciiTheme="minorHAnsi" w:hAnsiTheme="minorHAnsi"/>
          <w:color w:val="auto"/>
          <w:sz w:val="24"/>
          <w:szCs w:val="24"/>
        </w:rPr>
        <w:t>1603</w:t>
      </w:r>
      <w:proofErr w:type="gramEnd"/>
      <w:r w:rsidR="009C6FAF" w:rsidRPr="003113D1">
        <w:rPr>
          <w:rFonts w:asciiTheme="minorHAnsi" w:hAnsiTheme="minorHAnsi"/>
          <w:color w:val="auto"/>
          <w:sz w:val="24"/>
          <w:szCs w:val="24"/>
        </w:rPr>
        <w:t>–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10. </w:t>
      </w:r>
    </w:p>
    <w:p w14:paraId="1D2E5E8C" w14:textId="7C504EB4" w:rsidR="009D559F" w:rsidRPr="003113D1" w:rsidRDefault="009C6FAF" w:rsidP="009D559F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r w:rsidRPr="003113D1">
        <w:rPr>
          <w:rFonts w:asciiTheme="minorHAnsi" w:hAnsiTheme="minorHAnsi"/>
          <w:color w:val="auto"/>
          <w:sz w:val="24"/>
          <w:szCs w:val="24"/>
        </w:rPr>
        <w:t xml:space="preserve">Lima G,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Ghisi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DM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, </w:t>
      </w:r>
      <w:proofErr w:type="spellStart"/>
      <w:r w:rsidR="009D559F" w:rsidRPr="003113D1">
        <w:rPr>
          <w:rFonts w:asciiTheme="minorHAnsi" w:hAnsiTheme="minorHAnsi"/>
          <w:color w:val="auto"/>
          <w:sz w:val="24"/>
          <w:szCs w:val="24"/>
        </w:rPr>
        <w:t>Britto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R,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Motamedi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N, Grace SL. 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>Disease-related knowledge in car</w:t>
      </w:r>
      <w:r w:rsidRPr="003113D1">
        <w:rPr>
          <w:rFonts w:asciiTheme="minorHAnsi" w:hAnsiTheme="minorHAnsi"/>
          <w:color w:val="auto"/>
          <w:sz w:val="24"/>
          <w:szCs w:val="24"/>
        </w:rPr>
        <w:t xml:space="preserve">diac rehabilitation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enrollees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>: c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orrelates </w:t>
      </w:r>
      <w:r w:rsidR="00F34187" w:rsidRPr="003113D1">
        <w:rPr>
          <w:rFonts w:asciiTheme="minorHAnsi" w:hAnsiTheme="minorHAnsi"/>
          <w:color w:val="auto"/>
          <w:sz w:val="24"/>
          <w:szCs w:val="24"/>
        </w:rPr>
        <w:t xml:space="preserve">and changes. Patient </w:t>
      </w:r>
      <w:proofErr w:type="spellStart"/>
      <w:r w:rsidR="00F34187" w:rsidRPr="003113D1">
        <w:rPr>
          <w:rFonts w:asciiTheme="minorHAnsi" w:hAnsiTheme="minorHAnsi"/>
          <w:color w:val="auto"/>
          <w:sz w:val="24"/>
          <w:szCs w:val="24"/>
        </w:rPr>
        <w:t>Educ</w:t>
      </w:r>
      <w:proofErr w:type="spellEnd"/>
      <w:r w:rsidR="00F34187" w:rsidRPr="003113D1">
        <w:rPr>
          <w:rFonts w:asciiTheme="minorHAnsi" w:hAnsiTheme="minorHAnsi"/>
          <w:color w:val="auto"/>
          <w:sz w:val="24"/>
          <w:szCs w:val="24"/>
        </w:rPr>
        <w:t xml:space="preserve"> </w:t>
      </w:r>
      <w:proofErr w:type="spellStart"/>
      <w:r w:rsidR="00F34187" w:rsidRPr="003113D1">
        <w:rPr>
          <w:rFonts w:asciiTheme="minorHAnsi" w:hAnsiTheme="minorHAnsi"/>
          <w:color w:val="auto"/>
          <w:sz w:val="24"/>
          <w:szCs w:val="24"/>
        </w:rPr>
        <w:t>Couns</w:t>
      </w:r>
      <w:proofErr w:type="spellEnd"/>
      <w:r w:rsidR="00F34187" w:rsidRPr="003113D1">
        <w:rPr>
          <w:rFonts w:asciiTheme="minorHAnsi" w:hAnsiTheme="minorHAnsi"/>
          <w:color w:val="auto"/>
          <w:sz w:val="24"/>
          <w:szCs w:val="24"/>
        </w:rPr>
        <w:t>.</w:t>
      </w:r>
      <w:r w:rsidRPr="003113D1">
        <w:rPr>
          <w:rFonts w:asciiTheme="minorHAnsi" w:hAnsiTheme="minorHAnsi"/>
          <w:color w:val="auto"/>
          <w:sz w:val="24"/>
          <w:szCs w:val="24"/>
        </w:rPr>
        <w:t xml:space="preserve"> 2015;98(4):533–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9. </w:t>
      </w:r>
    </w:p>
    <w:p w14:paraId="16EDDCA8" w14:textId="50AF8648" w:rsidR="009D559F" w:rsidRPr="003113D1" w:rsidRDefault="008F01A6" w:rsidP="009D559F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r w:rsidRPr="003113D1">
        <w:rPr>
          <w:rFonts w:asciiTheme="minorHAnsi" w:hAnsiTheme="minorHAnsi"/>
          <w:color w:val="auto"/>
          <w:sz w:val="24"/>
          <w:szCs w:val="24"/>
        </w:rPr>
        <w:t>Rogerson MC, Murphy BM, Bird S, Morris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 T. </w:t>
      </w:r>
      <w:r w:rsidR="000D6F3B" w:rsidRPr="003113D1">
        <w:rPr>
          <w:rFonts w:asciiTheme="minorHAnsi" w:hAnsiTheme="minorHAnsi"/>
          <w:color w:val="auto"/>
          <w:sz w:val="24"/>
          <w:szCs w:val="24"/>
        </w:rPr>
        <w:t>“I don’t have the heart”: a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 qualitative study of barriers to and facilitators of physical activity for people with coronary heart disease and depressive symptoms. </w:t>
      </w:r>
      <w:proofErr w:type="spellStart"/>
      <w:r w:rsidR="009D559F" w:rsidRPr="003113D1">
        <w:rPr>
          <w:rFonts w:asciiTheme="minorHAnsi" w:hAnsiTheme="minorHAnsi"/>
          <w:color w:val="auto"/>
          <w:sz w:val="24"/>
          <w:szCs w:val="24"/>
        </w:rPr>
        <w:t>Int</w:t>
      </w:r>
      <w:proofErr w:type="spellEnd"/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 J</w:t>
      </w:r>
      <w:r w:rsidR="000D6F3B" w:rsidRPr="003113D1">
        <w:rPr>
          <w:rFonts w:asciiTheme="minorHAnsi" w:hAnsiTheme="minorHAnsi"/>
          <w:color w:val="auto"/>
          <w:sz w:val="24"/>
          <w:szCs w:val="24"/>
        </w:rPr>
        <w:t xml:space="preserve"> </w:t>
      </w:r>
      <w:proofErr w:type="spellStart"/>
      <w:r w:rsidR="000D6F3B" w:rsidRPr="003113D1">
        <w:rPr>
          <w:rFonts w:asciiTheme="minorHAnsi" w:hAnsiTheme="minorHAnsi"/>
          <w:color w:val="auto"/>
          <w:sz w:val="24"/>
          <w:szCs w:val="24"/>
        </w:rPr>
        <w:t>Behav</w:t>
      </w:r>
      <w:proofErr w:type="spellEnd"/>
      <w:r w:rsidR="000D6F3B" w:rsidRPr="003113D1">
        <w:rPr>
          <w:rFonts w:asciiTheme="minorHAnsi" w:hAnsiTheme="minorHAnsi"/>
          <w:color w:val="auto"/>
          <w:sz w:val="24"/>
          <w:szCs w:val="24"/>
        </w:rPr>
        <w:t xml:space="preserve"> </w:t>
      </w:r>
      <w:proofErr w:type="spellStart"/>
      <w:r w:rsidR="000D6F3B" w:rsidRPr="003113D1">
        <w:rPr>
          <w:rFonts w:asciiTheme="minorHAnsi" w:hAnsiTheme="minorHAnsi"/>
          <w:color w:val="auto"/>
          <w:sz w:val="24"/>
          <w:szCs w:val="24"/>
        </w:rPr>
        <w:t>Nutr</w:t>
      </w:r>
      <w:proofErr w:type="spellEnd"/>
      <w:r w:rsidR="000D6F3B" w:rsidRPr="003113D1">
        <w:rPr>
          <w:rFonts w:asciiTheme="minorHAnsi" w:hAnsiTheme="minorHAnsi"/>
          <w:color w:val="auto"/>
          <w:sz w:val="24"/>
          <w:szCs w:val="24"/>
        </w:rPr>
        <w:t xml:space="preserve"> Phys Act. </w:t>
      </w:r>
      <w:proofErr w:type="gramStart"/>
      <w:r w:rsidR="000D6F3B" w:rsidRPr="003113D1">
        <w:rPr>
          <w:rFonts w:asciiTheme="minorHAnsi" w:hAnsiTheme="minorHAnsi"/>
          <w:color w:val="auto"/>
          <w:sz w:val="24"/>
          <w:szCs w:val="24"/>
        </w:rPr>
        <w:t>2012;9: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>140</w:t>
      </w:r>
      <w:proofErr w:type="gramEnd"/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. </w:t>
      </w:r>
    </w:p>
    <w:p w14:paraId="3E36CA8F" w14:textId="24666C2F" w:rsidR="009D559F" w:rsidRPr="003113D1" w:rsidRDefault="0034606D" w:rsidP="009D559F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Mosleh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SM,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Almalik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MMA.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 Illness perception and adherence to healthy behaviour in Jordanian coronary heart disease patients. </w:t>
      </w:r>
      <w:proofErr w:type="spellStart"/>
      <w:r w:rsidR="009D559F" w:rsidRPr="003113D1">
        <w:rPr>
          <w:rFonts w:asciiTheme="minorHAnsi" w:hAnsiTheme="minorHAnsi"/>
          <w:color w:val="auto"/>
          <w:sz w:val="24"/>
          <w:szCs w:val="24"/>
        </w:rPr>
        <w:t>Eur</w:t>
      </w:r>
      <w:proofErr w:type="spellEnd"/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 J</w:t>
      </w:r>
      <w:r w:rsidR="001A67F0" w:rsidRPr="003113D1">
        <w:rPr>
          <w:rFonts w:asciiTheme="minorHAnsi" w:hAnsiTheme="minorHAnsi"/>
          <w:color w:val="auto"/>
          <w:sz w:val="24"/>
          <w:szCs w:val="24"/>
        </w:rPr>
        <w:t xml:space="preserve"> </w:t>
      </w:r>
      <w:proofErr w:type="spellStart"/>
      <w:r w:rsidR="001A67F0" w:rsidRPr="003113D1">
        <w:rPr>
          <w:rFonts w:asciiTheme="minorHAnsi" w:hAnsiTheme="minorHAnsi"/>
          <w:color w:val="auto"/>
          <w:sz w:val="24"/>
          <w:szCs w:val="24"/>
        </w:rPr>
        <w:t>Cardiovasc</w:t>
      </w:r>
      <w:proofErr w:type="spellEnd"/>
      <w:r w:rsidR="001A67F0" w:rsidRPr="003113D1">
        <w:rPr>
          <w:rFonts w:asciiTheme="minorHAnsi" w:hAnsiTheme="minorHAnsi"/>
          <w:color w:val="auto"/>
          <w:sz w:val="24"/>
          <w:szCs w:val="24"/>
        </w:rPr>
        <w:t xml:space="preserve"> </w:t>
      </w:r>
      <w:proofErr w:type="spellStart"/>
      <w:r w:rsidR="001A67F0" w:rsidRPr="003113D1">
        <w:rPr>
          <w:rFonts w:asciiTheme="minorHAnsi" w:hAnsiTheme="minorHAnsi"/>
          <w:color w:val="auto"/>
          <w:sz w:val="24"/>
          <w:szCs w:val="24"/>
        </w:rPr>
        <w:t>Nurs</w:t>
      </w:r>
      <w:proofErr w:type="spellEnd"/>
      <w:r w:rsidR="001A67F0" w:rsidRPr="003113D1">
        <w:rPr>
          <w:rFonts w:asciiTheme="minorHAnsi" w:hAnsiTheme="minorHAnsi"/>
          <w:color w:val="auto"/>
          <w:sz w:val="24"/>
          <w:szCs w:val="24"/>
        </w:rPr>
        <w:t>. 2016;15(4):223–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30. </w:t>
      </w:r>
    </w:p>
    <w:p w14:paraId="5705AC43" w14:textId="281F50C2" w:rsidR="009D559F" w:rsidRPr="003113D1" w:rsidRDefault="006F1AB2" w:rsidP="009D559F">
      <w:pPr>
        <w:pStyle w:val="p1"/>
        <w:numPr>
          <w:ilvl w:val="0"/>
          <w:numId w:val="1"/>
        </w:numPr>
        <w:rPr>
          <w:rFonts w:asciiTheme="minorHAnsi" w:hAnsiTheme="minorHAnsi"/>
          <w:color w:val="auto"/>
          <w:sz w:val="20"/>
          <w:szCs w:val="20"/>
        </w:rPr>
      </w:pP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Heydari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A,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Ziaee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ES, </w:t>
      </w:r>
      <w:proofErr w:type="spellStart"/>
      <w:r w:rsidRPr="003113D1">
        <w:rPr>
          <w:rFonts w:asciiTheme="minorHAnsi" w:hAnsiTheme="minorHAnsi"/>
          <w:color w:val="auto"/>
          <w:sz w:val="24"/>
          <w:szCs w:val="24"/>
        </w:rPr>
        <w:t>Gazrani</w:t>
      </w:r>
      <w:proofErr w:type="spellEnd"/>
      <w:r w:rsidRPr="003113D1">
        <w:rPr>
          <w:rFonts w:asciiTheme="minorHAnsi" w:hAnsiTheme="minorHAnsi"/>
          <w:color w:val="auto"/>
          <w:sz w:val="24"/>
          <w:szCs w:val="24"/>
        </w:rPr>
        <w:t xml:space="preserve"> A.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3113D1">
        <w:rPr>
          <w:rFonts w:asciiTheme="minorHAnsi" w:hAnsiTheme="minorHAnsi"/>
          <w:color w:val="auto"/>
          <w:sz w:val="24"/>
          <w:szCs w:val="24"/>
        </w:rPr>
        <w:t>Relationship between awareness of disease and adherence to therapeutic regimen among cardiac patients.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 </w:t>
      </w:r>
      <w:proofErr w:type="spellStart"/>
      <w:r w:rsidR="009D559F" w:rsidRPr="003113D1">
        <w:rPr>
          <w:rFonts w:asciiTheme="minorHAnsi" w:hAnsiTheme="minorHAnsi"/>
          <w:color w:val="auto"/>
          <w:sz w:val="24"/>
          <w:szCs w:val="24"/>
        </w:rPr>
        <w:t>Int</w:t>
      </w:r>
      <w:proofErr w:type="spellEnd"/>
      <w:r w:rsidR="009D559F" w:rsidRPr="003113D1">
        <w:rPr>
          <w:rFonts w:asciiTheme="minorHAnsi" w:hAnsiTheme="minorHAnsi"/>
          <w:color w:val="auto"/>
          <w:sz w:val="24"/>
          <w:szCs w:val="24"/>
        </w:rPr>
        <w:t xml:space="preserve"> J Community Bas</w:t>
      </w:r>
      <w:r w:rsidR="001A2551" w:rsidRPr="003113D1">
        <w:rPr>
          <w:rFonts w:asciiTheme="minorHAnsi" w:hAnsiTheme="minorHAnsi"/>
          <w:color w:val="auto"/>
          <w:sz w:val="24"/>
          <w:szCs w:val="24"/>
        </w:rPr>
        <w:t xml:space="preserve">ed </w:t>
      </w:r>
      <w:proofErr w:type="spellStart"/>
      <w:r w:rsidR="001A2551" w:rsidRPr="003113D1">
        <w:rPr>
          <w:rFonts w:asciiTheme="minorHAnsi" w:hAnsiTheme="minorHAnsi"/>
          <w:color w:val="auto"/>
          <w:sz w:val="24"/>
          <w:szCs w:val="24"/>
        </w:rPr>
        <w:t>Nurs</w:t>
      </w:r>
      <w:proofErr w:type="spellEnd"/>
      <w:r w:rsidR="001A2551" w:rsidRPr="003113D1">
        <w:rPr>
          <w:rFonts w:asciiTheme="minorHAnsi" w:hAnsiTheme="minorHAnsi"/>
          <w:color w:val="auto"/>
          <w:sz w:val="24"/>
          <w:szCs w:val="24"/>
        </w:rPr>
        <w:t xml:space="preserve"> Midwifery.</w:t>
      </w:r>
      <w:r w:rsidR="0034606D" w:rsidRPr="003113D1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3113D1">
        <w:rPr>
          <w:rFonts w:asciiTheme="minorHAnsi" w:hAnsiTheme="minorHAnsi"/>
          <w:color w:val="auto"/>
          <w:sz w:val="24"/>
          <w:szCs w:val="24"/>
        </w:rPr>
        <w:t>2015;</w:t>
      </w:r>
      <w:r w:rsidR="0034606D" w:rsidRPr="003113D1">
        <w:rPr>
          <w:rFonts w:asciiTheme="minorHAnsi" w:hAnsiTheme="minorHAnsi"/>
          <w:color w:val="auto"/>
          <w:sz w:val="24"/>
          <w:szCs w:val="24"/>
        </w:rPr>
        <w:t>3(1):</w:t>
      </w:r>
      <w:r w:rsidR="009D559F" w:rsidRPr="003113D1">
        <w:rPr>
          <w:rFonts w:asciiTheme="minorHAnsi" w:hAnsiTheme="minorHAnsi"/>
          <w:color w:val="auto"/>
          <w:sz w:val="24"/>
          <w:szCs w:val="24"/>
        </w:rPr>
        <w:t>23–30.</w:t>
      </w:r>
    </w:p>
    <w:p w14:paraId="04E0B2CD" w14:textId="77777777" w:rsidR="009D559F" w:rsidRPr="003113D1" w:rsidRDefault="009D559F" w:rsidP="00741A11">
      <w:pPr>
        <w:jc w:val="center"/>
        <w:rPr>
          <w:lang w:val="en-US"/>
        </w:rPr>
      </w:pPr>
    </w:p>
    <w:p w14:paraId="6EB8E54E" w14:textId="77777777" w:rsidR="001734F3" w:rsidRPr="003113D1" w:rsidRDefault="001734F3" w:rsidP="00741A11">
      <w:pPr>
        <w:jc w:val="center"/>
        <w:rPr>
          <w:lang w:val="en-US"/>
        </w:rPr>
      </w:pPr>
    </w:p>
    <w:p w14:paraId="740154DC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722184AA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0AEB5AA2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0200A97C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6E72A919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3FCE26FC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62BA6889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24494B8E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2AE43CC3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10FBC4D5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25BAD781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0BEA2537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30A26F0C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628ADE72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0484B95F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72C831F3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05311936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47A0EFAE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0417AF7F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1BB440FA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6D2D863E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0683E70C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0D4367D7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2E4CE146" w14:textId="77777777" w:rsidR="001C26D5" w:rsidRDefault="001C26D5" w:rsidP="001734F3">
      <w:pPr>
        <w:jc w:val="both"/>
        <w:rPr>
          <w:rFonts w:cs="Helvetica Neue"/>
          <w:sz w:val="20"/>
          <w:szCs w:val="20"/>
        </w:rPr>
      </w:pPr>
    </w:p>
    <w:p w14:paraId="3B077C2F" w14:textId="77777777" w:rsidR="00D06BD8" w:rsidRPr="003113D1" w:rsidRDefault="00D06BD8" w:rsidP="001734F3">
      <w:pPr>
        <w:jc w:val="both"/>
        <w:rPr>
          <w:rFonts w:cs="Helvetica Neue"/>
          <w:sz w:val="20"/>
          <w:szCs w:val="20"/>
        </w:rPr>
      </w:pPr>
    </w:p>
    <w:p w14:paraId="566AF9BE" w14:textId="77777777" w:rsidR="001C26D5" w:rsidRPr="003113D1" w:rsidRDefault="001C26D5" w:rsidP="001734F3">
      <w:pPr>
        <w:jc w:val="both"/>
        <w:rPr>
          <w:rFonts w:cs="Helvetica Neue"/>
          <w:sz w:val="20"/>
          <w:szCs w:val="20"/>
        </w:rPr>
      </w:pPr>
    </w:p>
    <w:p w14:paraId="2933DE7C" w14:textId="77777777" w:rsidR="00D06BD8" w:rsidRPr="003113D1" w:rsidRDefault="00D06BD8" w:rsidP="001734F3">
      <w:pPr>
        <w:jc w:val="both"/>
        <w:rPr>
          <w:rFonts w:cs="Helvetica Neue"/>
          <w:sz w:val="20"/>
          <w:szCs w:val="20"/>
        </w:rPr>
      </w:pPr>
      <w:bookmarkStart w:id="0" w:name="_GoBack"/>
      <w:bookmarkEnd w:id="0"/>
    </w:p>
    <w:sectPr w:rsidR="00D06BD8" w:rsidRPr="003113D1" w:rsidSect="000037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43F8F"/>
    <w:multiLevelType w:val="hybridMultilevel"/>
    <w:tmpl w:val="030E7166"/>
    <w:lvl w:ilvl="0" w:tplc="D374ADA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cs="Helvetica Neue" w:hint="default"/>
        <w:color w:val="35353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70E7D"/>
    <w:multiLevelType w:val="hybridMultilevel"/>
    <w:tmpl w:val="02003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E1988"/>
    <w:multiLevelType w:val="hybridMultilevel"/>
    <w:tmpl w:val="6270E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2E"/>
    <w:rsid w:val="00000A8B"/>
    <w:rsid w:val="000037C7"/>
    <w:rsid w:val="0001130F"/>
    <w:rsid w:val="00017686"/>
    <w:rsid w:val="000217CE"/>
    <w:rsid w:val="00042921"/>
    <w:rsid w:val="0005208A"/>
    <w:rsid w:val="00052ECB"/>
    <w:rsid w:val="000644DB"/>
    <w:rsid w:val="000943BA"/>
    <w:rsid w:val="00097B2E"/>
    <w:rsid w:val="000B00ED"/>
    <w:rsid w:val="000C4A2C"/>
    <w:rsid w:val="000D6F3B"/>
    <w:rsid w:val="00122BA3"/>
    <w:rsid w:val="001370B2"/>
    <w:rsid w:val="001734F3"/>
    <w:rsid w:val="00186F90"/>
    <w:rsid w:val="001A2551"/>
    <w:rsid w:val="001A5886"/>
    <w:rsid w:val="001A67F0"/>
    <w:rsid w:val="001B48C6"/>
    <w:rsid w:val="001B4ABC"/>
    <w:rsid w:val="001B5232"/>
    <w:rsid w:val="001C26D5"/>
    <w:rsid w:val="001D001C"/>
    <w:rsid w:val="001E0679"/>
    <w:rsid w:val="001E25A6"/>
    <w:rsid w:val="001F54CC"/>
    <w:rsid w:val="001F7388"/>
    <w:rsid w:val="0021025D"/>
    <w:rsid w:val="0021046F"/>
    <w:rsid w:val="0021400C"/>
    <w:rsid w:val="00217F87"/>
    <w:rsid w:val="00220CB5"/>
    <w:rsid w:val="00235A6E"/>
    <w:rsid w:val="00237020"/>
    <w:rsid w:val="00243898"/>
    <w:rsid w:val="00251094"/>
    <w:rsid w:val="00256706"/>
    <w:rsid w:val="00281E79"/>
    <w:rsid w:val="002A6CFF"/>
    <w:rsid w:val="002A73BE"/>
    <w:rsid w:val="002B07AA"/>
    <w:rsid w:val="002C07C3"/>
    <w:rsid w:val="002C3D9C"/>
    <w:rsid w:val="002E371A"/>
    <w:rsid w:val="002E74A7"/>
    <w:rsid w:val="00310E24"/>
    <w:rsid w:val="003110D7"/>
    <w:rsid w:val="003113D1"/>
    <w:rsid w:val="00342E8F"/>
    <w:rsid w:val="0034317D"/>
    <w:rsid w:val="003456FD"/>
    <w:rsid w:val="0034606D"/>
    <w:rsid w:val="00346F21"/>
    <w:rsid w:val="00350967"/>
    <w:rsid w:val="00350BE4"/>
    <w:rsid w:val="003537BE"/>
    <w:rsid w:val="00363800"/>
    <w:rsid w:val="00381DBD"/>
    <w:rsid w:val="003A52F8"/>
    <w:rsid w:val="003B1069"/>
    <w:rsid w:val="003B35D4"/>
    <w:rsid w:val="003F2FE0"/>
    <w:rsid w:val="003F33CA"/>
    <w:rsid w:val="003F4D34"/>
    <w:rsid w:val="00406964"/>
    <w:rsid w:val="00432C41"/>
    <w:rsid w:val="0044018B"/>
    <w:rsid w:val="00441392"/>
    <w:rsid w:val="00453FD1"/>
    <w:rsid w:val="004554F9"/>
    <w:rsid w:val="004765B8"/>
    <w:rsid w:val="004824CB"/>
    <w:rsid w:val="004944A6"/>
    <w:rsid w:val="004B017C"/>
    <w:rsid w:val="004E7EBC"/>
    <w:rsid w:val="005060E7"/>
    <w:rsid w:val="00512FE0"/>
    <w:rsid w:val="00523D31"/>
    <w:rsid w:val="00545E53"/>
    <w:rsid w:val="0055074D"/>
    <w:rsid w:val="0055178D"/>
    <w:rsid w:val="00560EEC"/>
    <w:rsid w:val="00565948"/>
    <w:rsid w:val="00566AA1"/>
    <w:rsid w:val="005754E6"/>
    <w:rsid w:val="005850DA"/>
    <w:rsid w:val="00594B98"/>
    <w:rsid w:val="00597A1A"/>
    <w:rsid w:val="00597C9F"/>
    <w:rsid w:val="005A13D5"/>
    <w:rsid w:val="005A744C"/>
    <w:rsid w:val="005E2EB8"/>
    <w:rsid w:val="005E3B3C"/>
    <w:rsid w:val="005E5270"/>
    <w:rsid w:val="005F30F1"/>
    <w:rsid w:val="00606777"/>
    <w:rsid w:val="00611FEA"/>
    <w:rsid w:val="00630B33"/>
    <w:rsid w:val="00631C7E"/>
    <w:rsid w:val="0063556F"/>
    <w:rsid w:val="006A19DE"/>
    <w:rsid w:val="006A76D7"/>
    <w:rsid w:val="006B3A97"/>
    <w:rsid w:val="006B785D"/>
    <w:rsid w:val="006D0672"/>
    <w:rsid w:val="006E0899"/>
    <w:rsid w:val="006E3984"/>
    <w:rsid w:val="006F1AB2"/>
    <w:rsid w:val="00704669"/>
    <w:rsid w:val="00741A11"/>
    <w:rsid w:val="007431D5"/>
    <w:rsid w:val="007527A3"/>
    <w:rsid w:val="00753A2F"/>
    <w:rsid w:val="0075426C"/>
    <w:rsid w:val="0075706D"/>
    <w:rsid w:val="007646AC"/>
    <w:rsid w:val="00772F02"/>
    <w:rsid w:val="00775E65"/>
    <w:rsid w:val="00777CE0"/>
    <w:rsid w:val="007807E1"/>
    <w:rsid w:val="007A5A64"/>
    <w:rsid w:val="007C02A1"/>
    <w:rsid w:val="007C058A"/>
    <w:rsid w:val="007D1274"/>
    <w:rsid w:val="0081485B"/>
    <w:rsid w:val="00815E7B"/>
    <w:rsid w:val="00820954"/>
    <w:rsid w:val="00820A7C"/>
    <w:rsid w:val="00823E9A"/>
    <w:rsid w:val="008272A9"/>
    <w:rsid w:val="008345EB"/>
    <w:rsid w:val="00861592"/>
    <w:rsid w:val="00863A5F"/>
    <w:rsid w:val="00864A93"/>
    <w:rsid w:val="0087298B"/>
    <w:rsid w:val="00877924"/>
    <w:rsid w:val="0088472A"/>
    <w:rsid w:val="00893E60"/>
    <w:rsid w:val="008A1B5D"/>
    <w:rsid w:val="008B545B"/>
    <w:rsid w:val="008D1A98"/>
    <w:rsid w:val="008F01A6"/>
    <w:rsid w:val="008F3549"/>
    <w:rsid w:val="00900699"/>
    <w:rsid w:val="00912BBB"/>
    <w:rsid w:val="0091344C"/>
    <w:rsid w:val="00925F3E"/>
    <w:rsid w:val="00932203"/>
    <w:rsid w:val="00936744"/>
    <w:rsid w:val="00937C20"/>
    <w:rsid w:val="00952624"/>
    <w:rsid w:val="009608B0"/>
    <w:rsid w:val="009A2BE8"/>
    <w:rsid w:val="009C364C"/>
    <w:rsid w:val="009C6872"/>
    <w:rsid w:val="009C6FAF"/>
    <w:rsid w:val="009D559F"/>
    <w:rsid w:val="009F4C0F"/>
    <w:rsid w:val="00A16FE4"/>
    <w:rsid w:val="00A405E4"/>
    <w:rsid w:val="00A45AEE"/>
    <w:rsid w:val="00A546E6"/>
    <w:rsid w:val="00A7114B"/>
    <w:rsid w:val="00A77420"/>
    <w:rsid w:val="00A77B27"/>
    <w:rsid w:val="00A84EF6"/>
    <w:rsid w:val="00A85668"/>
    <w:rsid w:val="00A9455E"/>
    <w:rsid w:val="00AB2256"/>
    <w:rsid w:val="00AB64A1"/>
    <w:rsid w:val="00AD19A6"/>
    <w:rsid w:val="00AE11D0"/>
    <w:rsid w:val="00AE1B14"/>
    <w:rsid w:val="00B158B8"/>
    <w:rsid w:val="00B17B34"/>
    <w:rsid w:val="00B3398C"/>
    <w:rsid w:val="00B33F0F"/>
    <w:rsid w:val="00B474A4"/>
    <w:rsid w:val="00B51172"/>
    <w:rsid w:val="00B520BE"/>
    <w:rsid w:val="00B62529"/>
    <w:rsid w:val="00B646AC"/>
    <w:rsid w:val="00B7425E"/>
    <w:rsid w:val="00B94048"/>
    <w:rsid w:val="00BA5828"/>
    <w:rsid w:val="00BA5FE7"/>
    <w:rsid w:val="00BB3152"/>
    <w:rsid w:val="00BC07B8"/>
    <w:rsid w:val="00BC136B"/>
    <w:rsid w:val="00BD523A"/>
    <w:rsid w:val="00BF6C8B"/>
    <w:rsid w:val="00C176CD"/>
    <w:rsid w:val="00C41E6A"/>
    <w:rsid w:val="00C602E9"/>
    <w:rsid w:val="00C76AC5"/>
    <w:rsid w:val="00C90717"/>
    <w:rsid w:val="00C90E07"/>
    <w:rsid w:val="00C9494D"/>
    <w:rsid w:val="00C95A75"/>
    <w:rsid w:val="00CB3DCE"/>
    <w:rsid w:val="00CE0C30"/>
    <w:rsid w:val="00CE1E14"/>
    <w:rsid w:val="00CF7D54"/>
    <w:rsid w:val="00D0112E"/>
    <w:rsid w:val="00D06BD8"/>
    <w:rsid w:val="00D266C3"/>
    <w:rsid w:val="00D32A09"/>
    <w:rsid w:val="00D51C52"/>
    <w:rsid w:val="00D84662"/>
    <w:rsid w:val="00D84EEB"/>
    <w:rsid w:val="00DC4130"/>
    <w:rsid w:val="00DD2001"/>
    <w:rsid w:val="00E417BF"/>
    <w:rsid w:val="00E45967"/>
    <w:rsid w:val="00E6075D"/>
    <w:rsid w:val="00E64A44"/>
    <w:rsid w:val="00E82211"/>
    <w:rsid w:val="00E96FC2"/>
    <w:rsid w:val="00EA6B0E"/>
    <w:rsid w:val="00EB1468"/>
    <w:rsid w:val="00EC7FC4"/>
    <w:rsid w:val="00ED1233"/>
    <w:rsid w:val="00ED2932"/>
    <w:rsid w:val="00ED2C5D"/>
    <w:rsid w:val="00ED5702"/>
    <w:rsid w:val="00EE4828"/>
    <w:rsid w:val="00EE65E4"/>
    <w:rsid w:val="00EE7C30"/>
    <w:rsid w:val="00F14757"/>
    <w:rsid w:val="00F34187"/>
    <w:rsid w:val="00F3673D"/>
    <w:rsid w:val="00F53B00"/>
    <w:rsid w:val="00F609DE"/>
    <w:rsid w:val="00F712E5"/>
    <w:rsid w:val="00F93E8B"/>
    <w:rsid w:val="00FA1E7E"/>
    <w:rsid w:val="00FB4BE9"/>
    <w:rsid w:val="00FC7859"/>
    <w:rsid w:val="00FF272B"/>
    <w:rsid w:val="00FF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BD90C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1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9D559F"/>
    <w:pPr>
      <w:jc w:val="both"/>
    </w:pPr>
    <w:rPr>
      <w:rFonts w:ascii="Helvetica Neue" w:hAnsi="Helvetica Neue" w:cs="Times New Roman"/>
      <w:color w:val="454545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9D559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2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1052</Words>
  <Characters>6000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Livitckaia</dc:creator>
  <cp:keywords/>
  <dc:description/>
  <cp:lastModifiedBy>Microsoft Office User</cp:lastModifiedBy>
  <cp:revision>104</cp:revision>
  <dcterms:created xsi:type="dcterms:W3CDTF">2018-02-18T11:44:00Z</dcterms:created>
  <dcterms:modified xsi:type="dcterms:W3CDTF">2018-08-24T08:57:00Z</dcterms:modified>
</cp:coreProperties>
</file>