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CB0" w:rsidRPr="00E30B2D" w:rsidRDefault="000E6CB0" w:rsidP="000E6CB0">
      <w:pPr>
        <w:widowControl w:val="0"/>
        <w:autoSpaceDE w:val="0"/>
        <w:autoSpaceDN w:val="0"/>
        <w:adjustRightInd w:val="0"/>
        <w:spacing w:line="360" w:lineRule="auto"/>
        <w:ind w:left="640" w:hanging="640"/>
        <w:rPr>
          <w:rFonts w:ascii="Arial" w:hAnsi="Arial" w:cs="Arial"/>
        </w:rPr>
      </w:pPr>
      <w:r w:rsidRPr="00E30B2D">
        <w:rPr>
          <w:rFonts w:ascii="Arial" w:hAnsi="Arial" w:cs="Arial"/>
          <w:b/>
        </w:rPr>
        <w:t>Table S1</w:t>
      </w:r>
      <w:r w:rsidRPr="00E30B2D">
        <w:rPr>
          <w:rFonts w:ascii="Arial" w:hAnsi="Arial" w:cs="Arial"/>
        </w:rPr>
        <w:t xml:space="preserve">: 220 drugs and targets on the potential dysfunctional signaling network of COVID19. </w:t>
      </w:r>
    </w:p>
    <w:tbl>
      <w:tblPr>
        <w:tblStyle w:val="TableGrid"/>
        <w:tblW w:w="5000" w:type="pct"/>
        <w:tblLayout w:type="fixed"/>
        <w:tblLook w:val="04A0" w:firstRow="1" w:lastRow="0" w:firstColumn="1" w:lastColumn="0" w:noHBand="0" w:noVBand="1"/>
      </w:tblPr>
      <w:tblGrid>
        <w:gridCol w:w="863"/>
        <w:gridCol w:w="1127"/>
        <w:gridCol w:w="783"/>
        <w:gridCol w:w="1648"/>
        <w:gridCol w:w="694"/>
        <w:gridCol w:w="1475"/>
        <w:gridCol w:w="781"/>
        <w:gridCol w:w="1645"/>
      </w:tblGrid>
      <w:tr w:rsidR="000E6CB0" w:rsidRPr="00E30B2D" w:rsidTr="00E23706">
        <w:trPr>
          <w:trHeight w:val="144"/>
        </w:trPr>
        <w:tc>
          <w:tcPr>
            <w:tcW w:w="479" w:type="pct"/>
            <w:vAlign w:val="center"/>
            <w:hideMark/>
          </w:tcPr>
          <w:p w:rsidR="000E6CB0" w:rsidRPr="00E30B2D" w:rsidRDefault="000E6CB0" w:rsidP="00E23706">
            <w:pPr>
              <w:widowControl w:val="0"/>
              <w:rPr>
                <w:b/>
                <w:color w:val="000000"/>
                <w:sz w:val="12"/>
                <w:szCs w:val="12"/>
              </w:rPr>
            </w:pPr>
            <w:r w:rsidRPr="00E30B2D">
              <w:rPr>
                <w:b/>
                <w:color w:val="000000"/>
                <w:sz w:val="12"/>
                <w:szCs w:val="12"/>
              </w:rPr>
              <w:t>Gene Symbol</w:t>
            </w:r>
          </w:p>
        </w:tc>
        <w:tc>
          <w:tcPr>
            <w:tcW w:w="625" w:type="pct"/>
            <w:vAlign w:val="center"/>
            <w:hideMark/>
          </w:tcPr>
          <w:p w:rsidR="000E6CB0" w:rsidRPr="00E30B2D" w:rsidRDefault="000E6CB0" w:rsidP="00E23706">
            <w:pPr>
              <w:widowControl w:val="0"/>
              <w:rPr>
                <w:b/>
                <w:color w:val="000000"/>
                <w:sz w:val="12"/>
                <w:szCs w:val="12"/>
              </w:rPr>
            </w:pPr>
            <w:r w:rsidRPr="00E30B2D">
              <w:rPr>
                <w:b/>
                <w:color w:val="000000"/>
                <w:sz w:val="12"/>
                <w:szCs w:val="12"/>
              </w:rPr>
              <w:t>Drug Name</w:t>
            </w:r>
          </w:p>
        </w:tc>
        <w:tc>
          <w:tcPr>
            <w:tcW w:w="434" w:type="pct"/>
            <w:vAlign w:val="center"/>
            <w:hideMark/>
          </w:tcPr>
          <w:p w:rsidR="000E6CB0" w:rsidRPr="00E30B2D" w:rsidRDefault="000E6CB0" w:rsidP="00E23706">
            <w:pPr>
              <w:widowControl w:val="0"/>
              <w:rPr>
                <w:b/>
                <w:color w:val="000000"/>
                <w:sz w:val="12"/>
                <w:szCs w:val="12"/>
              </w:rPr>
            </w:pPr>
            <w:r w:rsidRPr="00E30B2D">
              <w:rPr>
                <w:b/>
                <w:color w:val="000000"/>
                <w:sz w:val="12"/>
                <w:szCs w:val="12"/>
              </w:rPr>
              <w:t>Gene Symbol</w:t>
            </w:r>
          </w:p>
        </w:tc>
        <w:tc>
          <w:tcPr>
            <w:tcW w:w="914" w:type="pct"/>
            <w:vAlign w:val="center"/>
            <w:hideMark/>
          </w:tcPr>
          <w:p w:rsidR="000E6CB0" w:rsidRPr="00E30B2D" w:rsidRDefault="000E6CB0" w:rsidP="00E23706">
            <w:pPr>
              <w:widowControl w:val="0"/>
              <w:rPr>
                <w:b/>
                <w:color w:val="000000"/>
                <w:sz w:val="12"/>
                <w:szCs w:val="12"/>
              </w:rPr>
            </w:pPr>
            <w:r w:rsidRPr="00E30B2D">
              <w:rPr>
                <w:b/>
                <w:color w:val="000000"/>
                <w:sz w:val="12"/>
                <w:szCs w:val="12"/>
              </w:rPr>
              <w:t>Drug Name</w:t>
            </w:r>
          </w:p>
        </w:tc>
        <w:tc>
          <w:tcPr>
            <w:tcW w:w="385" w:type="pct"/>
            <w:vAlign w:val="center"/>
            <w:hideMark/>
          </w:tcPr>
          <w:p w:rsidR="000E6CB0" w:rsidRPr="00E30B2D" w:rsidRDefault="000E6CB0" w:rsidP="00E23706">
            <w:pPr>
              <w:widowControl w:val="0"/>
              <w:rPr>
                <w:b/>
                <w:color w:val="000000"/>
                <w:sz w:val="12"/>
                <w:szCs w:val="12"/>
              </w:rPr>
            </w:pPr>
            <w:r w:rsidRPr="00E30B2D">
              <w:rPr>
                <w:b/>
                <w:color w:val="000000"/>
                <w:sz w:val="12"/>
                <w:szCs w:val="12"/>
              </w:rPr>
              <w:t>Gene Symbol</w:t>
            </w:r>
          </w:p>
        </w:tc>
        <w:tc>
          <w:tcPr>
            <w:tcW w:w="818" w:type="pct"/>
            <w:vAlign w:val="center"/>
            <w:hideMark/>
          </w:tcPr>
          <w:p w:rsidR="000E6CB0" w:rsidRPr="00E30B2D" w:rsidRDefault="000E6CB0" w:rsidP="00E23706">
            <w:pPr>
              <w:widowControl w:val="0"/>
              <w:rPr>
                <w:b/>
                <w:color w:val="000000"/>
                <w:sz w:val="12"/>
                <w:szCs w:val="12"/>
              </w:rPr>
            </w:pPr>
            <w:r w:rsidRPr="00E30B2D">
              <w:rPr>
                <w:b/>
                <w:color w:val="000000"/>
                <w:sz w:val="12"/>
                <w:szCs w:val="12"/>
              </w:rPr>
              <w:t>Drug Name</w:t>
            </w:r>
          </w:p>
        </w:tc>
        <w:tc>
          <w:tcPr>
            <w:tcW w:w="433" w:type="pct"/>
            <w:vAlign w:val="center"/>
            <w:hideMark/>
          </w:tcPr>
          <w:p w:rsidR="000E6CB0" w:rsidRPr="00E30B2D" w:rsidRDefault="000E6CB0" w:rsidP="00E23706">
            <w:pPr>
              <w:widowControl w:val="0"/>
              <w:rPr>
                <w:b/>
                <w:color w:val="000000"/>
                <w:sz w:val="12"/>
                <w:szCs w:val="12"/>
              </w:rPr>
            </w:pPr>
            <w:r w:rsidRPr="00E30B2D">
              <w:rPr>
                <w:b/>
                <w:color w:val="000000"/>
                <w:sz w:val="12"/>
                <w:szCs w:val="12"/>
              </w:rPr>
              <w:t>Gene Symbol</w:t>
            </w:r>
          </w:p>
        </w:tc>
        <w:tc>
          <w:tcPr>
            <w:tcW w:w="912" w:type="pct"/>
            <w:vAlign w:val="center"/>
            <w:hideMark/>
          </w:tcPr>
          <w:p w:rsidR="000E6CB0" w:rsidRPr="00E30B2D" w:rsidRDefault="000E6CB0" w:rsidP="00E23706">
            <w:pPr>
              <w:widowControl w:val="0"/>
              <w:rPr>
                <w:b/>
                <w:color w:val="000000"/>
                <w:sz w:val="12"/>
                <w:szCs w:val="12"/>
              </w:rPr>
            </w:pPr>
            <w:r w:rsidRPr="00E30B2D">
              <w:rPr>
                <w:b/>
                <w:color w:val="000000"/>
                <w:sz w:val="12"/>
                <w:szCs w:val="12"/>
              </w:rPr>
              <w:t>Drug Name</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BCL2L1</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isosorbide</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IL1A</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rilonacept</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NCF1</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dextromethorphan</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RELA</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dimethyl fumarate</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CASP1</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minocycline</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IRAK4</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NCF2</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dextromethorphan</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RIPK1</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CSNK2A2</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ITGB2</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simvastatin</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NFATC1</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pseudoephedrine</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RIPK2</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CTNNB1</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urea</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LEF1</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etacrynic acid</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NFKBIA</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acetylsalicylic acid</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RPS6KA4</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flavin mononucleotide</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CXCL10</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clove oil</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LTA</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etanercept</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NOD2</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mifamurtide</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SGK1</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flavin mononucleotide</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CXCL12</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tinzaparin</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MAP2K3</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NOX1</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oxygen</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STAT5B</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dasatinib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ERN1</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MAP3K11</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PAK1</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SYK</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FLNA</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artenimol</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MAP3K13</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PAK4</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TAB1</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manganese</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GJA1</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carvedilol</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MAP4K4</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PKN1</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TBK1</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HIF1A</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carvedilol</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MAPK11</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regorafenib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POMC</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loperamide</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TEC</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IFNGR1</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interferon gamma-1b</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MAPK13</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PTK2</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TLR8</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imiquimod</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IKBKE</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MYC</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nadroparin</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RAC2</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dextromethorphan</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TNFRSF1A</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tasonermin</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ZAP70</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fostamatinib</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CSNK2A1</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resveratrol, fostamatinib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FYN</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dasatinib, fostamatinib</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IL1R1</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anakinra, foreskin fibroblast (neonatal)</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AKT1</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arsenic trioxide, resveratrol</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FOS</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pseudoephedrine, nadroparin</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GSK3B</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lithium, fostamatinib</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IL6R</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tocilizumab, sarilumab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ITK</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pazopanib, fostamatinib</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MAPK14</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dasatinib, fostamatinib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PIK3CA</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caffeine, copanlisib</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RAC1</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dextromethorphan, azathioprine</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MAP3K1</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binimetinib, fostamatinib</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PDPK1</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celecoxib, fostamatinib</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PRKCI</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tamoxifen, fostamatinib</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ROCK1</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ripasudil, netarsudil</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TLR2</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lyme disease vaccine (recombinant ospa), tuberculin purified protein derivative</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TNFRSF1B</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etanercept, tasonermin</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MAP2K1</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cobimetinib, bosutinib, trametinib, </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BTK</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dasatinib, ibrutinib, acalabrutinib, fostamatinib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TLR7</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imiquimod, hydroxychloroquine</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ICAM1</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natalizumab, hyaluronic acid, nafamostat, </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MAPK1</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isoprenaline, arsenic trioxide, turpentine, </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CHUK</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aminosalicylic acid, mesalazine, sulfasalazine, acetylcysteine</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TLR9</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chloroquine, hydroxychloroquine</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LY96</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morphine, methadone, lauric acid, </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VCAM1</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ethanol, carvedilol, clove oil, </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JAK1</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ruxolitinib, tofacitinib, baricitinib, fostamatinib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JAK2</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ruxolitinib, tofacitinib, baricitinib, fostamatinib</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TLR4</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naloxone, lauric acid, papain, mifamurtide</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ITGAL</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efalizumab, antithymocyte immunoglobulin (rabbit), lovastatin, simvastatin, lifitegrast, </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IL1B</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minocycline, gallium nitrate, canakinumab, rilonacept, foreskin keratinocyte (neonatal), binimetinib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JUN</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vinblastine, pseudoephedrine, irbesartan, arsenic trioxide</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EDNRA</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bosentan, acetylsalicylic acid, sitaxentan, ambrisentan, macitentan, </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ITGB3</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abciximab, eptifibatide, antithymocyte immunoglobulin (rabbit), tirofiban, resveratrol, </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IL6</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ginseng, siltuximab, polaprezinc, foreskin fibroblast (neonatal), foreskin keratinocyte (neonatal), binimetinib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NFKB2</w:t>
            </w:r>
          </w:p>
        </w:tc>
        <w:tc>
          <w:tcPr>
            <w:tcW w:w="625" w:type="pct"/>
            <w:vAlign w:val="center"/>
            <w:hideMark/>
          </w:tcPr>
          <w:p w:rsidR="000E6CB0" w:rsidRPr="00E30B2D" w:rsidRDefault="000E6CB0" w:rsidP="00E23706">
            <w:pPr>
              <w:widowControl w:val="0"/>
              <w:rPr>
                <w:color w:val="000000"/>
                <w:sz w:val="12"/>
                <w:szCs w:val="12"/>
              </w:rPr>
            </w:pPr>
            <w:r w:rsidRPr="00E30B2D">
              <w:rPr>
                <w:color w:val="000000"/>
                <w:sz w:val="12"/>
                <w:szCs w:val="12"/>
              </w:rPr>
              <w:t>acetylsalicylic acid, glucosamine, glycyrrhizic acid, fish oil</w:t>
            </w:r>
          </w:p>
        </w:tc>
        <w:tc>
          <w:tcPr>
            <w:tcW w:w="434" w:type="pct"/>
            <w:vAlign w:val="center"/>
            <w:hideMark/>
          </w:tcPr>
          <w:p w:rsidR="000E6CB0" w:rsidRPr="00E30B2D" w:rsidRDefault="000E6CB0" w:rsidP="00E23706">
            <w:pPr>
              <w:widowControl w:val="0"/>
              <w:rPr>
                <w:color w:val="000000"/>
                <w:sz w:val="12"/>
                <w:szCs w:val="12"/>
              </w:rPr>
            </w:pPr>
            <w:r w:rsidRPr="00E30B2D">
              <w:rPr>
                <w:color w:val="000000"/>
                <w:sz w:val="12"/>
                <w:szCs w:val="12"/>
              </w:rPr>
              <w:t>IFNG</w:t>
            </w:r>
          </w:p>
        </w:tc>
        <w:tc>
          <w:tcPr>
            <w:tcW w:w="914"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olsalazine, glucosamine, apremilast, foreskin fibroblast (neonatal), foreskin keratinocyte (neonatal), </w:t>
            </w:r>
          </w:p>
        </w:tc>
        <w:tc>
          <w:tcPr>
            <w:tcW w:w="385" w:type="pct"/>
            <w:vAlign w:val="center"/>
            <w:hideMark/>
          </w:tcPr>
          <w:p w:rsidR="000E6CB0" w:rsidRPr="00E30B2D" w:rsidRDefault="000E6CB0" w:rsidP="00E23706">
            <w:pPr>
              <w:widowControl w:val="0"/>
              <w:rPr>
                <w:color w:val="000000"/>
                <w:sz w:val="12"/>
                <w:szCs w:val="12"/>
              </w:rPr>
            </w:pPr>
            <w:r w:rsidRPr="00E30B2D">
              <w:rPr>
                <w:color w:val="000000"/>
                <w:sz w:val="12"/>
                <w:szCs w:val="12"/>
              </w:rPr>
              <w:t>MTOR</w:t>
            </w:r>
          </w:p>
        </w:tc>
        <w:tc>
          <w:tcPr>
            <w:tcW w:w="818" w:type="pct"/>
            <w:vAlign w:val="center"/>
            <w:hideMark/>
          </w:tcPr>
          <w:p w:rsidR="000E6CB0" w:rsidRPr="00E30B2D" w:rsidRDefault="000E6CB0" w:rsidP="00E23706">
            <w:pPr>
              <w:widowControl w:val="0"/>
              <w:rPr>
                <w:color w:val="000000"/>
                <w:sz w:val="12"/>
                <w:szCs w:val="12"/>
              </w:rPr>
            </w:pPr>
            <w:r w:rsidRPr="00E30B2D">
              <w:rPr>
                <w:color w:val="000000"/>
                <w:sz w:val="12"/>
                <w:szCs w:val="12"/>
              </w:rPr>
              <w:t xml:space="preserve">pimecrolimus, sirolimus, everolimus, temsirolimus, fostamatinib, </w:t>
            </w:r>
          </w:p>
        </w:tc>
        <w:tc>
          <w:tcPr>
            <w:tcW w:w="433" w:type="pct"/>
            <w:vAlign w:val="center"/>
            <w:hideMark/>
          </w:tcPr>
          <w:p w:rsidR="000E6CB0" w:rsidRPr="00E30B2D" w:rsidRDefault="000E6CB0" w:rsidP="00E23706">
            <w:pPr>
              <w:widowControl w:val="0"/>
              <w:rPr>
                <w:color w:val="000000"/>
                <w:sz w:val="12"/>
                <w:szCs w:val="12"/>
              </w:rPr>
            </w:pPr>
            <w:r w:rsidRPr="00E30B2D">
              <w:rPr>
                <w:color w:val="000000"/>
                <w:sz w:val="12"/>
                <w:szCs w:val="12"/>
              </w:rPr>
              <w:t>NFKB1</w:t>
            </w:r>
          </w:p>
        </w:tc>
        <w:tc>
          <w:tcPr>
            <w:tcW w:w="912" w:type="pct"/>
            <w:vAlign w:val="center"/>
            <w:hideMark/>
          </w:tcPr>
          <w:p w:rsidR="000E6CB0" w:rsidRPr="00E30B2D" w:rsidRDefault="000E6CB0" w:rsidP="00E23706">
            <w:pPr>
              <w:widowControl w:val="0"/>
              <w:rPr>
                <w:color w:val="000000"/>
                <w:sz w:val="12"/>
                <w:szCs w:val="12"/>
              </w:rPr>
            </w:pPr>
            <w:r w:rsidRPr="00E30B2D">
              <w:rPr>
                <w:color w:val="000000"/>
                <w:sz w:val="12"/>
                <w:szCs w:val="12"/>
              </w:rPr>
              <w:t>acetylsalicylic acid, thalidomide, pranlukast, triflusal, glycyrrhizic acid, fish oil</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SRC</w:t>
            </w:r>
          </w:p>
        </w:tc>
        <w:tc>
          <w:tcPr>
            <w:tcW w:w="4521" w:type="pct"/>
            <w:gridSpan w:val="7"/>
            <w:vAlign w:val="center"/>
            <w:hideMark/>
          </w:tcPr>
          <w:p w:rsidR="000E6CB0" w:rsidRPr="00E30B2D" w:rsidRDefault="000E6CB0" w:rsidP="00E23706">
            <w:pPr>
              <w:widowControl w:val="0"/>
              <w:rPr>
                <w:sz w:val="12"/>
                <w:szCs w:val="12"/>
              </w:rPr>
            </w:pPr>
            <w:r w:rsidRPr="00E30B2D">
              <w:rPr>
                <w:color w:val="000000"/>
                <w:sz w:val="12"/>
                <w:szCs w:val="12"/>
              </w:rPr>
              <w:t>dasatinib, citric acid, bosutinib, ponatinib, nintedanib, fostamatinib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IKBKB</w:t>
            </w:r>
          </w:p>
        </w:tc>
        <w:tc>
          <w:tcPr>
            <w:tcW w:w="4521" w:type="pct"/>
            <w:gridSpan w:val="7"/>
            <w:vAlign w:val="center"/>
            <w:hideMark/>
          </w:tcPr>
          <w:p w:rsidR="000E6CB0" w:rsidRPr="00E30B2D" w:rsidRDefault="000E6CB0" w:rsidP="00E23706">
            <w:pPr>
              <w:widowControl w:val="0"/>
              <w:rPr>
                <w:sz w:val="12"/>
                <w:szCs w:val="12"/>
              </w:rPr>
            </w:pPr>
            <w:r w:rsidRPr="00E30B2D">
              <w:rPr>
                <w:color w:val="000000"/>
                <w:sz w:val="12"/>
                <w:szCs w:val="12"/>
              </w:rPr>
              <w:t xml:space="preserve">mesalazine, sulfasalazine, acetylsalicylic acid, auranofin, arsenic trioxide, acetylcysteine, fostamatinib, </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PRKCA</w:t>
            </w:r>
          </w:p>
        </w:tc>
        <w:tc>
          <w:tcPr>
            <w:tcW w:w="4521" w:type="pct"/>
            <w:gridSpan w:val="7"/>
            <w:vAlign w:val="center"/>
            <w:hideMark/>
          </w:tcPr>
          <w:p w:rsidR="000E6CB0" w:rsidRPr="00E30B2D" w:rsidRDefault="000E6CB0" w:rsidP="00E23706">
            <w:pPr>
              <w:widowControl w:val="0"/>
              <w:rPr>
                <w:sz w:val="12"/>
                <w:szCs w:val="12"/>
              </w:rPr>
            </w:pPr>
            <w:r w:rsidRPr="00E30B2D">
              <w:rPr>
                <w:color w:val="000000"/>
                <w:sz w:val="12"/>
                <w:szCs w:val="12"/>
              </w:rPr>
              <w:t xml:space="preserve">phosphatidyl serine, vitamin e, tamoxifen, ingenol mebutate, midostaurin, alpha-tocopherol succinate, d-alpha-tocopherol acetate, </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IFNAR1</w:t>
            </w:r>
          </w:p>
        </w:tc>
        <w:tc>
          <w:tcPr>
            <w:tcW w:w="4521" w:type="pct"/>
            <w:gridSpan w:val="7"/>
            <w:vAlign w:val="center"/>
            <w:hideMark/>
          </w:tcPr>
          <w:p w:rsidR="000E6CB0" w:rsidRPr="00E30B2D" w:rsidRDefault="000E6CB0" w:rsidP="00E23706">
            <w:pPr>
              <w:widowControl w:val="0"/>
              <w:rPr>
                <w:sz w:val="12"/>
                <w:szCs w:val="12"/>
              </w:rPr>
            </w:pPr>
            <w:r w:rsidRPr="00E30B2D">
              <w:rPr>
                <w:color w:val="000000"/>
                <w:sz w:val="12"/>
                <w:szCs w:val="12"/>
              </w:rPr>
              <w:t>peginterferon alfa-2a, interferon alfa-n1, interferon alfa-n3, peginterferon alfa-2b, interferon alfa-2a,  recombinant, interferon beta-1a, interferon beta-1b, interferon alfacon-1, interferon alfa-2b,  recombinant, natural alpha interferon</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KDR</w:t>
            </w:r>
          </w:p>
        </w:tc>
        <w:tc>
          <w:tcPr>
            <w:tcW w:w="4521" w:type="pct"/>
            <w:gridSpan w:val="7"/>
            <w:vAlign w:val="center"/>
            <w:hideMark/>
          </w:tcPr>
          <w:p w:rsidR="000E6CB0" w:rsidRPr="00E30B2D" w:rsidRDefault="000E6CB0" w:rsidP="00E23706">
            <w:pPr>
              <w:widowControl w:val="0"/>
              <w:rPr>
                <w:sz w:val="12"/>
                <w:szCs w:val="12"/>
              </w:rPr>
            </w:pPr>
            <w:r w:rsidRPr="00E30B2D">
              <w:rPr>
                <w:color w:val="000000"/>
                <w:sz w:val="12"/>
                <w:szCs w:val="12"/>
              </w:rPr>
              <w:t>sorafenib, sunitinib, ramucirumab, pazopanib, midostaurin, axitinib, cabozantinib, regorafenib, ponatinib, lenvatinib, nintedanib, fostamatinib</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VEGFA</w:t>
            </w:r>
          </w:p>
        </w:tc>
        <w:tc>
          <w:tcPr>
            <w:tcW w:w="4521" w:type="pct"/>
            <w:gridSpan w:val="7"/>
            <w:vAlign w:val="center"/>
            <w:hideMark/>
          </w:tcPr>
          <w:p w:rsidR="000E6CB0" w:rsidRPr="00E30B2D" w:rsidRDefault="000E6CB0" w:rsidP="00E23706">
            <w:pPr>
              <w:widowControl w:val="0"/>
              <w:rPr>
                <w:sz w:val="12"/>
                <w:szCs w:val="12"/>
              </w:rPr>
            </w:pPr>
            <w:r w:rsidRPr="00E30B2D">
              <w:rPr>
                <w:color w:val="000000"/>
                <w:sz w:val="12"/>
                <w:szCs w:val="12"/>
              </w:rPr>
              <w:t>bevacizumab, minocycline, gliclazide, carvedilol, ranibizumab, pidolic acid, tromethamine, vandetanib, dalteparin, aflibercept, chondroitin sulfate, foreskin keratinocyte (neonatal)</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EGFR</w:t>
            </w:r>
          </w:p>
        </w:tc>
        <w:tc>
          <w:tcPr>
            <w:tcW w:w="4521" w:type="pct"/>
            <w:gridSpan w:val="7"/>
            <w:vAlign w:val="center"/>
            <w:hideMark/>
          </w:tcPr>
          <w:p w:rsidR="000E6CB0" w:rsidRPr="00E30B2D" w:rsidRDefault="000E6CB0" w:rsidP="00E23706">
            <w:pPr>
              <w:widowControl w:val="0"/>
              <w:rPr>
                <w:sz w:val="12"/>
                <w:szCs w:val="12"/>
              </w:rPr>
            </w:pPr>
            <w:r w:rsidRPr="00E30B2D">
              <w:rPr>
                <w:color w:val="000000"/>
                <w:sz w:val="12"/>
                <w:szCs w:val="12"/>
              </w:rPr>
              <w:t xml:space="preserve">cetuximab, trastuzumab, lidocaine, gefitinib, erlotinib, lapatinib, panitumumab, vandetanib, afatinib, osimertinib, necitumumab, foreskin keratinocyte (neonatal), icotinib, neratinib, fostamatinib, brigatinib, olmutinib, </w:t>
            </w:r>
          </w:p>
        </w:tc>
      </w:tr>
      <w:tr w:rsidR="000E6CB0" w:rsidRPr="00E30B2D"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TNF</w:t>
            </w:r>
          </w:p>
        </w:tc>
        <w:tc>
          <w:tcPr>
            <w:tcW w:w="4521" w:type="pct"/>
            <w:gridSpan w:val="7"/>
            <w:vAlign w:val="center"/>
            <w:hideMark/>
          </w:tcPr>
          <w:p w:rsidR="000E6CB0" w:rsidRPr="00E30B2D" w:rsidRDefault="000E6CB0" w:rsidP="00E23706">
            <w:pPr>
              <w:widowControl w:val="0"/>
              <w:rPr>
                <w:sz w:val="12"/>
                <w:szCs w:val="12"/>
              </w:rPr>
            </w:pPr>
            <w:r w:rsidRPr="00E30B2D">
              <w:rPr>
                <w:color w:val="000000"/>
                <w:sz w:val="12"/>
                <w:szCs w:val="12"/>
              </w:rPr>
              <w:t xml:space="preserve">etanercept, adalimumab, infliximab, chloroquine, epinephrine, pseudoephedrine, thalidomide, glucosamine, clenbuterol, pranlukast, amrinone, isopropyl alcohol, apremilast, golimumab, certolizumab pegol, pomalidomide, polaprezinc, foreskin fibroblast (neonatal), foreskin keratinocyte (neonatal), binimetinib, glycyrrhizic acid, </w:t>
            </w:r>
          </w:p>
        </w:tc>
      </w:tr>
      <w:tr w:rsidR="000E6CB0" w:rsidRPr="00481A48" w:rsidTr="00E23706">
        <w:trPr>
          <w:trHeight w:val="144"/>
        </w:trPr>
        <w:tc>
          <w:tcPr>
            <w:tcW w:w="479" w:type="pct"/>
            <w:vAlign w:val="center"/>
            <w:hideMark/>
          </w:tcPr>
          <w:p w:rsidR="000E6CB0" w:rsidRPr="00E30B2D" w:rsidRDefault="000E6CB0" w:rsidP="00E23706">
            <w:pPr>
              <w:widowControl w:val="0"/>
              <w:rPr>
                <w:color w:val="000000"/>
                <w:sz w:val="12"/>
                <w:szCs w:val="12"/>
              </w:rPr>
            </w:pPr>
            <w:r w:rsidRPr="00E30B2D">
              <w:rPr>
                <w:color w:val="000000"/>
                <w:sz w:val="12"/>
                <w:szCs w:val="12"/>
              </w:rPr>
              <w:t>PTGS2</w:t>
            </w:r>
          </w:p>
        </w:tc>
        <w:tc>
          <w:tcPr>
            <w:tcW w:w="4521" w:type="pct"/>
            <w:gridSpan w:val="7"/>
            <w:vAlign w:val="center"/>
            <w:hideMark/>
          </w:tcPr>
          <w:p w:rsidR="000E6CB0" w:rsidRPr="00481A48" w:rsidRDefault="000E6CB0" w:rsidP="00E23706">
            <w:pPr>
              <w:widowControl w:val="0"/>
              <w:rPr>
                <w:sz w:val="12"/>
                <w:szCs w:val="12"/>
              </w:rPr>
            </w:pPr>
            <w:r w:rsidRPr="00E30B2D">
              <w:rPr>
                <w:color w:val="000000"/>
                <w:sz w:val="12"/>
                <w:szCs w:val="12"/>
              </w:rPr>
              <w:t>dihomo-gamma-linolenic acid, icosapent, adapalene, aminosalicylic acid, mesalazine, acetaminophen, indomethacin, nabumetone, ketorolac, tenoxicam, lenalidomide, celecoxib, tolmetin, rofecoxib, piroxicam, fenoprofen, valdecoxib, diclofenac, sulindac, flurbiprofen, etodolac, mefenamic acid, naproxen, sulfasalazine, phenylbutazone, meloxicam, carprofen, diflunisal, suprofen, salicylic acid, meclofenamic acid, acetylsalicylic acid, bromfenac, oxaprozin, ketoprofen, balsalazide, thalidomide, ibuprofen, lumiracoxib, magnesium salicylate, salsalate, choline magnesium trisalicylate, ginseng, antrafenine, antipyrine, tiaprofenic acid, etoricoxib, resveratrol, niflumic acid, nimesulide, lornoxicam, aceclofenac, nepafenac, parecoxib, pomalidomide, loxoprofen, dexibuprofen, dexketoprofen, tolfenamic acid, morniflumate, propacetamol, talniflumate, phenyl salicylate, trolamine salicylate, menthyl salicylate, glycol salicylate, dipyrithione, alclofenac, bufexamac, acemetacin, fish oil,</w:t>
            </w:r>
            <w:r w:rsidRPr="00481A48">
              <w:rPr>
                <w:color w:val="000000"/>
                <w:sz w:val="12"/>
                <w:szCs w:val="12"/>
              </w:rPr>
              <w:t xml:space="preserve"> </w:t>
            </w:r>
          </w:p>
        </w:tc>
      </w:tr>
    </w:tbl>
    <w:p w:rsidR="00375AC6" w:rsidRDefault="00375AC6">
      <w:bookmarkStart w:id="0" w:name="_GoBack"/>
      <w:bookmarkEnd w:id="0"/>
    </w:p>
    <w:sectPr w:rsidR="00375A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B0"/>
    <w:rsid w:val="00004009"/>
    <w:rsid w:val="00056336"/>
    <w:rsid w:val="000A3669"/>
    <w:rsid w:val="000B280D"/>
    <w:rsid w:val="000D0AC8"/>
    <w:rsid w:val="000E6CB0"/>
    <w:rsid w:val="001032DD"/>
    <w:rsid w:val="0013294C"/>
    <w:rsid w:val="00186AEA"/>
    <w:rsid w:val="001A09D1"/>
    <w:rsid w:val="001E30A4"/>
    <w:rsid w:val="001F7027"/>
    <w:rsid w:val="00240930"/>
    <w:rsid w:val="00297942"/>
    <w:rsid w:val="003154E3"/>
    <w:rsid w:val="00336355"/>
    <w:rsid w:val="0034178C"/>
    <w:rsid w:val="00344BE7"/>
    <w:rsid w:val="00361F18"/>
    <w:rsid w:val="00375AC6"/>
    <w:rsid w:val="003B2BCE"/>
    <w:rsid w:val="003F7386"/>
    <w:rsid w:val="00440F4B"/>
    <w:rsid w:val="00460F2F"/>
    <w:rsid w:val="004860AD"/>
    <w:rsid w:val="0052718C"/>
    <w:rsid w:val="005A13C7"/>
    <w:rsid w:val="005C1819"/>
    <w:rsid w:val="005E35C2"/>
    <w:rsid w:val="006325A7"/>
    <w:rsid w:val="006B118F"/>
    <w:rsid w:val="006F27AA"/>
    <w:rsid w:val="006F6C11"/>
    <w:rsid w:val="007118FC"/>
    <w:rsid w:val="00744AE7"/>
    <w:rsid w:val="00771496"/>
    <w:rsid w:val="007B43F8"/>
    <w:rsid w:val="007B4D6B"/>
    <w:rsid w:val="008050D3"/>
    <w:rsid w:val="00805F5B"/>
    <w:rsid w:val="008526AB"/>
    <w:rsid w:val="0088310E"/>
    <w:rsid w:val="008A799B"/>
    <w:rsid w:val="008C11B7"/>
    <w:rsid w:val="008F4885"/>
    <w:rsid w:val="009C2736"/>
    <w:rsid w:val="009C60F5"/>
    <w:rsid w:val="009D56E9"/>
    <w:rsid w:val="00A26D11"/>
    <w:rsid w:val="00A440F2"/>
    <w:rsid w:val="00A617C4"/>
    <w:rsid w:val="00A61D36"/>
    <w:rsid w:val="00B40686"/>
    <w:rsid w:val="00B50090"/>
    <w:rsid w:val="00B64756"/>
    <w:rsid w:val="00B979D3"/>
    <w:rsid w:val="00BB48FC"/>
    <w:rsid w:val="00BC7F75"/>
    <w:rsid w:val="00C60702"/>
    <w:rsid w:val="00CF6B07"/>
    <w:rsid w:val="00D35560"/>
    <w:rsid w:val="00D5662D"/>
    <w:rsid w:val="00D76FFA"/>
    <w:rsid w:val="00D82185"/>
    <w:rsid w:val="00D85413"/>
    <w:rsid w:val="00DC4B8C"/>
    <w:rsid w:val="00DE1E95"/>
    <w:rsid w:val="00E04DE5"/>
    <w:rsid w:val="00E15411"/>
    <w:rsid w:val="00E52189"/>
    <w:rsid w:val="00EC7A5A"/>
    <w:rsid w:val="00F00607"/>
    <w:rsid w:val="00F064EC"/>
    <w:rsid w:val="00F219CA"/>
    <w:rsid w:val="00F47AE4"/>
    <w:rsid w:val="00FC68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C4DA4-FAE7-4ED3-8A89-0CBE986A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6CB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Sowmiya N.</dc:creator>
  <cp:keywords/>
  <dc:description/>
  <cp:lastModifiedBy>Sowmiya N.</cp:lastModifiedBy>
  <cp:revision>1</cp:revision>
  <dcterms:created xsi:type="dcterms:W3CDTF">2020-12-16T11:51:00Z</dcterms:created>
  <dcterms:modified xsi:type="dcterms:W3CDTF">2020-12-16T11:52:00Z</dcterms:modified>
</cp:coreProperties>
</file>