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0"/>
        <w:gridCol w:w="1921"/>
        <w:gridCol w:w="5619"/>
        <w:gridCol w:w="1410"/>
        <w:gridCol w:w="1457"/>
        <w:gridCol w:w="1491"/>
      </w:tblGrid>
      <w:tr w:rsidR="00203270" w:rsidRPr="0079749A" w:rsidTr="00FF57C0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203270" w:rsidRPr="0079749A" w:rsidRDefault="00203270" w:rsidP="004A7C65">
            <w:pPr>
              <w:snapToGrid w:val="0"/>
              <w:spacing w:line="480" w:lineRule="auto"/>
              <w:rPr>
                <w:b/>
                <w:sz w:val="20"/>
              </w:rPr>
            </w:pPr>
            <w:bookmarkStart w:id="0" w:name="_GoBack"/>
            <w:r w:rsidRPr="0079749A">
              <w:rPr>
                <w:rFonts w:ascii="Calibri" w:eastAsia="DengXian" w:hAnsi="Calibri"/>
                <w:b/>
                <w:sz w:val="20"/>
                <w:szCs w:val="22"/>
                <w:lang w:eastAsia="zh-CN"/>
              </w:rPr>
              <w:t xml:space="preserve">Summary of nine </w:t>
            </w:r>
            <w:r>
              <w:rPr>
                <w:rFonts w:ascii="Calibri" w:eastAsia="DengXian" w:hAnsi="Calibri"/>
                <w:b/>
                <w:sz w:val="20"/>
                <w:szCs w:val="22"/>
                <w:lang w:eastAsia="zh-CN"/>
              </w:rPr>
              <w:t>project</w:t>
            </w:r>
            <w:r w:rsidRPr="0079749A">
              <w:rPr>
                <w:rFonts w:ascii="Calibri" w:eastAsia="DengXian" w:hAnsi="Calibri"/>
                <w:b/>
                <w:sz w:val="20"/>
                <w:szCs w:val="22"/>
                <w:lang w:eastAsia="zh-CN"/>
              </w:rPr>
              <w:t>s included for analysis</w:t>
            </w:r>
            <w:bookmarkEnd w:id="0"/>
          </w:p>
        </w:tc>
      </w:tr>
      <w:tr w:rsidR="00203270" w:rsidRPr="0079749A" w:rsidTr="00FF57C0">
        <w:tc>
          <w:tcPr>
            <w:tcW w:w="738" w:type="pct"/>
            <w:shd w:val="clear" w:color="auto" w:fill="auto"/>
            <w:vAlign w:val="center"/>
          </w:tcPr>
          <w:p w:rsidR="00203270" w:rsidRDefault="00203270" w:rsidP="004A7C65">
            <w:pPr>
              <w:snapToGrid w:val="0"/>
              <w:spacing w:line="48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Project</w:t>
            </w:r>
            <w:r w:rsidRPr="0079749A">
              <w:rPr>
                <w:b/>
                <w:sz w:val="20"/>
              </w:rPr>
              <w:t xml:space="preserve"> Acronym</w:t>
            </w:r>
          </w:p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(Registration)</w:t>
            </w:r>
          </w:p>
        </w:tc>
        <w:tc>
          <w:tcPr>
            <w:tcW w:w="688" w:type="pct"/>
            <w:shd w:val="clear" w:color="auto" w:fill="auto"/>
            <w:vAlign w:val="center"/>
          </w:tcPr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Project</w:t>
            </w:r>
            <w:r w:rsidRPr="0079749A">
              <w:rPr>
                <w:b/>
                <w:sz w:val="20"/>
              </w:rPr>
              <w:t xml:space="preserve"> Working Title</w:t>
            </w:r>
          </w:p>
        </w:tc>
        <w:tc>
          <w:tcPr>
            <w:tcW w:w="2013" w:type="pct"/>
            <w:shd w:val="clear" w:color="auto" w:fill="auto"/>
            <w:vAlign w:val="center"/>
          </w:tcPr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b/>
                <w:sz w:val="20"/>
              </w:rPr>
            </w:pPr>
            <w:r w:rsidRPr="0079749A">
              <w:rPr>
                <w:b/>
                <w:sz w:val="20"/>
              </w:rPr>
              <w:t>Inclusion &amp; Exclusion Criteria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b/>
                <w:sz w:val="20"/>
              </w:rPr>
            </w:pPr>
            <w:r w:rsidRPr="0079749A">
              <w:rPr>
                <w:b/>
                <w:sz w:val="20"/>
              </w:rPr>
              <w:t>No. Required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b/>
                <w:sz w:val="20"/>
              </w:rPr>
            </w:pPr>
            <w:r w:rsidRPr="0079749A">
              <w:rPr>
                <w:b/>
                <w:sz w:val="20"/>
              </w:rPr>
              <w:t>No. Identified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203270" w:rsidRDefault="00203270" w:rsidP="004A7C65">
            <w:pPr>
              <w:snapToGrid w:val="0"/>
              <w:spacing w:line="480" w:lineRule="auto"/>
              <w:jc w:val="center"/>
              <w:rPr>
                <w:b/>
                <w:sz w:val="20"/>
              </w:rPr>
            </w:pPr>
            <w:r w:rsidRPr="0079749A">
              <w:rPr>
                <w:b/>
                <w:sz w:val="20"/>
              </w:rPr>
              <w:t>No. Recruited</w:t>
            </w:r>
          </w:p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(No. Identified in Database)</w:t>
            </w:r>
          </w:p>
        </w:tc>
      </w:tr>
      <w:tr w:rsidR="00203270" w:rsidRPr="0079749A" w:rsidTr="00FF57C0">
        <w:tc>
          <w:tcPr>
            <w:tcW w:w="738" w:type="pct"/>
            <w:shd w:val="clear" w:color="auto" w:fill="auto"/>
          </w:tcPr>
          <w:p w:rsidR="00203270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ALPHA</w:t>
            </w:r>
          </w:p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(EU Clinical Trials Register: </w:t>
            </w:r>
            <w:r w:rsidRPr="00A93AD6">
              <w:rPr>
                <w:sz w:val="20"/>
              </w:rPr>
              <w:t>2014-002305-38</w:t>
            </w:r>
            <w:r>
              <w:rPr>
                <w:sz w:val="20"/>
              </w:rPr>
              <w:t>)</w:t>
            </w:r>
          </w:p>
        </w:tc>
        <w:tc>
          <w:tcPr>
            <w:tcW w:w="688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 xml:space="preserve">Does </w:t>
            </w:r>
            <w:proofErr w:type="spellStart"/>
            <w:r w:rsidRPr="0079749A">
              <w:rPr>
                <w:sz w:val="20"/>
              </w:rPr>
              <w:t>allopurinal</w:t>
            </w:r>
            <w:proofErr w:type="spellEnd"/>
            <w:r w:rsidRPr="0079749A">
              <w:rPr>
                <w:sz w:val="20"/>
              </w:rPr>
              <w:t xml:space="preserve"> reduce right ventricular mass in lung disease associated pulmonary hypertension?</w:t>
            </w:r>
          </w:p>
        </w:tc>
        <w:tc>
          <w:tcPr>
            <w:tcW w:w="2013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rPr>
                <w:sz w:val="20"/>
              </w:rPr>
            </w:pPr>
            <w:r w:rsidRPr="0079749A">
              <w:rPr>
                <w:sz w:val="20"/>
              </w:rPr>
              <w:t>Inclusion: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6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Chronic obstructive pulmonary disease</w:t>
            </w:r>
          </w:p>
          <w:p w:rsidR="00203270" w:rsidRPr="0079749A" w:rsidRDefault="00203270" w:rsidP="004A7C65">
            <w:pPr>
              <w:snapToGrid w:val="0"/>
              <w:spacing w:line="480" w:lineRule="auto"/>
              <w:rPr>
                <w:sz w:val="20"/>
              </w:rPr>
            </w:pPr>
            <w:r w:rsidRPr="0079749A">
              <w:rPr>
                <w:sz w:val="20"/>
              </w:rPr>
              <w:t>Exclusion: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6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Gout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6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On allopurinol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6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ICD 10 codes: C00-C97, D00-D09,  D37-D48, K70.3,  K70.4, K74, K74.0, K74.1,K74.2, K74.6,  N18.3, N18.4,  N18.5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6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  <w:lang w:val="en-US"/>
              </w:rPr>
              <w:t>BNF  codes: 8.2.1, 8.1, 3.1.3</w:t>
            </w:r>
          </w:p>
        </w:tc>
        <w:tc>
          <w:tcPr>
            <w:tcW w:w="505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72</w:t>
            </w:r>
          </w:p>
        </w:tc>
        <w:tc>
          <w:tcPr>
            <w:tcW w:w="522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1027</w:t>
            </w:r>
          </w:p>
        </w:tc>
        <w:tc>
          <w:tcPr>
            <w:tcW w:w="533" w:type="pct"/>
            <w:shd w:val="clear" w:color="auto" w:fill="auto"/>
          </w:tcPr>
          <w:p w:rsidR="00203270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14</w:t>
            </w:r>
            <w:r>
              <w:rPr>
                <w:sz w:val="20"/>
              </w:rPr>
              <w:t>(8)</w:t>
            </w:r>
          </w:p>
          <w:p w:rsidR="00203270" w:rsidRPr="0079749A" w:rsidRDefault="00203270" w:rsidP="004A7C65">
            <w:pPr>
              <w:snapToGrid w:val="0"/>
              <w:spacing w:line="480" w:lineRule="auto"/>
              <w:rPr>
                <w:sz w:val="20"/>
              </w:rPr>
            </w:pPr>
          </w:p>
        </w:tc>
      </w:tr>
      <w:tr w:rsidR="00203270" w:rsidRPr="0079749A" w:rsidTr="00FF57C0">
        <w:tc>
          <w:tcPr>
            <w:tcW w:w="738" w:type="pct"/>
            <w:shd w:val="clear" w:color="auto" w:fill="auto"/>
          </w:tcPr>
          <w:p w:rsidR="00203270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ALLAY</w:t>
            </w:r>
          </w:p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(EU Clinical Trials Register: </w:t>
            </w:r>
            <w:r w:rsidRPr="00A93AD6">
              <w:rPr>
                <w:sz w:val="20"/>
              </w:rPr>
              <w:t>2014-002083-33</w:t>
            </w:r>
            <w:r>
              <w:rPr>
                <w:sz w:val="20"/>
              </w:rPr>
              <w:t>)</w:t>
            </w:r>
          </w:p>
        </w:tc>
        <w:tc>
          <w:tcPr>
            <w:tcW w:w="688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  <w:lang w:val="en-US"/>
              </w:rPr>
            </w:pPr>
            <w:r w:rsidRPr="0079749A">
              <w:rPr>
                <w:sz w:val="20"/>
                <w:lang w:val="en-US"/>
              </w:rPr>
              <w:t>Does Allopurinol  Regress Left Ventricular Hypertrophy in</w:t>
            </w:r>
          </w:p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  <w:lang w:val="en-US"/>
              </w:rPr>
              <w:lastRenderedPageBreak/>
              <w:t xml:space="preserve">Patients With </w:t>
            </w:r>
            <w:proofErr w:type="gramStart"/>
            <w:r w:rsidRPr="0079749A">
              <w:rPr>
                <w:sz w:val="20"/>
                <w:lang w:val="en-US"/>
              </w:rPr>
              <w:t>Treated  Hypertension</w:t>
            </w:r>
            <w:proofErr w:type="gramEnd"/>
            <w:r w:rsidRPr="0079749A">
              <w:rPr>
                <w:sz w:val="20"/>
                <w:lang w:val="en-US"/>
              </w:rPr>
              <w:t>?</w:t>
            </w:r>
          </w:p>
        </w:tc>
        <w:tc>
          <w:tcPr>
            <w:tcW w:w="2013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rPr>
                <w:sz w:val="20"/>
              </w:rPr>
            </w:pPr>
            <w:r w:rsidRPr="0079749A">
              <w:rPr>
                <w:sz w:val="20"/>
              </w:rPr>
              <w:lastRenderedPageBreak/>
              <w:t>Inclusion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7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Age over 18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7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Diagnosed with essential hypertension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7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On stable antihypertensive therapy for at least 3 months prior to trial screening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7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lastRenderedPageBreak/>
              <w:t>Screening ABPM (or home based BP monitoring) with daytime average systolic &lt;135mmHg or 24-hour average systolic &lt;= 130mmHg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7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Screening echocardiography based diagnosis of LVH based on ASE criteria(</w:t>
            </w:r>
            <w:r>
              <w:t xml:space="preserve"> </w:t>
            </w:r>
            <w:r w:rsidRPr="0079749A">
              <w:rPr>
                <w:sz w:val="20"/>
              </w:rPr>
              <w:t>males &gt;115g/m2, females &gt;95g/m2)</w:t>
            </w:r>
          </w:p>
          <w:p w:rsidR="00203270" w:rsidRPr="0079749A" w:rsidRDefault="00203270" w:rsidP="004A7C65">
            <w:pPr>
              <w:snapToGrid w:val="0"/>
              <w:spacing w:line="480" w:lineRule="auto"/>
              <w:rPr>
                <w:sz w:val="20"/>
              </w:rPr>
            </w:pPr>
            <w:r w:rsidRPr="0079749A">
              <w:rPr>
                <w:sz w:val="20"/>
              </w:rPr>
              <w:t>Exclusion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8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Intolerance to allopurinol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8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Left Ventricular Ejection Fraction &lt;45%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8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On echocardiography screening (I50)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8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Severe aortic stenosis on echocardiography screening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8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 xml:space="preserve">Active gout (i.e. flare up &lt;2yrs) or currently on allopurinol 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8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 xml:space="preserve">Severe hepatic disease 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8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Renal disease; CKD class 38 or worse (N18.3 N18.4 N18.5)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8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 xml:space="preserve">On azathioprine, 6 </w:t>
            </w:r>
            <w:proofErr w:type="spellStart"/>
            <w:r w:rsidRPr="0079749A">
              <w:rPr>
                <w:sz w:val="20"/>
              </w:rPr>
              <w:t>mercaptopurine</w:t>
            </w:r>
            <w:proofErr w:type="spellEnd"/>
            <w:r w:rsidRPr="0079749A">
              <w:rPr>
                <w:sz w:val="20"/>
              </w:rPr>
              <w:t xml:space="preserve">, or </w:t>
            </w:r>
            <w:r w:rsidRPr="0079749A">
              <w:rPr>
                <w:rFonts w:ascii="Arial" w:eastAsia="Arial" w:hAnsi="Arial" w:cs="Arial"/>
                <w:color w:val="041C27"/>
                <w:w w:val="128"/>
                <w:sz w:val="19"/>
                <w:szCs w:val="19"/>
              </w:rPr>
              <w:t xml:space="preserve"> t</w:t>
            </w:r>
            <w:r w:rsidRPr="0079749A">
              <w:rPr>
                <w:rFonts w:ascii="Arial" w:eastAsia="Arial" w:hAnsi="Arial" w:cs="Arial"/>
                <w:color w:val="041C27"/>
                <w:w w:val="95"/>
                <w:sz w:val="19"/>
                <w:szCs w:val="19"/>
              </w:rPr>
              <w:t>h</w:t>
            </w:r>
            <w:r w:rsidRPr="0079749A">
              <w:rPr>
                <w:rFonts w:ascii="Arial" w:eastAsia="Arial" w:hAnsi="Arial" w:cs="Arial"/>
                <w:color w:val="041C27"/>
                <w:w w:val="99"/>
                <w:sz w:val="19"/>
                <w:szCs w:val="19"/>
              </w:rPr>
              <w:t>e</w:t>
            </w:r>
            <w:r w:rsidRPr="0079749A">
              <w:rPr>
                <w:rFonts w:ascii="Arial" w:eastAsia="Arial" w:hAnsi="Arial" w:cs="Arial"/>
                <w:color w:val="041C27"/>
                <w:w w:val="113"/>
                <w:sz w:val="19"/>
                <w:szCs w:val="19"/>
              </w:rPr>
              <w:t>o</w:t>
            </w:r>
            <w:r w:rsidRPr="0079749A">
              <w:rPr>
                <w:rFonts w:ascii="Arial" w:eastAsia="Arial" w:hAnsi="Arial" w:cs="Arial"/>
                <w:color w:val="041C27"/>
                <w:w w:val="104"/>
                <w:sz w:val="19"/>
                <w:szCs w:val="19"/>
              </w:rPr>
              <w:t>ph</w:t>
            </w:r>
            <w:r w:rsidRPr="0079749A">
              <w:rPr>
                <w:rFonts w:ascii="Arial" w:eastAsia="Arial" w:hAnsi="Arial" w:cs="Arial"/>
                <w:color w:val="041C27"/>
                <w:w w:val="116"/>
                <w:sz w:val="19"/>
                <w:szCs w:val="19"/>
              </w:rPr>
              <w:t>y</w:t>
            </w:r>
            <w:r w:rsidRPr="0079749A">
              <w:rPr>
                <w:rFonts w:ascii="Arial" w:eastAsia="Arial" w:hAnsi="Arial" w:cs="Arial"/>
                <w:color w:val="041C27"/>
                <w:w w:val="91"/>
                <w:sz w:val="19"/>
                <w:szCs w:val="19"/>
              </w:rPr>
              <w:t>l</w:t>
            </w:r>
            <w:r w:rsidRPr="0079749A">
              <w:rPr>
                <w:rFonts w:ascii="Arial" w:eastAsia="Arial" w:hAnsi="Arial" w:cs="Arial"/>
                <w:color w:val="041C27"/>
                <w:w w:val="136"/>
                <w:sz w:val="19"/>
                <w:szCs w:val="19"/>
              </w:rPr>
              <w:t>l</w:t>
            </w:r>
            <w:r w:rsidRPr="0079749A">
              <w:rPr>
                <w:rFonts w:ascii="Arial" w:eastAsia="Arial" w:hAnsi="Arial" w:cs="Arial"/>
                <w:color w:val="041C27"/>
                <w:w w:val="125"/>
                <w:sz w:val="19"/>
                <w:szCs w:val="19"/>
              </w:rPr>
              <w:t>i</w:t>
            </w:r>
            <w:r w:rsidRPr="0079749A">
              <w:rPr>
                <w:rFonts w:ascii="Arial" w:eastAsia="Arial" w:hAnsi="Arial" w:cs="Arial"/>
                <w:color w:val="041C27"/>
                <w:w w:val="109"/>
                <w:sz w:val="19"/>
                <w:szCs w:val="19"/>
              </w:rPr>
              <w:t>n</w:t>
            </w:r>
            <w:r w:rsidRPr="0079749A">
              <w:rPr>
                <w:rFonts w:ascii="Arial" w:eastAsia="Arial" w:hAnsi="Arial" w:cs="Arial"/>
                <w:color w:val="041C27"/>
                <w:w w:val="95"/>
                <w:sz w:val="19"/>
                <w:szCs w:val="19"/>
              </w:rPr>
              <w:t>e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8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Malignancy (receiving active treatment) (C00 - C97) or other life threatening diseases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8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Pregnant or lactating women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8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lastRenderedPageBreak/>
              <w:t>Any contraindication to MRI (claustrophobia, metal implants, penetrative eye injury or exposure to metal fragments in eye requiring medical attention)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8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Have participated in other clinical trial of an investigational medicinal product within the previous</w:t>
            </w:r>
          </w:p>
          <w:p w:rsidR="00203270" w:rsidRPr="0079749A" w:rsidRDefault="00203270" w:rsidP="004A7C65">
            <w:pPr>
              <w:pStyle w:val="ColorfulList-Accent11"/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 xml:space="preserve">30 days 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8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Unable to give informed consent</w:t>
            </w:r>
          </w:p>
        </w:tc>
        <w:tc>
          <w:tcPr>
            <w:tcW w:w="505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lastRenderedPageBreak/>
              <w:t>20</w:t>
            </w:r>
          </w:p>
        </w:tc>
        <w:tc>
          <w:tcPr>
            <w:tcW w:w="522" w:type="pct"/>
            <w:shd w:val="clear" w:color="auto" w:fill="auto"/>
          </w:tcPr>
          <w:p w:rsidR="00203270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3361</w:t>
            </w:r>
          </w:p>
          <w:p w:rsidR="00203270" w:rsidRPr="0079749A" w:rsidRDefault="00203270" w:rsidP="004A7C65">
            <w:pPr>
              <w:snapToGrid w:val="0"/>
              <w:spacing w:line="480" w:lineRule="auto"/>
              <w:rPr>
                <w:sz w:val="20"/>
              </w:rPr>
            </w:pPr>
          </w:p>
        </w:tc>
        <w:tc>
          <w:tcPr>
            <w:tcW w:w="533" w:type="pct"/>
            <w:shd w:val="clear" w:color="auto" w:fill="auto"/>
          </w:tcPr>
          <w:p w:rsidR="00203270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9</w:t>
            </w:r>
            <w:r>
              <w:rPr>
                <w:sz w:val="20"/>
              </w:rPr>
              <w:t>(9)</w:t>
            </w:r>
          </w:p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</w:p>
        </w:tc>
      </w:tr>
      <w:tr w:rsidR="00203270" w:rsidRPr="0079749A" w:rsidTr="00FF57C0">
        <w:tc>
          <w:tcPr>
            <w:tcW w:w="738" w:type="pct"/>
            <w:shd w:val="clear" w:color="auto" w:fill="auto"/>
          </w:tcPr>
          <w:p w:rsidR="00203270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lastRenderedPageBreak/>
              <w:t>METFORMIN</w:t>
            </w:r>
          </w:p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(EU Clinical Trials Register: </w:t>
            </w:r>
            <w:r w:rsidRPr="00A93AD6">
              <w:rPr>
                <w:sz w:val="20"/>
              </w:rPr>
              <w:t>2014-003189-26</w:t>
            </w:r>
            <w:r>
              <w:rPr>
                <w:sz w:val="20"/>
              </w:rPr>
              <w:t>)</w:t>
            </w:r>
          </w:p>
        </w:tc>
        <w:tc>
          <w:tcPr>
            <w:tcW w:w="688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 xml:space="preserve">Metformin and its effects on Myocardial Dimension and Left Ventricular </w:t>
            </w:r>
            <w:proofErr w:type="spellStart"/>
            <w:r w:rsidRPr="0079749A">
              <w:rPr>
                <w:sz w:val="20"/>
              </w:rPr>
              <w:t>hypothophy</w:t>
            </w:r>
            <w:proofErr w:type="spellEnd"/>
            <w:r w:rsidRPr="0079749A">
              <w:rPr>
                <w:sz w:val="20"/>
              </w:rPr>
              <w:t xml:space="preserve"> in normotensive patients with Coronary Artery Disease</w:t>
            </w:r>
          </w:p>
        </w:tc>
        <w:tc>
          <w:tcPr>
            <w:tcW w:w="2013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rPr>
                <w:sz w:val="20"/>
              </w:rPr>
            </w:pPr>
            <w:r w:rsidRPr="0079749A">
              <w:rPr>
                <w:sz w:val="20"/>
              </w:rPr>
              <w:t>Inclusion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8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Age over 18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8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 xml:space="preserve">History of </w:t>
            </w:r>
            <w:proofErr w:type="spellStart"/>
            <w:r w:rsidRPr="0079749A">
              <w:rPr>
                <w:sz w:val="20"/>
              </w:rPr>
              <w:t>lschemic</w:t>
            </w:r>
            <w:proofErr w:type="spellEnd"/>
            <w:r w:rsidRPr="0079749A">
              <w:rPr>
                <w:sz w:val="20"/>
              </w:rPr>
              <w:t xml:space="preserve"> heart disease/coronary artery disease 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8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Screening echocardiography based diagnosis of LVH based  on American Society of Echocardiography criteria(male &gt;=115g/m2,Female &gt;=95 g/m2)</w:t>
            </w:r>
          </w:p>
          <w:p w:rsidR="00203270" w:rsidRPr="0079749A" w:rsidRDefault="00203270" w:rsidP="004A7C65">
            <w:pPr>
              <w:snapToGrid w:val="0"/>
              <w:spacing w:line="480" w:lineRule="auto"/>
              <w:rPr>
                <w:sz w:val="20"/>
              </w:rPr>
            </w:pPr>
            <w:r w:rsidRPr="0079749A">
              <w:rPr>
                <w:sz w:val="20"/>
              </w:rPr>
              <w:t>Exclusion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9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Diabetes (ICD code E10- E14) AND/OR taking any antidiabetic medications (BNF 6.1.2)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9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Heart failure (I50)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9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lastRenderedPageBreak/>
              <w:t>Left ventricular ejection fraction &lt;45% or with  poor/moderate or severe systolic dysfunction (I50)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9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Contraindications to cardiac MRI (pacemakers, mechanical valves) (ICD code Z95.0)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9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Atrial  Fibrillation  (I48)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9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Pregnancy and lactating mother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9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Renal disease; CKD class 3B or worse(N18.3,N18.4,  N18.5)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9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Have participated  in any other clinical trial within the previous 30 days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9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Malignancy (receiving active treatment (C00 -C97) or other life threatening diseases</w:t>
            </w:r>
          </w:p>
        </w:tc>
        <w:tc>
          <w:tcPr>
            <w:tcW w:w="505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lastRenderedPageBreak/>
              <w:t>35</w:t>
            </w:r>
          </w:p>
        </w:tc>
        <w:tc>
          <w:tcPr>
            <w:tcW w:w="522" w:type="pct"/>
            <w:shd w:val="clear" w:color="auto" w:fill="auto"/>
          </w:tcPr>
          <w:p w:rsidR="00203270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54</w:t>
            </w:r>
          </w:p>
          <w:p w:rsidR="00203270" w:rsidRPr="0079749A" w:rsidRDefault="00203270" w:rsidP="004A7C65">
            <w:pPr>
              <w:snapToGrid w:val="0"/>
              <w:spacing w:line="480" w:lineRule="auto"/>
              <w:rPr>
                <w:sz w:val="20"/>
              </w:rPr>
            </w:pPr>
          </w:p>
        </w:tc>
        <w:tc>
          <w:tcPr>
            <w:tcW w:w="533" w:type="pct"/>
            <w:shd w:val="clear" w:color="auto" w:fill="auto"/>
          </w:tcPr>
          <w:p w:rsidR="00203270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5</w:t>
            </w:r>
            <w:r>
              <w:rPr>
                <w:sz w:val="20"/>
              </w:rPr>
              <w:t>(0)</w:t>
            </w:r>
          </w:p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</w:p>
        </w:tc>
      </w:tr>
      <w:tr w:rsidR="00203270" w:rsidRPr="0079749A" w:rsidTr="00FF57C0">
        <w:tc>
          <w:tcPr>
            <w:tcW w:w="738" w:type="pct"/>
            <w:shd w:val="clear" w:color="auto" w:fill="auto"/>
          </w:tcPr>
          <w:p w:rsidR="00203270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REFORM</w:t>
            </w:r>
          </w:p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(EU Clinical Trials Register: </w:t>
            </w:r>
            <w:r w:rsidRPr="00A93AD6">
              <w:rPr>
                <w:sz w:val="20"/>
              </w:rPr>
              <w:t>2014-002742-42</w:t>
            </w:r>
            <w:r>
              <w:rPr>
                <w:sz w:val="20"/>
              </w:rPr>
              <w:t>)</w:t>
            </w:r>
          </w:p>
        </w:tc>
        <w:tc>
          <w:tcPr>
            <w:tcW w:w="688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Research into the E</w:t>
            </w:r>
            <w:r>
              <w:rPr>
                <w:sz w:val="20"/>
              </w:rPr>
              <w:t>f</w:t>
            </w:r>
            <w:r w:rsidRPr="0079749A">
              <w:rPr>
                <w:sz w:val="20"/>
              </w:rPr>
              <w:t xml:space="preserve">fect </w:t>
            </w:r>
            <w:r>
              <w:rPr>
                <w:sz w:val="20"/>
              </w:rPr>
              <w:t>o</w:t>
            </w:r>
            <w:r w:rsidRPr="0079749A">
              <w:rPr>
                <w:sz w:val="20"/>
              </w:rPr>
              <w:t xml:space="preserve">f SGLT2 inhibition on left ventricular </w:t>
            </w:r>
            <w:r>
              <w:rPr>
                <w:sz w:val="20"/>
              </w:rPr>
              <w:t>r</w:t>
            </w:r>
            <w:r w:rsidRPr="0079749A">
              <w:rPr>
                <w:sz w:val="20"/>
              </w:rPr>
              <w:t xml:space="preserve">emodelling in patients with heart </w:t>
            </w:r>
            <w:r w:rsidRPr="0079749A">
              <w:rPr>
                <w:sz w:val="20"/>
              </w:rPr>
              <w:lastRenderedPageBreak/>
              <w:t>failure and diabetes Mellitus</w:t>
            </w:r>
          </w:p>
        </w:tc>
        <w:tc>
          <w:tcPr>
            <w:tcW w:w="2013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rPr>
                <w:sz w:val="20"/>
              </w:rPr>
            </w:pPr>
            <w:r w:rsidRPr="0079749A">
              <w:rPr>
                <w:sz w:val="20"/>
              </w:rPr>
              <w:lastRenderedPageBreak/>
              <w:t>Inclusion: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1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Age: 18-75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1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HF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1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Diabetes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1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On Diuretic</w:t>
            </w:r>
          </w:p>
          <w:p w:rsidR="00203270" w:rsidRPr="0079749A" w:rsidRDefault="00203270" w:rsidP="004A7C65">
            <w:pPr>
              <w:snapToGrid w:val="0"/>
              <w:spacing w:line="480" w:lineRule="auto"/>
              <w:rPr>
                <w:sz w:val="20"/>
              </w:rPr>
            </w:pPr>
            <w:r w:rsidRPr="0079749A">
              <w:rPr>
                <w:sz w:val="20"/>
              </w:rPr>
              <w:t>Exclusion: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2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lastRenderedPageBreak/>
              <w:t>On Insulin therapy</w:t>
            </w:r>
          </w:p>
        </w:tc>
        <w:tc>
          <w:tcPr>
            <w:tcW w:w="505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lastRenderedPageBreak/>
              <w:t>50</w:t>
            </w:r>
          </w:p>
        </w:tc>
        <w:tc>
          <w:tcPr>
            <w:tcW w:w="522" w:type="pct"/>
            <w:shd w:val="clear" w:color="auto" w:fill="auto"/>
          </w:tcPr>
          <w:p w:rsidR="00203270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142</w:t>
            </w:r>
          </w:p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533" w:type="pct"/>
            <w:shd w:val="clear" w:color="auto" w:fill="auto"/>
          </w:tcPr>
          <w:p w:rsidR="00203270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16</w:t>
            </w:r>
            <w:r>
              <w:rPr>
                <w:sz w:val="20"/>
              </w:rPr>
              <w:t>(10)</w:t>
            </w:r>
          </w:p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</w:p>
        </w:tc>
      </w:tr>
      <w:tr w:rsidR="00203270" w:rsidRPr="0079749A" w:rsidTr="00FF57C0">
        <w:tc>
          <w:tcPr>
            <w:tcW w:w="738" w:type="pct"/>
            <w:shd w:val="clear" w:color="auto" w:fill="auto"/>
          </w:tcPr>
          <w:p w:rsidR="00203270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IMPOCT</w:t>
            </w:r>
          </w:p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Pr="00D50AC0">
              <w:rPr>
                <w:sz w:val="20"/>
              </w:rPr>
              <w:t>Clinical trials.gov</w:t>
            </w:r>
            <w:r>
              <w:rPr>
                <w:sz w:val="20"/>
              </w:rPr>
              <w:t>:</w:t>
            </w:r>
            <w:r w:rsidRPr="00D50AC0">
              <w:rPr>
                <w:sz w:val="20"/>
              </w:rPr>
              <w:t xml:space="preserve"> NCT02586636</w:t>
            </w:r>
            <w:r>
              <w:rPr>
                <w:sz w:val="20"/>
              </w:rPr>
              <w:t>)</w:t>
            </w:r>
          </w:p>
        </w:tc>
        <w:tc>
          <w:tcPr>
            <w:tcW w:w="688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Impact of OCT1 genotype and OCT1 inhibiting drugs on an Individual’s Tolerance of Metformin</w:t>
            </w:r>
          </w:p>
        </w:tc>
        <w:tc>
          <w:tcPr>
            <w:tcW w:w="2013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rPr>
                <w:sz w:val="20"/>
              </w:rPr>
            </w:pPr>
            <w:r w:rsidRPr="0079749A">
              <w:rPr>
                <w:sz w:val="20"/>
              </w:rPr>
              <w:t>Inclusion: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4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Age:18-80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4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White European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4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 xml:space="preserve">Able to complete the symptom severity score and Bristol stool chart independently 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4"/>
              </w:numPr>
              <w:snapToGrid w:val="0"/>
              <w:spacing w:after="0" w:line="480" w:lineRule="auto"/>
              <w:contextualSpacing w:val="0"/>
              <w:jc w:val="both"/>
              <w:rPr>
                <w:sz w:val="20"/>
              </w:rPr>
            </w:pPr>
            <w:proofErr w:type="spellStart"/>
            <w:r w:rsidRPr="0079749A">
              <w:rPr>
                <w:sz w:val="20"/>
              </w:rPr>
              <w:t>eGFR</w:t>
            </w:r>
            <w:proofErr w:type="spellEnd"/>
            <w:r w:rsidRPr="0079749A">
              <w:rPr>
                <w:sz w:val="20"/>
              </w:rPr>
              <w:t>&gt;60</w:t>
            </w:r>
          </w:p>
          <w:p w:rsidR="00203270" w:rsidRPr="0079749A" w:rsidRDefault="00203270" w:rsidP="004A7C65">
            <w:pPr>
              <w:snapToGrid w:val="0"/>
              <w:spacing w:line="480" w:lineRule="auto"/>
              <w:rPr>
                <w:sz w:val="20"/>
              </w:rPr>
            </w:pPr>
            <w:r w:rsidRPr="0079749A">
              <w:rPr>
                <w:sz w:val="20"/>
              </w:rPr>
              <w:t>Exclusion: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5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Diabetes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5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Involvement in CTIMP within 30 days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5"/>
              </w:numPr>
              <w:snapToGrid w:val="0"/>
              <w:spacing w:after="0" w:line="480" w:lineRule="auto"/>
              <w:contextualSpacing w:val="0"/>
              <w:jc w:val="both"/>
              <w:rPr>
                <w:sz w:val="20"/>
              </w:rPr>
            </w:pPr>
            <w:r w:rsidRPr="0079749A">
              <w:rPr>
                <w:sz w:val="20"/>
              </w:rPr>
              <w:t>Pregnancy or planning to conceive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5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Metformin history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5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Gastrointestinal pathology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5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Daily treatment with PPI, anti-spasmodic, or anti-motility drugs or  OCT1 inhibiting drugs</w:t>
            </w:r>
          </w:p>
        </w:tc>
        <w:tc>
          <w:tcPr>
            <w:tcW w:w="505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40</w:t>
            </w:r>
          </w:p>
        </w:tc>
        <w:tc>
          <w:tcPr>
            <w:tcW w:w="522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620</w:t>
            </w:r>
          </w:p>
        </w:tc>
        <w:tc>
          <w:tcPr>
            <w:tcW w:w="533" w:type="pct"/>
            <w:shd w:val="clear" w:color="auto" w:fill="auto"/>
          </w:tcPr>
          <w:p w:rsidR="00203270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2</w:t>
            </w:r>
            <w:r>
              <w:rPr>
                <w:sz w:val="20"/>
              </w:rPr>
              <w:t>(2)</w:t>
            </w:r>
          </w:p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</w:p>
        </w:tc>
      </w:tr>
      <w:tr w:rsidR="00203270" w:rsidRPr="0079749A" w:rsidTr="00FF57C0">
        <w:tc>
          <w:tcPr>
            <w:tcW w:w="738" w:type="pct"/>
            <w:shd w:val="clear" w:color="auto" w:fill="auto"/>
          </w:tcPr>
          <w:p w:rsidR="00203270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TARDIS</w:t>
            </w:r>
          </w:p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(/)</w:t>
            </w:r>
          </w:p>
        </w:tc>
        <w:tc>
          <w:tcPr>
            <w:tcW w:w="688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 xml:space="preserve">Tracking Antimicrobial </w:t>
            </w:r>
            <w:r w:rsidRPr="0079749A">
              <w:rPr>
                <w:sz w:val="20"/>
              </w:rPr>
              <w:lastRenderedPageBreak/>
              <w:t xml:space="preserve">Resistance in respiratory </w:t>
            </w:r>
            <w:proofErr w:type="spellStart"/>
            <w:r w:rsidRPr="0079749A">
              <w:rPr>
                <w:sz w:val="20"/>
              </w:rPr>
              <w:t>DISease</w:t>
            </w:r>
            <w:proofErr w:type="spellEnd"/>
          </w:p>
        </w:tc>
        <w:tc>
          <w:tcPr>
            <w:tcW w:w="2013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rPr>
                <w:sz w:val="20"/>
              </w:rPr>
            </w:pPr>
            <w:r w:rsidRPr="0079749A">
              <w:rPr>
                <w:sz w:val="20"/>
              </w:rPr>
              <w:lastRenderedPageBreak/>
              <w:t>Inclusion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10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 xml:space="preserve">Age &gt;40 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10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lastRenderedPageBreak/>
              <w:t xml:space="preserve">COPD </w:t>
            </w:r>
          </w:p>
          <w:p w:rsidR="00203270" w:rsidRPr="0079749A" w:rsidRDefault="00203270" w:rsidP="004A7C65">
            <w:pPr>
              <w:snapToGrid w:val="0"/>
              <w:spacing w:line="480" w:lineRule="auto"/>
              <w:rPr>
                <w:sz w:val="20"/>
              </w:rPr>
            </w:pPr>
            <w:r w:rsidRPr="0079749A">
              <w:rPr>
                <w:sz w:val="20"/>
              </w:rPr>
              <w:t>Exclusion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11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Will be checked at visit</w:t>
            </w:r>
          </w:p>
        </w:tc>
        <w:tc>
          <w:tcPr>
            <w:tcW w:w="505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lastRenderedPageBreak/>
              <w:t>150</w:t>
            </w:r>
          </w:p>
        </w:tc>
        <w:tc>
          <w:tcPr>
            <w:tcW w:w="522" w:type="pct"/>
            <w:shd w:val="clear" w:color="auto" w:fill="auto"/>
          </w:tcPr>
          <w:p w:rsidR="00203270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487</w:t>
            </w:r>
          </w:p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533" w:type="pct"/>
            <w:shd w:val="clear" w:color="auto" w:fill="auto"/>
          </w:tcPr>
          <w:p w:rsidR="00203270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21</w:t>
            </w:r>
            <w:r>
              <w:rPr>
                <w:sz w:val="20"/>
              </w:rPr>
              <w:t>(21)</w:t>
            </w:r>
          </w:p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</w:p>
        </w:tc>
      </w:tr>
      <w:tr w:rsidR="00203270" w:rsidRPr="0079749A" w:rsidTr="00FF57C0">
        <w:tc>
          <w:tcPr>
            <w:tcW w:w="738" w:type="pct"/>
            <w:shd w:val="clear" w:color="auto" w:fill="auto"/>
          </w:tcPr>
          <w:p w:rsidR="00203270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4P</w:t>
            </w:r>
          </w:p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Pr="00D50AC0">
              <w:rPr>
                <w:sz w:val="20"/>
              </w:rPr>
              <w:t>ISRCTN</w:t>
            </w:r>
            <w:r>
              <w:rPr>
                <w:sz w:val="20"/>
              </w:rPr>
              <w:t xml:space="preserve"> registry:</w:t>
            </w:r>
            <w:r w:rsidRPr="00D50AC0">
              <w:rPr>
                <w:sz w:val="20"/>
              </w:rPr>
              <w:t xml:space="preserve"> 12700399</w:t>
            </w:r>
            <w:r>
              <w:rPr>
                <w:sz w:val="20"/>
              </w:rPr>
              <w:t>)</w:t>
            </w:r>
          </w:p>
        </w:tc>
        <w:tc>
          <w:tcPr>
            <w:tcW w:w="688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BNP  for Personalised Primary Prevention in Diabetes</w:t>
            </w:r>
          </w:p>
        </w:tc>
        <w:tc>
          <w:tcPr>
            <w:tcW w:w="2013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rPr>
                <w:sz w:val="20"/>
              </w:rPr>
            </w:pPr>
            <w:r w:rsidRPr="0079749A">
              <w:rPr>
                <w:sz w:val="20"/>
              </w:rPr>
              <w:t>Inclusion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11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Age 40-85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11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Type 2 Diabetes mellitus (E11)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11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rFonts w:hint="eastAsia"/>
                <w:sz w:val="20"/>
              </w:rPr>
              <w:t xml:space="preserve">Blood pressure </w:t>
            </w:r>
            <w:r w:rsidRPr="0079749A">
              <w:rPr>
                <w:rFonts w:hint="eastAsia"/>
                <w:sz w:val="20"/>
              </w:rPr>
              <w:t>≤</w:t>
            </w:r>
            <w:r w:rsidRPr="0079749A">
              <w:rPr>
                <w:rFonts w:hint="eastAsia"/>
                <w:sz w:val="20"/>
              </w:rPr>
              <w:t>140/80mmHg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11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rFonts w:hint="eastAsia"/>
                <w:sz w:val="20"/>
              </w:rPr>
              <w:t xml:space="preserve">HbA1c value </w:t>
            </w:r>
            <w:r w:rsidRPr="0079749A">
              <w:rPr>
                <w:rFonts w:hint="eastAsia"/>
                <w:sz w:val="20"/>
              </w:rPr>
              <w:t>≤</w:t>
            </w:r>
            <w:r w:rsidRPr="0079749A">
              <w:rPr>
                <w:rFonts w:hint="eastAsia"/>
                <w:sz w:val="20"/>
              </w:rPr>
              <w:t>64mmol/</w:t>
            </w:r>
            <w:proofErr w:type="spellStart"/>
            <w:r w:rsidRPr="0079749A">
              <w:rPr>
                <w:rFonts w:hint="eastAsia"/>
                <w:sz w:val="20"/>
              </w:rPr>
              <w:t>mol</w:t>
            </w:r>
            <w:proofErr w:type="spellEnd"/>
          </w:p>
          <w:p w:rsidR="00203270" w:rsidRPr="0079749A" w:rsidRDefault="00203270" w:rsidP="004A7C65">
            <w:pPr>
              <w:snapToGrid w:val="0"/>
              <w:spacing w:line="480" w:lineRule="auto"/>
              <w:rPr>
                <w:sz w:val="20"/>
              </w:rPr>
            </w:pPr>
            <w:r w:rsidRPr="0079749A">
              <w:rPr>
                <w:sz w:val="20"/>
              </w:rPr>
              <w:t>Exclusion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12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rFonts w:hint="eastAsia"/>
                <w:sz w:val="20"/>
              </w:rPr>
              <w:t xml:space="preserve">Blood pressure </w:t>
            </w:r>
            <w:r w:rsidRPr="0079749A">
              <w:rPr>
                <w:rFonts w:hint="eastAsia"/>
                <w:sz w:val="20"/>
              </w:rPr>
              <w:t>≥</w:t>
            </w:r>
            <w:r w:rsidRPr="0079749A">
              <w:rPr>
                <w:rFonts w:hint="eastAsia"/>
                <w:sz w:val="20"/>
              </w:rPr>
              <w:t>140/80mmHg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12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proofErr w:type="spellStart"/>
            <w:r w:rsidRPr="0079749A">
              <w:rPr>
                <w:sz w:val="20"/>
              </w:rPr>
              <w:t>eGFR</w:t>
            </w:r>
            <w:proofErr w:type="spellEnd"/>
            <w:r w:rsidRPr="0079749A">
              <w:rPr>
                <w:sz w:val="20"/>
              </w:rPr>
              <w:t xml:space="preserve"> &lt;60 (N18.3-18.6)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12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Atrial fibrillation (I48)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12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Heart failure (I42,43,50)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12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Peripheral vascular disease (I73-75)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12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Stroke (I63,65,66)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12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TIA (G45)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12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Ischaemic heart disease (I20-25)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12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lastRenderedPageBreak/>
              <w:t>Inability to consent (F70-79, G30)</w:t>
            </w:r>
          </w:p>
        </w:tc>
        <w:tc>
          <w:tcPr>
            <w:tcW w:w="505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lastRenderedPageBreak/>
              <w:t>60</w:t>
            </w:r>
          </w:p>
        </w:tc>
        <w:tc>
          <w:tcPr>
            <w:tcW w:w="522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512</w:t>
            </w:r>
          </w:p>
        </w:tc>
        <w:tc>
          <w:tcPr>
            <w:tcW w:w="533" w:type="pct"/>
            <w:shd w:val="clear" w:color="auto" w:fill="auto"/>
          </w:tcPr>
          <w:p w:rsidR="00203270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5</w:t>
            </w:r>
            <w:r>
              <w:rPr>
                <w:sz w:val="20"/>
              </w:rPr>
              <w:t>(5)</w:t>
            </w:r>
          </w:p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</w:p>
        </w:tc>
      </w:tr>
      <w:tr w:rsidR="00203270" w:rsidRPr="0079749A" w:rsidTr="00FF57C0">
        <w:tc>
          <w:tcPr>
            <w:tcW w:w="738" w:type="pct"/>
            <w:shd w:val="clear" w:color="auto" w:fill="auto"/>
          </w:tcPr>
          <w:p w:rsidR="00203270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HF</w:t>
            </w:r>
          </w:p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(/)</w:t>
            </w:r>
          </w:p>
        </w:tc>
        <w:tc>
          <w:tcPr>
            <w:tcW w:w="688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How do older Heart Failure patients manage their medication?</w:t>
            </w:r>
          </w:p>
        </w:tc>
        <w:tc>
          <w:tcPr>
            <w:tcW w:w="2013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rPr>
                <w:sz w:val="20"/>
              </w:rPr>
            </w:pPr>
            <w:r w:rsidRPr="0079749A">
              <w:rPr>
                <w:sz w:val="20"/>
              </w:rPr>
              <w:t>Inclusion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13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Age over 70 years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13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ICD -  I50 (Heart Failure)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13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NYHA class II to IV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13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Prescribed medication: BNF code 2.2.2 (</w:t>
            </w:r>
            <w:proofErr w:type="spellStart"/>
            <w:r w:rsidRPr="0079749A">
              <w:rPr>
                <w:sz w:val="20"/>
              </w:rPr>
              <w:t>frusemide</w:t>
            </w:r>
            <w:proofErr w:type="spellEnd"/>
            <w:r w:rsidRPr="0079749A">
              <w:rPr>
                <w:sz w:val="20"/>
              </w:rPr>
              <w:t xml:space="preserve">) and 2.5.5.1 (ACE </w:t>
            </w:r>
            <w:proofErr w:type="spellStart"/>
            <w:r w:rsidRPr="0079749A">
              <w:rPr>
                <w:sz w:val="20"/>
              </w:rPr>
              <w:t>i</w:t>
            </w:r>
            <w:proofErr w:type="spellEnd"/>
            <w:r w:rsidRPr="0079749A">
              <w:rPr>
                <w:sz w:val="20"/>
              </w:rPr>
              <w:t>)</w:t>
            </w:r>
          </w:p>
          <w:p w:rsidR="00203270" w:rsidRPr="0079749A" w:rsidRDefault="00203270" w:rsidP="004A7C65">
            <w:pPr>
              <w:snapToGrid w:val="0"/>
              <w:spacing w:line="480" w:lineRule="auto"/>
              <w:rPr>
                <w:sz w:val="20"/>
              </w:rPr>
            </w:pPr>
            <w:r w:rsidRPr="0079749A">
              <w:rPr>
                <w:sz w:val="20"/>
              </w:rPr>
              <w:t>Exclusion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14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Living in nursing or residential home accommodation</w:t>
            </w:r>
          </w:p>
        </w:tc>
        <w:tc>
          <w:tcPr>
            <w:tcW w:w="505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30</w:t>
            </w:r>
          </w:p>
        </w:tc>
        <w:tc>
          <w:tcPr>
            <w:tcW w:w="522" w:type="pct"/>
            <w:shd w:val="clear" w:color="auto" w:fill="auto"/>
          </w:tcPr>
          <w:p w:rsidR="00203270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346</w:t>
            </w:r>
          </w:p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533" w:type="pct"/>
            <w:shd w:val="clear" w:color="auto" w:fill="auto"/>
          </w:tcPr>
          <w:p w:rsidR="00203270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19</w:t>
            </w:r>
            <w:r>
              <w:rPr>
                <w:sz w:val="20"/>
              </w:rPr>
              <w:t>(19)</w:t>
            </w:r>
          </w:p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</w:p>
        </w:tc>
      </w:tr>
      <w:tr w:rsidR="00203270" w:rsidRPr="0079749A" w:rsidTr="00FF57C0">
        <w:tc>
          <w:tcPr>
            <w:tcW w:w="738" w:type="pct"/>
            <w:shd w:val="clear" w:color="auto" w:fill="auto"/>
          </w:tcPr>
          <w:p w:rsidR="00203270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proofErr w:type="spellStart"/>
            <w:r w:rsidRPr="0079749A">
              <w:rPr>
                <w:sz w:val="20"/>
              </w:rPr>
              <w:t>Immunostat</w:t>
            </w:r>
            <w:proofErr w:type="spellEnd"/>
          </w:p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(Clinical trials.gov:</w:t>
            </w:r>
            <w:r w:rsidRPr="00A6153D">
              <w:rPr>
                <w:sz w:val="20"/>
              </w:rPr>
              <w:t xml:space="preserve"> NCT02984293</w:t>
            </w:r>
            <w:r>
              <w:rPr>
                <w:sz w:val="20"/>
              </w:rPr>
              <w:t>)</w:t>
            </w:r>
          </w:p>
        </w:tc>
        <w:tc>
          <w:tcPr>
            <w:tcW w:w="688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proofErr w:type="spellStart"/>
            <w:r w:rsidRPr="0079749A">
              <w:rPr>
                <w:sz w:val="20"/>
              </w:rPr>
              <w:t>ImmunoStat</w:t>
            </w:r>
            <w:proofErr w:type="spellEnd"/>
          </w:p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2013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rPr>
                <w:sz w:val="20"/>
              </w:rPr>
            </w:pPr>
            <w:r w:rsidRPr="0079749A">
              <w:rPr>
                <w:sz w:val="20"/>
              </w:rPr>
              <w:t>Inclusion: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3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LILRB5 rs12975366 genotype of either T/T or C/C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3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Males aged 61-69 years or Females aged 40-69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3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Not on statin</w:t>
            </w:r>
          </w:p>
          <w:p w:rsidR="00203270" w:rsidRPr="0079749A" w:rsidRDefault="00203270" w:rsidP="004A7C65">
            <w:pPr>
              <w:snapToGrid w:val="0"/>
              <w:spacing w:line="480" w:lineRule="auto"/>
              <w:rPr>
                <w:sz w:val="20"/>
              </w:rPr>
            </w:pPr>
            <w:r w:rsidRPr="0079749A">
              <w:rPr>
                <w:sz w:val="20"/>
              </w:rPr>
              <w:t>Exclusion:</w:t>
            </w:r>
          </w:p>
          <w:p w:rsidR="00203270" w:rsidRPr="0079749A" w:rsidRDefault="00203270" w:rsidP="00203270">
            <w:pPr>
              <w:pStyle w:val="ColorfulList-Accent11"/>
              <w:numPr>
                <w:ilvl w:val="0"/>
                <w:numId w:val="4"/>
              </w:numPr>
              <w:snapToGrid w:val="0"/>
              <w:spacing w:after="0" w:line="480" w:lineRule="auto"/>
              <w:contextualSpacing w:val="0"/>
              <w:rPr>
                <w:sz w:val="20"/>
              </w:rPr>
            </w:pPr>
            <w:r w:rsidRPr="0079749A">
              <w:rPr>
                <w:sz w:val="20"/>
              </w:rPr>
              <w:t>More than 3 prescriptions in last 12 months</w:t>
            </w:r>
          </w:p>
        </w:tc>
        <w:tc>
          <w:tcPr>
            <w:tcW w:w="505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60</w:t>
            </w:r>
          </w:p>
        </w:tc>
        <w:tc>
          <w:tcPr>
            <w:tcW w:w="522" w:type="pct"/>
            <w:shd w:val="clear" w:color="auto" w:fill="auto"/>
          </w:tcPr>
          <w:p w:rsidR="00203270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515</w:t>
            </w:r>
          </w:p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533" w:type="pct"/>
            <w:shd w:val="clear" w:color="auto" w:fill="auto"/>
          </w:tcPr>
          <w:p w:rsidR="00203270" w:rsidRPr="0079749A" w:rsidRDefault="00203270" w:rsidP="004A7C65">
            <w:pPr>
              <w:snapToGrid w:val="0"/>
              <w:spacing w:line="480" w:lineRule="auto"/>
              <w:jc w:val="center"/>
              <w:rPr>
                <w:sz w:val="20"/>
              </w:rPr>
            </w:pPr>
            <w:r w:rsidRPr="0079749A">
              <w:rPr>
                <w:sz w:val="20"/>
              </w:rPr>
              <w:t>28</w:t>
            </w:r>
            <w:r>
              <w:rPr>
                <w:sz w:val="20"/>
              </w:rPr>
              <w:t>(28)</w:t>
            </w:r>
          </w:p>
        </w:tc>
      </w:tr>
    </w:tbl>
    <w:p w:rsidR="00AE61B3" w:rsidRDefault="00AE61B3"/>
    <w:sectPr w:rsidR="00AE61B3" w:rsidSect="00FF57C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C6EB3"/>
    <w:multiLevelType w:val="hybridMultilevel"/>
    <w:tmpl w:val="26F62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24D12"/>
    <w:multiLevelType w:val="hybridMultilevel"/>
    <w:tmpl w:val="C9925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B2717"/>
    <w:multiLevelType w:val="hybridMultilevel"/>
    <w:tmpl w:val="BCE67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43F5F"/>
    <w:multiLevelType w:val="hybridMultilevel"/>
    <w:tmpl w:val="AA004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467B3"/>
    <w:multiLevelType w:val="hybridMultilevel"/>
    <w:tmpl w:val="2118F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B0C38"/>
    <w:multiLevelType w:val="hybridMultilevel"/>
    <w:tmpl w:val="DA22C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820B5"/>
    <w:multiLevelType w:val="hybridMultilevel"/>
    <w:tmpl w:val="EB721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5279A"/>
    <w:multiLevelType w:val="hybridMultilevel"/>
    <w:tmpl w:val="5B30C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80C93"/>
    <w:multiLevelType w:val="hybridMultilevel"/>
    <w:tmpl w:val="E9B8F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82A89"/>
    <w:multiLevelType w:val="hybridMultilevel"/>
    <w:tmpl w:val="153E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CF4B47"/>
    <w:multiLevelType w:val="hybridMultilevel"/>
    <w:tmpl w:val="79E85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AD6E8F"/>
    <w:multiLevelType w:val="hybridMultilevel"/>
    <w:tmpl w:val="82E89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F55207"/>
    <w:multiLevelType w:val="hybridMultilevel"/>
    <w:tmpl w:val="F39A1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136FF1"/>
    <w:multiLevelType w:val="hybridMultilevel"/>
    <w:tmpl w:val="E2BE5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3"/>
  </w:num>
  <w:num w:numId="4">
    <w:abstractNumId w:val="8"/>
  </w:num>
  <w:num w:numId="5">
    <w:abstractNumId w:val="10"/>
  </w:num>
  <w:num w:numId="6">
    <w:abstractNumId w:val="12"/>
  </w:num>
  <w:num w:numId="7">
    <w:abstractNumId w:val="2"/>
  </w:num>
  <w:num w:numId="8">
    <w:abstractNumId w:val="11"/>
  </w:num>
  <w:num w:numId="9">
    <w:abstractNumId w:val="6"/>
  </w:num>
  <w:num w:numId="10">
    <w:abstractNumId w:val="9"/>
  </w:num>
  <w:num w:numId="11">
    <w:abstractNumId w:val="3"/>
  </w:num>
  <w:num w:numId="12">
    <w:abstractNumId w:val="0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270"/>
    <w:rsid w:val="00203270"/>
    <w:rsid w:val="003414AB"/>
    <w:rsid w:val="00AE61B3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2812D"/>
  <w15:chartTrackingRefBased/>
  <w15:docId w15:val="{6E176741-F06F-4092-8B54-707AF636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270"/>
    <w:pPr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203270"/>
    <w:pPr>
      <w:spacing w:after="160" w:line="259" w:lineRule="auto"/>
      <w:ind w:left="720"/>
      <w:contextualSpacing/>
    </w:pPr>
    <w:rPr>
      <w:rFonts w:ascii="Calibri" w:eastAsia="DengXian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716</Words>
  <Characters>4087</Characters>
  <Application>Microsoft Office Word</Application>
  <DocSecurity>0</DocSecurity>
  <Lines>34</Lines>
  <Paragraphs>9</Paragraphs>
  <ScaleCrop>false</ScaleCrop>
  <Company>University of St Andrews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 Shi</dc:creator>
  <cp:keywords/>
  <dc:description/>
  <cp:lastModifiedBy>Wen Shi</cp:lastModifiedBy>
  <cp:revision>3</cp:revision>
  <dcterms:created xsi:type="dcterms:W3CDTF">2019-08-09T08:12:00Z</dcterms:created>
  <dcterms:modified xsi:type="dcterms:W3CDTF">2019-10-08T16:09:00Z</dcterms:modified>
</cp:coreProperties>
</file>