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5C070E" w14:textId="77777777" w:rsidR="008671CC" w:rsidRDefault="008671CC" w:rsidP="00BD1351">
      <w:pPr>
        <w:rPr>
          <w:rFonts w:ascii="Arial" w:hAnsi="Arial" w:cs="Arial"/>
          <w:b/>
          <w:bCs/>
          <w:sz w:val="28"/>
          <w:szCs w:val="28"/>
        </w:rPr>
      </w:pPr>
    </w:p>
    <w:p w14:paraId="6A8D1198" w14:textId="77777777" w:rsidR="008671CC" w:rsidRDefault="008671CC" w:rsidP="00BD1351">
      <w:pPr>
        <w:rPr>
          <w:rFonts w:ascii="Arial" w:hAnsi="Arial" w:cs="Arial"/>
          <w:b/>
          <w:bCs/>
          <w:sz w:val="28"/>
          <w:szCs w:val="28"/>
        </w:rPr>
      </w:pPr>
    </w:p>
    <w:p w14:paraId="3F63B98B" w14:textId="77777777" w:rsidR="008671CC" w:rsidRDefault="008671CC" w:rsidP="00BD1351">
      <w:pPr>
        <w:rPr>
          <w:rFonts w:ascii="Arial" w:hAnsi="Arial" w:cs="Arial"/>
          <w:b/>
          <w:bCs/>
          <w:sz w:val="28"/>
          <w:szCs w:val="28"/>
        </w:rPr>
      </w:pPr>
    </w:p>
    <w:p w14:paraId="5ED293AE" w14:textId="77777777" w:rsidR="00C512BD" w:rsidRPr="00EB7AE5" w:rsidRDefault="00C512BD" w:rsidP="00C512BD">
      <w:pPr>
        <w:spacing w:line="360" w:lineRule="auto"/>
        <w:jc w:val="both"/>
        <w:rPr>
          <w:rFonts w:ascii="Arial" w:hAnsi="Arial" w:cs="Arial"/>
          <w:b/>
          <w:bCs/>
          <w:iCs/>
          <w:sz w:val="36"/>
          <w:szCs w:val="36"/>
        </w:rPr>
      </w:pPr>
      <w:bookmarkStart w:id="0" w:name="_Hlk36558278"/>
      <w:bookmarkEnd w:id="0"/>
      <w:r w:rsidRPr="00EB7AE5">
        <w:rPr>
          <w:rFonts w:ascii="Arial" w:hAnsi="Arial" w:cs="Arial"/>
          <w:b/>
          <w:bCs/>
          <w:color w:val="000000" w:themeColor="text1"/>
          <w:sz w:val="36"/>
          <w:szCs w:val="36"/>
        </w:rPr>
        <w:t>Text Classification Models for the Automatic Detection of Nonmedical Prescription Medication Use from Social Media</w:t>
      </w:r>
    </w:p>
    <w:p w14:paraId="4F785FE3" w14:textId="77777777" w:rsidR="00C512BD" w:rsidRPr="00EB7AE5" w:rsidRDefault="00C512BD" w:rsidP="00C512BD">
      <w:pPr>
        <w:spacing w:line="360" w:lineRule="auto"/>
        <w:rPr>
          <w:rFonts w:ascii="Arial" w:hAnsi="Arial" w:cs="Arial"/>
          <w:b/>
          <w:bCs/>
          <w:iCs/>
          <w:sz w:val="22"/>
          <w:szCs w:val="22"/>
        </w:rPr>
      </w:pPr>
      <w:r w:rsidRPr="00EB7AE5">
        <w:rPr>
          <w:rFonts w:ascii="Arial" w:hAnsi="Arial" w:cs="Arial"/>
          <w:b/>
          <w:bCs/>
          <w:iCs/>
          <w:sz w:val="22"/>
          <w:szCs w:val="22"/>
        </w:rPr>
        <w:t>Mohammed Ali Al-Garadi</w:t>
      </w:r>
      <w:r w:rsidRPr="00EB7AE5">
        <w:rPr>
          <w:rFonts w:ascii="Arial" w:hAnsi="Arial" w:cs="Arial"/>
          <w:b/>
          <w:bCs/>
          <w:iCs/>
          <w:sz w:val="22"/>
          <w:szCs w:val="22"/>
          <w:vertAlign w:val="superscript"/>
        </w:rPr>
        <w:t>1,*</w:t>
      </w:r>
      <w:r w:rsidRPr="00EB7AE5">
        <w:rPr>
          <w:rFonts w:ascii="Arial" w:hAnsi="Arial" w:cs="Arial"/>
          <w:b/>
          <w:bCs/>
          <w:iCs/>
          <w:sz w:val="22"/>
          <w:szCs w:val="22"/>
        </w:rPr>
        <w:t>, Yuan-Chi Yang</w:t>
      </w:r>
      <w:r w:rsidRPr="00EB7AE5">
        <w:rPr>
          <w:rFonts w:ascii="Arial" w:hAnsi="Arial" w:cs="Arial"/>
          <w:b/>
          <w:bCs/>
          <w:iCs/>
          <w:sz w:val="22"/>
          <w:szCs w:val="22"/>
          <w:vertAlign w:val="superscript"/>
        </w:rPr>
        <w:t>1</w:t>
      </w:r>
      <w:r w:rsidRPr="00EB7AE5">
        <w:rPr>
          <w:rFonts w:ascii="Arial" w:hAnsi="Arial" w:cs="Arial"/>
          <w:b/>
          <w:bCs/>
          <w:iCs/>
          <w:sz w:val="22"/>
          <w:szCs w:val="22"/>
        </w:rPr>
        <w:t>, Haitao Cai</w:t>
      </w:r>
      <w:r w:rsidRPr="00EB7AE5">
        <w:rPr>
          <w:rFonts w:ascii="Arial" w:hAnsi="Arial" w:cs="Arial"/>
          <w:b/>
          <w:bCs/>
          <w:iCs/>
          <w:sz w:val="22"/>
          <w:szCs w:val="22"/>
          <w:vertAlign w:val="superscript"/>
        </w:rPr>
        <w:t>2</w:t>
      </w:r>
      <w:r w:rsidRPr="00EB7AE5">
        <w:rPr>
          <w:rFonts w:ascii="Arial" w:hAnsi="Arial" w:cs="Arial"/>
          <w:b/>
          <w:bCs/>
          <w:iCs/>
          <w:sz w:val="22"/>
          <w:szCs w:val="22"/>
        </w:rPr>
        <w:t>, Yucheng Ruan</w:t>
      </w:r>
      <w:r w:rsidRPr="00EB7AE5">
        <w:rPr>
          <w:rFonts w:ascii="Arial" w:hAnsi="Arial" w:cs="Arial"/>
          <w:b/>
          <w:bCs/>
          <w:iCs/>
          <w:sz w:val="22"/>
          <w:szCs w:val="22"/>
          <w:vertAlign w:val="superscript"/>
        </w:rPr>
        <w:t>3</w:t>
      </w:r>
      <w:r w:rsidRPr="00EB7AE5">
        <w:rPr>
          <w:rFonts w:ascii="Arial" w:hAnsi="Arial" w:cs="Arial"/>
          <w:b/>
          <w:bCs/>
          <w:iCs/>
          <w:sz w:val="22"/>
          <w:szCs w:val="22"/>
        </w:rPr>
        <w:t>, Karen O’Connor</w:t>
      </w:r>
      <w:r w:rsidRPr="00EB7AE5">
        <w:rPr>
          <w:rFonts w:ascii="Arial" w:hAnsi="Arial" w:cs="Arial"/>
          <w:b/>
          <w:bCs/>
          <w:iCs/>
          <w:sz w:val="22"/>
          <w:szCs w:val="22"/>
          <w:vertAlign w:val="superscript"/>
        </w:rPr>
        <w:t>2</w:t>
      </w:r>
      <w:r w:rsidRPr="00EB7AE5">
        <w:rPr>
          <w:rFonts w:ascii="Arial" w:hAnsi="Arial" w:cs="Arial"/>
          <w:b/>
          <w:bCs/>
          <w:iCs/>
          <w:sz w:val="22"/>
          <w:szCs w:val="22"/>
        </w:rPr>
        <w:t>, Graciela, Gonzalez-Hernandez</w:t>
      </w:r>
      <w:r w:rsidRPr="00EB7AE5">
        <w:rPr>
          <w:rFonts w:ascii="Arial" w:hAnsi="Arial" w:cs="Arial"/>
          <w:b/>
          <w:bCs/>
          <w:iCs/>
          <w:sz w:val="22"/>
          <w:szCs w:val="22"/>
          <w:vertAlign w:val="superscript"/>
        </w:rPr>
        <w:t>2</w:t>
      </w:r>
      <w:r w:rsidRPr="00EB7AE5">
        <w:rPr>
          <w:rFonts w:ascii="Arial" w:hAnsi="Arial" w:cs="Arial"/>
          <w:b/>
          <w:bCs/>
          <w:iCs/>
          <w:sz w:val="22"/>
          <w:szCs w:val="22"/>
        </w:rPr>
        <w:t>, Jeanmarie Perrone</w:t>
      </w:r>
      <w:r w:rsidRPr="00EB7AE5">
        <w:rPr>
          <w:rFonts w:ascii="Arial" w:hAnsi="Arial" w:cs="Arial"/>
          <w:b/>
          <w:bCs/>
          <w:iCs/>
          <w:sz w:val="22"/>
          <w:szCs w:val="22"/>
          <w:vertAlign w:val="superscript"/>
        </w:rPr>
        <w:t>4</w:t>
      </w:r>
      <w:r w:rsidRPr="00EB7AE5">
        <w:rPr>
          <w:rFonts w:ascii="Arial" w:hAnsi="Arial" w:cs="Arial"/>
          <w:b/>
          <w:bCs/>
          <w:iCs/>
          <w:sz w:val="22"/>
          <w:szCs w:val="22"/>
        </w:rPr>
        <w:t>, Abeed Sarker</w:t>
      </w:r>
      <w:r w:rsidRPr="00EB7AE5">
        <w:rPr>
          <w:rFonts w:ascii="Arial" w:hAnsi="Arial" w:cs="Arial"/>
          <w:b/>
          <w:bCs/>
          <w:iCs/>
          <w:sz w:val="22"/>
          <w:szCs w:val="22"/>
          <w:vertAlign w:val="superscript"/>
        </w:rPr>
        <w:t>1,5</w:t>
      </w:r>
    </w:p>
    <w:p w14:paraId="580373F6" w14:textId="77777777" w:rsidR="00C512BD" w:rsidRPr="00EB7AE5" w:rsidRDefault="00C512BD" w:rsidP="00C512BD">
      <w:pPr>
        <w:spacing w:line="360" w:lineRule="auto"/>
        <w:jc w:val="both"/>
        <w:rPr>
          <w:rFonts w:ascii="Arial" w:hAnsi="Arial" w:cs="Arial"/>
          <w:iCs/>
          <w:sz w:val="22"/>
          <w:szCs w:val="22"/>
        </w:rPr>
      </w:pPr>
      <w:r w:rsidRPr="00EB7AE5">
        <w:rPr>
          <w:rFonts w:ascii="Arial" w:hAnsi="Arial" w:cs="Arial"/>
          <w:iCs/>
          <w:sz w:val="22"/>
          <w:szCs w:val="22"/>
          <w:vertAlign w:val="superscript"/>
        </w:rPr>
        <w:t>1</w:t>
      </w:r>
      <w:r w:rsidRPr="00EB7AE5">
        <w:rPr>
          <w:rFonts w:ascii="Arial" w:hAnsi="Arial" w:cs="Arial"/>
          <w:iCs/>
          <w:sz w:val="22"/>
          <w:szCs w:val="22"/>
        </w:rPr>
        <w:t>Department of Biomedical Informatics, School of Medicine, Emory University, Atlanta, Georgia 30322, USA;</w:t>
      </w:r>
    </w:p>
    <w:p w14:paraId="17847ECF" w14:textId="77777777" w:rsidR="00C512BD" w:rsidRPr="00EB7AE5" w:rsidRDefault="00C512BD" w:rsidP="00C512BD">
      <w:pPr>
        <w:spacing w:line="360" w:lineRule="auto"/>
        <w:jc w:val="both"/>
        <w:rPr>
          <w:rFonts w:ascii="Arial" w:hAnsi="Arial" w:cs="Arial"/>
          <w:iCs/>
          <w:sz w:val="22"/>
          <w:szCs w:val="22"/>
        </w:rPr>
      </w:pPr>
      <w:r w:rsidRPr="00EB7AE5">
        <w:rPr>
          <w:rFonts w:ascii="Arial" w:hAnsi="Arial" w:cs="Arial"/>
          <w:iCs/>
          <w:sz w:val="22"/>
          <w:szCs w:val="22"/>
          <w:vertAlign w:val="superscript"/>
        </w:rPr>
        <w:t>2</w:t>
      </w:r>
      <w:r w:rsidRPr="00EB7AE5">
        <w:rPr>
          <w:rFonts w:ascii="Arial" w:hAnsi="Arial" w:cs="Arial"/>
          <w:iCs/>
          <w:sz w:val="22"/>
          <w:szCs w:val="22"/>
        </w:rPr>
        <w:t>Department of Biostatistics, Epidemiology and Informatics, Perelman School of Medicine, University of Pennsylvania, Philadelphia, Pennsylvania 19104, USA;</w:t>
      </w:r>
    </w:p>
    <w:p w14:paraId="510187E4" w14:textId="77777777" w:rsidR="00C512BD" w:rsidRPr="00EB7AE5" w:rsidRDefault="00C512BD" w:rsidP="00C512BD">
      <w:pPr>
        <w:spacing w:line="360" w:lineRule="auto"/>
        <w:jc w:val="both"/>
        <w:rPr>
          <w:rFonts w:ascii="Arial" w:hAnsi="Arial" w:cs="Arial"/>
          <w:iCs/>
          <w:sz w:val="22"/>
          <w:szCs w:val="22"/>
        </w:rPr>
      </w:pPr>
      <w:r w:rsidRPr="00EB7AE5">
        <w:rPr>
          <w:rFonts w:ascii="Arial" w:hAnsi="Arial" w:cs="Arial"/>
          <w:iCs/>
          <w:sz w:val="22"/>
          <w:szCs w:val="22"/>
          <w:vertAlign w:val="superscript"/>
        </w:rPr>
        <w:t>3</w:t>
      </w:r>
      <w:r w:rsidRPr="00EB7AE5">
        <w:rPr>
          <w:rFonts w:ascii="Arial" w:hAnsi="Arial" w:cs="Arial"/>
          <w:iCs/>
          <w:sz w:val="22"/>
          <w:szCs w:val="22"/>
        </w:rPr>
        <w:t>School of Engineering and Applied Science, University of Pennsylvania, Philadelphia, Pennsylvania 19104, USA;</w:t>
      </w:r>
    </w:p>
    <w:p w14:paraId="42C7149D" w14:textId="77777777" w:rsidR="00C512BD" w:rsidRPr="00EB7AE5" w:rsidRDefault="00C512BD" w:rsidP="00C512BD">
      <w:pPr>
        <w:spacing w:line="360" w:lineRule="auto"/>
        <w:jc w:val="both"/>
        <w:rPr>
          <w:rFonts w:ascii="Arial" w:hAnsi="Arial" w:cs="Arial"/>
          <w:iCs/>
          <w:sz w:val="22"/>
          <w:szCs w:val="22"/>
        </w:rPr>
      </w:pPr>
      <w:r>
        <w:rPr>
          <w:rFonts w:ascii="Arial" w:hAnsi="Arial" w:cs="Arial"/>
          <w:iCs/>
          <w:sz w:val="22"/>
          <w:szCs w:val="22"/>
          <w:vertAlign w:val="superscript"/>
        </w:rPr>
        <w:t>4</w:t>
      </w:r>
      <w:r w:rsidRPr="00487C22">
        <w:rPr>
          <w:rFonts w:ascii="Arial" w:hAnsi="Arial" w:cs="Arial"/>
          <w:iCs/>
          <w:sz w:val="22"/>
          <w:szCs w:val="22"/>
        </w:rPr>
        <w:t>Department of Emergency Medicine, Perelman School of Medicine, University of Pennsylvania, Philadelphia</w:t>
      </w:r>
      <w:r w:rsidRPr="00EB7AE5">
        <w:rPr>
          <w:rFonts w:ascii="Arial" w:hAnsi="Arial" w:cs="Arial"/>
          <w:iCs/>
          <w:sz w:val="22"/>
          <w:szCs w:val="22"/>
        </w:rPr>
        <w:t>, Pennsylvania 19104, USA;</w:t>
      </w:r>
    </w:p>
    <w:p w14:paraId="6A6E9C41" w14:textId="77777777" w:rsidR="00C512BD" w:rsidRPr="00EB7AE5" w:rsidRDefault="00C512BD" w:rsidP="00C512BD">
      <w:pPr>
        <w:spacing w:line="360" w:lineRule="auto"/>
        <w:jc w:val="both"/>
        <w:rPr>
          <w:rFonts w:ascii="Arial" w:hAnsi="Arial" w:cs="Arial"/>
          <w:iCs/>
          <w:sz w:val="22"/>
          <w:szCs w:val="22"/>
        </w:rPr>
      </w:pPr>
      <w:r w:rsidRPr="00EB7AE5">
        <w:rPr>
          <w:rFonts w:ascii="Arial" w:hAnsi="Arial" w:cs="Arial"/>
          <w:iCs/>
          <w:sz w:val="22"/>
          <w:szCs w:val="22"/>
          <w:vertAlign w:val="superscript"/>
        </w:rPr>
        <w:t>5</w:t>
      </w:r>
      <w:r w:rsidRPr="00EB7AE5">
        <w:rPr>
          <w:rFonts w:ascii="Arial" w:hAnsi="Arial" w:cs="Arial"/>
          <w:iCs/>
          <w:sz w:val="22"/>
          <w:szCs w:val="22"/>
        </w:rPr>
        <w:t>Department of Biomedical Engineering, Georgia Institute of Technology and Emory University, Atlanta, Georgia, 30322, USA</w:t>
      </w:r>
    </w:p>
    <w:p w14:paraId="306D65EC" w14:textId="77777777" w:rsidR="00C512BD" w:rsidRDefault="00C512BD" w:rsidP="00C512BD">
      <w:pPr>
        <w:spacing w:line="360" w:lineRule="auto"/>
        <w:jc w:val="both"/>
        <w:rPr>
          <w:rFonts w:ascii="Arial" w:hAnsi="Arial" w:cs="Arial"/>
          <w:iCs/>
          <w:sz w:val="20"/>
          <w:szCs w:val="20"/>
        </w:rPr>
      </w:pPr>
    </w:p>
    <w:p w14:paraId="6FEBCF52" w14:textId="77777777" w:rsidR="00C512BD" w:rsidRPr="00930511" w:rsidRDefault="00C512BD" w:rsidP="00C512BD">
      <w:pPr>
        <w:spacing w:line="360" w:lineRule="auto"/>
        <w:jc w:val="both"/>
        <w:rPr>
          <w:rFonts w:ascii="Arial" w:hAnsi="Arial" w:cs="Arial"/>
          <w:iCs/>
          <w:sz w:val="20"/>
          <w:szCs w:val="20"/>
        </w:rPr>
      </w:pPr>
    </w:p>
    <w:p w14:paraId="447D6CA8" w14:textId="77777777" w:rsidR="00C512BD" w:rsidRDefault="00C512BD" w:rsidP="00C512BD">
      <w:pPr>
        <w:spacing w:line="360" w:lineRule="auto"/>
        <w:rPr>
          <w:rFonts w:ascii="Arial" w:hAnsi="Arial" w:cs="Arial"/>
          <w:iCs/>
          <w:sz w:val="22"/>
          <w:szCs w:val="22"/>
        </w:rPr>
      </w:pPr>
    </w:p>
    <w:p w14:paraId="1ABE4A37" w14:textId="77777777" w:rsidR="00C512BD" w:rsidRPr="00930511" w:rsidRDefault="00C512BD" w:rsidP="00C512BD">
      <w:pPr>
        <w:spacing w:line="276" w:lineRule="auto"/>
        <w:rPr>
          <w:rFonts w:ascii="Arial" w:hAnsi="Arial" w:cs="Arial"/>
          <w:iCs/>
          <w:sz w:val="20"/>
          <w:szCs w:val="20"/>
        </w:rPr>
      </w:pPr>
      <w:r>
        <w:rPr>
          <w:rFonts w:ascii="Arial" w:hAnsi="Arial" w:cs="Arial"/>
          <w:iCs/>
          <w:sz w:val="20"/>
          <w:szCs w:val="20"/>
        </w:rPr>
        <w:t>*</w:t>
      </w:r>
      <w:r w:rsidRPr="00930511">
        <w:rPr>
          <w:rFonts w:ascii="Arial" w:hAnsi="Arial" w:cs="Arial"/>
          <w:iCs/>
          <w:sz w:val="20"/>
          <w:szCs w:val="20"/>
        </w:rPr>
        <w:t>Corresponding Author:</w:t>
      </w:r>
    </w:p>
    <w:p w14:paraId="1131EA03" w14:textId="77777777" w:rsidR="00C512BD" w:rsidRPr="00930511" w:rsidRDefault="00C512BD" w:rsidP="00C512BD">
      <w:pPr>
        <w:spacing w:line="276" w:lineRule="auto"/>
        <w:rPr>
          <w:rFonts w:ascii="Arial" w:hAnsi="Arial" w:cs="Arial"/>
          <w:iCs/>
          <w:sz w:val="20"/>
          <w:szCs w:val="20"/>
        </w:rPr>
      </w:pPr>
      <w:r w:rsidRPr="00930511">
        <w:rPr>
          <w:rFonts w:ascii="Arial" w:hAnsi="Arial" w:cs="Arial"/>
          <w:iCs/>
          <w:sz w:val="20"/>
          <w:szCs w:val="20"/>
        </w:rPr>
        <w:t>Mohammed Ali Al-Garadi, PhD</w:t>
      </w:r>
    </w:p>
    <w:p w14:paraId="42EB3A40" w14:textId="77777777" w:rsidR="00C512BD" w:rsidRPr="00930511" w:rsidRDefault="00C512BD" w:rsidP="00C512BD">
      <w:pPr>
        <w:spacing w:line="276" w:lineRule="auto"/>
        <w:rPr>
          <w:rFonts w:ascii="Arial" w:hAnsi="Arial" w:cs="Arial"/>
          <w:iCs/>
          <w:sz w:val="20"/>
          <w:szCs w:val="20"/>
        </w:rPr>
      </w:pPr>
      <w:r w:rsidRPr="00930511">
        <w:rPr>
          <w:rFonts w:ascii="Arial" w:hAnsi="Arial" w:cs="Arial"/>
          <w:iCs/>
          <w:sz w:val="20"/>
          <w:szCs w:val="20"/>
        </w:rPr>
        <w:t>101 Woodruff Circle</w:t>
      </w:r>
    </w:p>
    <w:p w14:paraId="552675D3" w14:textId="77777777" w:rsidR="00C512BD" w:rsidRPr="00930511" w:rsidRDefault="00C512BD" w:rsidP="00C512BD">
      <w:pPr>
        <w:spacing w:line="276" w:lineRule="auto"/>
        <w:rPr>
          <w:rFonts w:ascii="Arial" w:hAnsi="Arial" w:cs="Arial"/>
          <w:iCs/>
          <w:sz w:val="20"/>
          <w:szCs w:val="20"/>
        </w:rPr>
      </w:pPr>
      <w:r w:rsidRPr="00930511">
        <w:rPr>
          <w:rFonts w:ascii="Arial" w:hAnsi="Arial" w:cs="Arial"/>
          <w:iCs/>
          <w:sz w:val="20"/>
          <w:szCs w:val="20"/>
        </w:rPr>
        <w:t>Atlanta, GA 30322</w:t>
      </w:r>
    </w:p>
    <w:p w14:paraId="3F8311EB" w14:textId="77777777" w:rsidR="00C512BD" w:rsidRPr="00930511" w:rsidRDefault="00DA127D" w:rsidP="00C512BD">
      <w:pPr>
        <w:spacing w:line="276" w:lineRule="auto"/>
        <w:rPr>
          <w:rFonts w:ascii="Arial" w:hAnsi="Arial" w:cs="Arial"/>
          <w:iCs/>
          <w:sz w:val="20"/>
          <w:szCs w:val="20"/>
        </w:rPr>
      </w:pPr>
      <w:hyperlink r:id="rId6" w:history="1">
        <w:r w:rsidR="00C512BD" w:rsidRPr="00930511">
          <w:rPr>
            <w:rStyle w:val="Hyperlink"/>
            <w:rFonts w:ascii="Arial" w:hAnsi="Arial" w:cs="Arial"/>
            <w:iCs/>
            <w:sz w:val="20"/>
            <w:szCs w:val="20"/>
          </w:rPr>
          <w:t>maalgar@emory.edu.edu</w:t>
        </w:r>
      </w:hyperlink>
    </w:p>
    <w:p w14:paraId="38439E52" w14:textId="22533E4A" w:rsidR="008671CC" w:rsidRDefault="008671CC" w:rsidP="00BD1351">
      <w:pPr>
        <w:rPr>
          <w:rFonts w:ascii="Arial" w:hAnsi="Arial" w:cs="Arial"/>
          <w:b/>
          <w:bCs/>
          <w:sz w:val="28"/>
          <w:szCs w:val="28"/>
        </w:rPr>
      </w:pPr>
    </w:p>
    <w:p w14:paraId="6E894F28" w14:textId="77777777" w:rsidR="00C512BD" w:rsidRDefault="00C512BD" w:rsidP="00BD1351">
      <w:pPr>
        <w:rPr>
          <w:rFonts w:ascii="Arial" w:hAnsi="Arial" w:cs="Arial"/>
          <w:b/>
          <w:bCs/>
          <w:sz w:val="28"/>
          <w:szCs w:val="28"/>
        </w:rPr>
      </w:pPr>
    </w:p>
    <w:p w14:paraId="4EA00DC3" w14:textId="6D3CDC76" w:rsidR="00F8143A" w:rsidRDefault="00F8143A" w:rsidP="00BD1351">
      <w:pPr>
        <w:rPr>
          <w:rFonts w:ascii="Arial" w:hAnsi="Arial" w:cs="Arial"/>
          <w:b/>
          <w:bCs/>
          <w:sz w:val="28"/>
          <w:szCs w:val="28"/>
        </w:rPr>
      </w:pPr>
    </w:p>
    <w:p w14:paraId="52E286EA" w14:textId="575E9626" w:rsidR="00F8143A" w:rsidRDefault="00F8143A" w:rsidP="00BD1351">
      <w:pPr>
        <w:rPr>
          <w:rFonts w:ascii="Arial" w:hAnsi="Arial" w:cs="Arial"/>
          <w:b/>
          <w:bCs/>
          <w:sz w:val="28"/>
          <w:szCs w:val="28"/>
        </w:rPr>
      </w:pPr>
    </w:p>
    <w:p w14:paraId="62B31328" w14:textId="77777777" w:rsidR="00F8143A" w:rsidRDefault="00F8143A" w:rsidP="00BD1351">
      <w:pPr>
        <w:rPr>
          <w:rFonts w:ascii="Arial" w:hAnsi="Arial" w:cs="Arial"/>
          <w:b/>
          <w:bCs/>
          <w:sz w:val="28"/>
          <w:szCs w:val="28"/>
        </w:rPr>
      </w:pPr>
    </w:p>
    <w:p w14:paraId="29219811" w14:textId="08D3940E" w:rsidR="008671CC" w:rsidRDefault="008671CC" w:rsidP="00BD1351">
      <w:pPr>
        <w:rPr>
          <w:rFonts w:ascii="Arial" w:hAnsi="Arial" w:cs="Arial"/>
          <w:b/>
          <w:bCs/>
          <w:sz w:val="28"/>
          <w:szCs w:val="28"/>
        </w:rPr>
      </w:pPr>
    </w:p>
    <w:p w14:paraId="37E38253" w14:textId="2E0B8E8F" w:rsidR="008671CC" w:rsidRDefault="008671CC" w:rsidP="00BD1351">
      <w:pPr>
        <w:rPr>
          <w:rFonts w:ascii="Arial" w:hAnsi="Arial" w:cs="Arial"/>
          <w:b/>
          <w:bCs/>
          <w:sz w:val="28"/>
          <w:szCs w:val="28"/>
        </w:rPr>
      </w:pPr>
    </w:p>
    <w:p w14:paraId="0C68C6B7" w14:textId="77777777" w:rsidR="008671CC" w:rsidRDefault="008671CC" w:rsidP="00BD1351">
      <w:pPr>
        <w:rPr>
          <w:rFonts w:ascii="Arial" w:hAnsi="Arial" w:cs="Arial"/>
          <w:b/>
          <w:bCs/>
          <w:sz w:val="28"/>
          <w:szCs w:val="28"/>
        </w:rPr>
      </w:pPr>
    </w:p>
    <w:p w14:paraId="3FD9F2D7" w14:textId="77777777" w:rsidR="008671CC" w:rsidRDefault="008671CC" w:rsidP="00BD1351">
      <w:pPr>
        <w:rPr>
          <w:rFonts w:ascii="Arial" w:hAnsi="Arial" w:cs="Arial"/>
          <w:b/>
          <w:bCs/>
          <w:sz w:val="28"/>
          <w:szCs w:val="28"/>
        </w:rPr>
      </w:pPr>
    </w:p>
    <w:p w14:paraId="45A1AFA1" w14:textId="2A9C07E3" w:rsidR="00CE0AC9" w:rsidRDefault="00341EBC" w:rsidP="00BD1351">
      <w:pPr>
        <w:rPr>
          <w:rFonts w:ascii="Arial" w:hAnsi="Arial" w:cs="Arial"/>
          <w:b/>
          <w:bCs/>
          <w:sz w:val="28"/>
          <w:szCs w:val="28"/>
        </w:rPr>
      </w:pPr>
      <w:r w:rsidRPr="008E40E6">
        <w:rPr>
          <w:rFonts w:ascii="Arial" w:hAnsi="Arial" w:cs="Arial"/>
          <w:b/>
          <w:bCs/>
          <w:sz w:val="28"/>
          <w:szCs w:val="28"/>
        </w:rPr>
        <w:lastRenderedPageBreak/>
        <w:t>Supplementary material</w:t>
      </w:r>
    </w:p>
    <w:p w14:paraId="3EE76C27" w14:textId="77777777" w:rsidR="008671CC" w:rsidRDefault="008671CC" w:rsidP="00BD1351">
      <w:pPr>
        <w:rPr>
          <w:rFonts w:ascii="Arial" w:hAnsi="Arial" w:cs="Arial"/>
          <w:b/>
          <w:bCs/>
          <w:sz w:val="28"/>
          <w:szCs w:val="28"/>
        </w:rPr>
      </w:pPr>
    </w:p>
    <w:p w14:paraId="5165D6EA" w14:textId="1B2D6F88" w:rsidR="00341EBC" w:rsidRPr="008E40E6" w:rsidRDefault="00341EBC">
      <w:pPr>
        <w:rPr>
          <w:rFonts w:ascii="Arial" w:hAnsi="Arial" w:cs="Arial"/>
        </w:rPr>
      </w:pPr>
      <w:r w:rsidRPr="008E40E6">
        <w:rPr>
          <w:rFonts w:ascii="Arial" w:hAnsi="Arial" w:cs="Arial"/>
        </w:rPr>
        <w:t>Table 1. Categories, generic and brand names for medications included in the study.</w:t>
      </w:r>
      <w:r w:rsidR="00AC4F6F" w:rsidRPr="008E40E6">
        <w:rPr>
          <w:rFonts w:ascii="Arial" w:hAnsi="Arial" w:cs="Arial"/>
        </w:rPr>
        <w:t xml:space="preserve"> </w:t>
      </w:r>
      <w:r w:rsidR="00DA127D">
        <w:rPr>
          <w:rFonts w:ascii="Arial" w:hAnsi="Arial" w:cs="Arial"/>
        </w:rPr>
        <w:fldChar w:fldCharType="begin" w:fldLock="1"/>
      </w:r>
      <w:r w:rsidR="00DA127D">
        <w:rPr>
          <w:rFonts w:ascii="Arial" w:hAnsi="Arial" w:cs="Arial"/>
        </w:rPr>
        <w:instrText>ADDIN CSL_CITATION {"citationItems":[{"id":"ITEM-1","itemData":{"DOI":"10.2196/15861","ISSN":"1438-8871","PMID":"32130117","abstract":"BACKGROUND Social media data are being increasingly used for population-level health research because it provides near real-time access to large volumes of consumer-generated data. Recently, a number of studies have explored the possibility of using social media data, such as from Twitter, for monitoring prescription medication abuse. However, there is a paucity of annotated data or guidelines for data characterization that discuss how information related to abuse-prone medications is presented on Twitter. OBJECTIVE This study discusses the creation of an annotated corpus suitable for training supervised classification algorithms for the automatic classification of medication abuse-related chatter. The annotation strategies used for improving interannotator agreement (IAA), a detailed annotation guideline, and machine learning experiments that illustrate the utility of the annotated corpus are also described. METHODS We employed an iterative annotation strategy, with interannotator discussions held and updates made to the annotation guidelines at each iteration to improve IAA for the manual annotation task. Using the grounded theory approach, we first characterized tweets into fine-grained categories and then grouped them into 4 broad classes-abuse or misuse, personal consumption, mention, and unrelated. After the completion of manual annotations, we experimented with several machine learning algorithms to illustrate the utility of the corpus and generate baseline performance metrics for automatic classification on these data. RESULTS Our final annotated set consisted of 16,443 tweets mentioning at least 20 abuse-prone medications including opioids, benzodiazepines, atypical antipsychotics, central nervous system stimulants, and gamma-aminobutyric acid analogs. Our final overall IAA was 0.86 (Cohen kappa), which represents high agreement. The manual annotation process revealed the variety of ways in which prescription medication misuse or abuse is discussed on Twitter, including expressions indicating coingestion, nonmedical use, nonstandard route of intake, and consumption above the prescribed doses. Among machine learning classifiers, support vector machines obtained the highest automatic classification accuracy of 73.00% (95% CI 71.4-74.5) over the test set (n=3271). CONCLUSIONS Our manual analysis and annotations of a large number of tweets have revealed types of information posted on Twitter about a set of abuse-prone prescription medications and t…","author":[{"dropping-particle":"","family":"O'Connor","given":"Karen","non-dropping-particle":"","parse-names":false,"suffix":""},{"dropping-particle":"","family":"Sarker","given":"Abeed","non-dropping-particle":"","parse-names":false,"suffix":""},{"dropping-particle":"","family":"Perrone","given":"Jeanmarie","non-dropping-particle":"","parse-names":false,"suffix":""},{"dropping-particle":"","family":"Gonzalez Hernandez","given":"Graciela","non-dropping-particle":"","parse-names":false,"suffix":""}],"container-title":"Journal of medical Internet research","id":"ITEM-1","issue":"2","issued":{"date-parts":[["2020","2"]]},"page":"e15861","publisher":"JMIR Publications Inc.","title":"Promoting Reproducible Research for Characterizing Nonmedical Use of Medications Through Data Annotation: Description of a Twitter Corpus and Guidelines.","type":"article-journal","volume":"22"},"uris":["http://www.mendeley.com/documents/?uuid=56a1438c-b776-489f-a0e2-f423ab05c047"]}],"mendeley":{"formattedCitation":"(1)","plainTextFormattedCitation":"(1)","previouslyFormattedCitation":"[1]"},"properties":{"noteIndex":0},"schema":"https://github.com/citation-style-language/schema/raw/master/csl-citation.json"}</w:instrText>
      </w:r>
      <w:r w:rsidR="00DA127D">
        <w:rPr>
          <w:rFonts w:ascii="Arial" w:hAnsi="Arial" w:cs="Arial"/>
        </w:rPr>
        <w:fldChar w:fldCharType="separate"/>
      </w:r>
      <w:r w:rsidR="00DA127D" w:rsidRPr="00DA127D">
        <w:rPr>
          <w:rFonts w:ascii="Arial" w:hAnsi="Arial" w:cs="Arial"/>
          <w:noProof/>
        </w:rPr>
        <w:t>(1)</w:t>
      </w:r>
      <w:r w:rsidR="00DA127D">
        <w:rPr>
          <w:rFonts w:ascii="Arial" w:hAnsi="Arial" w:cs="Arial"/>
        </w:rPr>
        <w:fldChar w:fldCharType="end"/>
      </w:r>
    </w:p>
    <w:tbl>
      <w:tblPr>
        <w:tblStyle w:val="TableGrid"/>
        <w:tblW w:w="0" w:type="auto"/>
        <w:tblLook w:val="04A0" w:firstRow="1" w:lastRow="0" w:firstColumn="1" w:lastColumn="0" w:noHBand="0" w:noVBand="1"/>
      </w:tblPr>
      <w:tblGrid>
        <w:gridCol w:w="3106"/>
        <w:gridCol w:w="3380"/>
        <w:gridCol w:w="2864"/>
      </w:tblGrid>
      <w:tr w:rsidR="00341EBC" w:rsidRPr="008E40E6" w14:paraId="4982ADC7" w14:textId="77777777" w:rsidTr="00CF692E">
        <w:tc>
          <w:tcPr>
            <w:tcW w:w="3672" w:type="dxa"/>
          </w:tcPr>
          <w:p w14:paraId="686A16D8" w14:textId="77777777" w:rsidR="00341EBC" w:rsidRPr="008E40E6" w:rsidRDefault="00341EBC" w:rsidP="00CF692E">
            <w:pPr>
              <w:rPr>
                <w:rFonts w:ascii="Arial" w:hAnsi="Arial" w:cs="Arial"/>
              </w:rPr>
            </w:pPr>
            <w:r w:rsidRPr="008E40E6">
              <w:rPr>
                <w:rFonts w:ascii="Arial" w:hAnsi="Arial" w:cs="Arial"/>
              </w:rPr>
              <w:t>Drug category</w:t>
            </w:r>
          </w:p>
        </w:tc>
        <w:tc>
          <w:tcPr>
            <w:tcW w:w="3672" w:type="dxa"/>
          </w:tcPr>
          <w:p w14:paraId="48FB3A81" w14:textId="77777777" w:rsidR="00341EBC" w:rsidRPr="008E40E6" w:rsidRDefault="00341EBC" w:rsidP="00CF692E">
            <w:pPr>
              <w:rPr>
                <w:rFonts w:ascii="Arial" w:hAnsi="Arial" w:cs="Arial"/>
              </w:rPr>
            </w:pPr>
            <w:r w:rsidRPr="008E40E6">
              <w:rPr>
                <w:rFonts w:ascii="Arial" w:hAnsi="Arial" w:cs="Arial"/>
              </w:rPr>
              <w:t>Generic name</w:t>
            </w:r>
          </w:p>
        </w:tc>
        <w:tc>
          <w:tcPr>
            <w:tcW w:w="3672" w:type="dxa"/>
          </w:tcPr>
          <w:p w14:paraId="69003F20" w14:textId="77777777" w:rsidR="00341EBC" w:rsidRPr="008E40E6" w:rsidRDefault="00341EBC" w:rsidP="00CF692E">
            <w:pPr>
              <w:rPr>
                <w:rFonts w:ascii="Arial" w:hAnsi="Arial" w:cs="Arial"/>
              </w:rPr>
            </w:pPr>
            <w:r w:rsidRPr="008E40E6">
              <w:rPr>
                <w:rFonts w:ascii="Arial" w:hAnsi="Arial" w:cs="Arial"/>
              </w:rPr>
              <w:t>Brand Name(s)</w:t>
            </w:r>
          </w:p>
        </w:tc>
      </w:tr>
      <w:tr w:rsidR="00341EBC" w:rsidRPr="008E40E6" w14:paraId="00108E9D" w14:textId="77777777" w:rsidTr="00CF692E">
        <w:tc>
          <w:tcPr>
            <w:tcW w:w="3672" w:type="dxa"/>
            <w:vMerge w:val="restart"/>
          </w:tcPr>
          <w:p w14:paraId="35518E80" w14:textId="77777777" w:rsidR="00341EBC" w:rsidRPr="008E40E6" w:rsidRDefault="00341EBC" w:rsidP="00CF692E">
            <w:pPr>
              <w:rPr>
                <w:rFonts w:ascii="Arial" w:hAnsi="Arial" w:cs="Arial"/>
              </w:rPr>
            </w:pPr>
            <w:r w:rsidRPr="008E40E6">
              <w:rPr>
                <w:rFonts w:ascii="Arial" w:hAnsi="Arial" w:cs="Arial"/>
              </w:rPr>
              <w:t>Opioids</w:t>
            </w:r>
          </w:p>
        </w:tc>
        <w:tc>
          <w:tcPr>
            <w:tcW w:w="3672" w:type="dxa"/>
          </w:tcPr>
          <w:p w14:paraId="14D48ADC" w14:textId="77777777" w:rsidR="00341EBC" w:rsidRPr="008E40E6" w:rsidRDefault="00341EBC" w:rsidP="00CF692E">
            <w:pPr>
              <w:rPr>
                <w:rFonts w:ascii="Arial" w:hAnsi="Arial" w:cs="Arial"/>
              </w:rPr>
            </w:pPr>
            <w:r w:rsidRPr="008E40E6">
              <w:rPr>
                <w:rFonts w:ascii="Arial" w:hAnsi="Arial" w:cs="Arial"/>
              </w:rPr>
              <w:t>Oxycodone</w:t>
            </w:r>
          </w:p>
        </w:tc>
        <w:tc>
          <w:tcPr>
            <w:tcW w:w="3672" w:type="dxa"/>
          </w:tcPr>
          <w:p w14:paraId="38DFE2E7" w14:textId="77777777" w:rsidR="00341EBC" w:rsidRPr="008E40E6" w:rsidRDefault="00341EBC" w:rsidP="00CF692E">
            <w:pPr>
              <w:rPr>
                <w:rFonts w:ascii="Arial" w:hAnsi="Arial" w:cs="Arial"/>
              </w:rPr>
            </w:pPr>
            <w:r w:rsidRPr="008E40E6">
              <w:rPr>
                <w:rFonts w:ascii="Arial" w:hAnsi="Arial" w:cs="Arial"/>
              </w:rPr>
              <w:t>Oxycontin, Percocet</w:t>
            </w:r>
          </w:p>
        </w:tc>
      </w:tr>
      <w:tr w:rsidR="00341EBC" w:rsidRPr="008E40E6" w14:paraId="0D68E704" w14:textId="77777777" w:rsidTr="00CF692E">
        <w:tc>
          <w:tcPr>
            <w:tcW w:w="3672" w:type="dxa"/>
            <w:vMerge/>
          </w:tcPr>
          <w:p w14:paraId="163BD695" w14:textId="77777777" w:rsidR="00341EBC" w:rsidRPr="008E40E6" w:rsidRDefault="00341EBC" w:rsidP="00CF692E">
            <w:pPr>
              <w:rPr>
                <w:rFonts w:ascii="Arial" w:hAnsi="Arial" w:cs="Arial"/>
              </w:rPr>
            </w:pPr>
          </w:p>
        </w:tc>
        <w:tc>
          <w:tcPr>
            <w:tcW w:w="3672" w:type="dxa"/>
          </w:tcPr>
          <w:p w14:paraId="10A3D8CA" w14:textId="77777777" w:rsidR="00341EBC" w:rsidRPr="008E40E6" w:rsidRDefault="00341EBC" w:rsidP="00CF692E">
            <w:pPr>
              <w:rPr>
                <w:rFonts w:ascii="Arial" w:hAnsi="Arial" w:cs="Arial"/>
              </w:rPr>
            </w:pPr>
            <w:r w:rsidRPr="008E40E6">
              <w:rPr>
                <w:rFonts w:ascii="Arial" w:hAnsi="Arial" w:cs="Arial"/>
              </w:rPr>
              <w:t>Methadone</w:t>
            </w:r>
          </w:p>
        </w:tc>
        <w:tc>
          <w:tcPr>
            <w:tcW w:w="3672" w:type="dxa"/>
          </w:tcPr>
          <w:p w14:paraId="78C08987" w14:textId="77777777" w:rsidR="00341EBC" w:rsidRPr="008E40E6" w:rsidRDefault="00341EBC" w:rsidP="00CF692E">
            <w:pPr>
              <w:rPr>
                <w:rFonts w:ascii="Arial" w:hAnsi="Arial" w:cs="Arial"/>
              </w:rPr>
            </w:pPr>
            <w:r w:rsidRPr="008E40E6">
              <w:rPr>
                <w:rFonts w:ascii="Arial" w:hAnsi="Arial" w:cs="Arial"/>
              </w:rPr>
              <w:t>Dolophine</w:t>
            </w:r>
          </w:p>
        </w:tc>
      </w:tr>
      <w:tr w:rsidR="00341EBC" w:rsidRPr="008E40E6" w14:paraId="4BECC9C6" w14:textId="77777777" w:rsidTr="00CF692E">
        <w:tc>
          <w:tcPr>
            <w:tcW w:w="3672" w:type="dxa"/>
            <w:vMerge/>
          </w:tcPr>
          <w:p w14:paraId="0C73462B" w14:textId="77777777" w:rsidR="00341EBC" w:rsidRPr="008E40E6" w:rsidRDefault="00341EBC" w:rsidP="00CF692E">
            <w:pPr>
              <w:rPr>
                <w:rFonts w:ascii="Arial" w:hAnsi="Arial" w:cs="Arial"/>
              </w:rPr>
            </w:pPr>
          </w:p>
        </w:tc>
        <w:tc>
          <w:tcPr>
            <w:tcW w:w="3672" w:type="dxa"/>
          </w:tcPr>
          <w:p w14:paraId="3D579E90" w14:textId="77777777" w:rsidR="00341EBC" w:rsidRPr="008E40E6" w:rsidRDefault="00341EBC" w:rsidP="00CF692E">
            <w:pPr>
              <w:rPr>
                <w:rFonts w:ascii="Arial" w:hAnsi="Arial" w:cs="Arial"/>
              </w:rPr>
            </w:pPr>
            <w:r w:rsidRPr="008E40E6">
              <w:rPr>
                <w:rFonts w:ascii="Arial" w:hAnsi="Arial" w:cs="Arial"/>
              </w:rPr>
              <w:t>Morphine</w:t>
            </w:r>
          </w:p>
        </w:tc>
        <w:tc>
          <w:tcPr>
            <w:tcW w:w="3672" w:type="dxa"/>
          </w:tcPr>
          <w:p w14:paraId="656AC3F7" w14:textId="77777777" w:rsidR="00341EBC" w:rsidRPr="008E40E6" w:rsidRDefault="00341EBC" w:rsidP="00CF692E">
            <w:pPr>
              <w:rPr>
                <w:rFonts w:ascii="Arial" w:hAnsi="Arial" w:cs="Arial"/>
              </w:rPr>
            </w:pPr>
            <w:r w:rsidRPr="008E40E6">
              <w:rPr>
                <w:rFonts w:ascii="Arial" w:hAnsi="Arial" w:cs="Arial"/>
              </w:rPr>
              <w:t>Avinza</w:t>
            </w:r>
          </w:p>
        </w:tc>
      </w:tr>
      <w:tr w:rsidR="00341EBC" w:rsidRPr="008E40E6" w14:paraId="38488D52" w14:textId="77777777" w:rsidTr="00CF692E">
        <w:tc>
          <w:tcPr>
            <w:tcW w:w="3672" w:type="dxa"/>
            <w:vMerge/>
          </w:tcPr>
          <w:p w14:paraId="5605921C" w14:textId="77777777" w:rsidR="00341EBC" w:rsidRPr="008E40E6" w:rsidRDefault="00341EBC" w:rsidP="00CF692E">
            <w:pPr>
              <w:rPr>
                <w:rFonts w:ascii="Arial" w:hAnsi="Arial" w:cs="Arial"/>
              </w:rPr>
            </w:pPr>
          </w:p>
        </w:tc>
        <w:tc>
          <w:tcPr>
            <w:tcW w:w="3672" w:type="dxa"/>
          </w:tcPr>
          <w:p w14:paraId="2EC32C91" w14:textId="77777777" w:rsidR="00341EBC" w:rsidRPr="008E40E6" w:rsidRDefault="00341EBC" w:rsidP="00CF692E">
            <w:pPr>
              <w:rPr>
                <w:rFonts w:ascii="Arial" w:hAnsi="Arial" w:cs="Arial"/>
              </w:rPr>
            </w:pPr>
            <w:r w:rsidRPr="008E40E6">
              <w:rPr>
                <w:rFonts w:ascii="Arial" w:hAnsi="Arial" w:cs="Arial"/>
              </w:rPr>
              <w:t>Tramadol</w:t>
            </w:r>
          </w:p>
        </w:tc>
        <w:tc>
          <w:tcPr>
            <w:tcW w:w="3672" w:type="dxa"/>
          </w:tcPr>
          <w:p w14:paraId="10917BD6" w14:textId="77777777" w:rsidR="00341EBC" w:rsidRPr="008E40E6" w:rsidRDefault="00341EBC" w:rsidP="00CF692E">
            <w:pPr>
              <w:rPr>
                <w:rFonts w:ascii="Arial" w:hAnsi="Arial" w:cs="Arial"/>
              </w:rPr>
            </w:pPr>
            <w:r w:rsidRPr="008E40E6">
              <w:rPr>
                <w:rFonts w:ascii="Arial" w:hAnsi="Arial" w:cs="Arial"/>
              </w:rPr>
              <w:t>Conzip</w:t>
            </w:r>
          </w:p>
        </w:tc>
      </w:tr>
      <w:tr w:rsidR="00341EBC" w:rsidRPr="008E40E6" w14:paraId="49B78D08" w14:textId="77777777" w:rsidTr="00CF692E">
        <w:tc>
          <w:tcPr>
            <w:tcW w:w="3672" w:type="dxa"/>
            <w:vMerge/>
          </w:tcPr>
          <w:p w14:paraId="52624EB1" w14:textId="77777777" w:rsidR="00341EBC" w:rsidRPr="008E40E6" w:rsidRDefault="00341EBC" w:rsidP="00CF692E">
            <w:pPr>
              <w:rPr>
                <w:rFonts w:ascii="Arial" w:hAnsi="Arial" w:cs="Arial"/>
              </w:rPr>
            </w:pPr>
          </w:p>
        </w:tc>
        <w:tc>
          <w:tcPr>
            <w:tcW w:w="3672" w:type="dxa"/>
          </w:tcPr>
          <w:p w14:paraId="2071B638" w14:textId="77777777" w:rsidR="00341EBC" w:rsidRPr="008E40E6" w:rsidRDefault="00341EBC" w:rsidP="00CF692E">
            <w:pPr>
              <w:rPr>
                <w:rFonts w:ascii="Arial" w:hAnsi="Arial" w:cs="Arial"/>
              </w:rPr>
            </w:pPr>
            <w:r w:rsidRPr="008E40E6">
              <w:rPr>
                <w:rFonts w:ascii="Arial" w:hAnsi="Arial" w:cs="Arial"/>
              </w:rPr>
              <w:t>Hydrocodone</w:t>
            </w:r>
          </w:p>
        </w:tc>
        <w:tc>
          <w:tcPr>
            <w:tcW w:w="3672" w:type="dxa"/>
          </w:tcPr>
          <w:p w14:paraId="4568349F" w14:textId="77777777" w:rsidR="00341EBC" w:rsidRPr="008E40E6" w:rsidRDefault="00341EBC" w:rsidP="00CF692E">
            <w:pPr>
              <w:rPr>
                <w:rFonts w:ascii="Arial" w:hAnsi="Arial" w:cs="Arial"/>
              </w:rPr>
            </w:pPr>
            <w:r w:rsidRPr="008E40E6">
              <w:rPr>
                <w:rFonts w:ascii="Arial" w:hAnsi="Arial" w:cs="Arial"/>
              </w:rPr>
              <w:t>Vicodin, Zohydro</w:t>
            </w:r>
          </w:p>
        </w:tc>
      </w:tr>
      <w:tr w:rsidR="00341EBC" w:rsidRPr="008E40E6" w14:paraId="06B3D1EB" w14:textId="77777777" w:rsidTr="00CF692E">
        <w:tc>
          <w:tcPr>
            <w:tcW w:w="3672" w:type="dxa"/>
            <w:vMerge/>
          </w:tcPr>
          <w:p w14:paraId="21AA3A82" w14:textId="77777777" w:rsidR="00341EBC" w:rsidRPr="008E40E6" w:rsidRDefault="00341EBC" w:rsidP="00CF692E">
            <w:pPr>
              <w:rPr>
                <w:rFonts w:ascii="Arial" w:hAnsi="Arial" w:cs="Arial"/>
              </w:rPr>
            </w:pPr>
          </w:p>
        </w:tc>
        <w:tc>
          <w:tcPr>
            <w:tcW w:w="3672" w:type="dxa"/>
          </w:tcPr>
          <w:p w14:paraId="1A935576" w14:textId="27B9B29F" w:rsidR="00341EBC" w:rsidRPr="008E40E6" w:rsidRDefault="00341EBC" w:rsidP="00CF692E">
            <w:pPr>
              <w:rPr>
                <w:rFonts w:ascii="Arial" w:hAnsi="Arial" w:cs="Arial"/>
              </w:rPr>
            </w:pPr>
            <w:r w:rsidRPr="008E40E6">
              <w:rPr>
                <w:rFonts w:ascii="Arial" w:hAnsi="Arial" w:cs="Arial"/>
              </w:rPr>
              <w:t>Buprenor</w:t>
            </w:r>
            <w:r w:rsidR="00BD1351">
              <w:rPr>
                <w:rFonts w:ascii="Arial" w:hAnsi="Arial" w:cs="Arial"/>
              </w:rPr>
              <w:t>p</w:t>
            </w:r>
            <w:r w:rsidRPr="008E40E6">
              <w:rPr>
                <w:rFonts w:ascii="Arial" w:hAnsi="Arial" w:cs="Arial"/>
              </w:rPr>
              <w:t>hine</w:t>
            </w:r>
            <w:r w:rsidR="00BD1351">
              <w:rPr>
                <w:rFonts w:ascii="Arial" w:hAnsi="Arial" w:cs="Arial"/>
              </w:rPr>
              <w:t>/naloxone</w:t>
            </w:r>
          </w:p>
        </w:tc>
        <w:tc>
          <w:tcPr>
            <w:tcW w:w="3672" w:type="dxa"/>
          </w:tcPr>
          <w:p w14:paraId="2142473E" w14:textId="77777777" w:rsidR="00341EBC" w:rsidRPr="008E40E6" w:rsidRDefault="00341EBC" w:rsidP="00CF692E">
            <w:pPr>
              <w:rPr>
                <w:rFonts w:ascii="Arial" w:hAnsi="Arial" w:cs="Arial"/>
              </w:rPr>
            </w:pPr>
            <w:r w:rsidRPr="008E40E6">
              <w:rPr>
                <w:rFonts w:ascii="Arial" w:hAnsi="Arial" w:cs="Arial"/>
              </w:rPr>
              <w:t>Suboxone</w:t>
            </w:r>
          </w:p>
        </w:tc>
      </w:tr>
      <w:tr w:rsidR="00341EBC" w:rsidRPr="008E40E6" w14:paraId="23BE849C" w14:textId="77777777" w:rsidTr="00CF692E">
        <w:tc>
          <w:tcPr>
            <w:tcW w:w="3672" w:type="dxa"/>
            <w:vMerge w:val="restart"/>
          </w:tcPr>
          <w:p w14:paraId="3B88E748" w14:textId="77777777" w:rsidR="00341EBC" w:rsidRPr="008E40E6" w:rsidRDefault="00341EBC" w:rsidP="00CF692E">
            <w:pPr>
              <w:rPr>
                <w:rFonts w:ascii="Arial" w:hAnsi="Arial" w:cs="Arial"/>
              </w:rPr>
            </w:pPr>
            <w:r w:rsidRPr="008E40E6">
              <w:rPr>
                <w:rFonts w:ascii="Arial" w:hAnsi="Arial" w:cs="Arial"/>
              </w:rPr>
              <w:t>Benzodiazepines</w:t>
            </w:r>
          </w:p>
        </w:tc>
        <w:tc>
          <w:tcPr>
            <w:tcW w:w="3672" w:type="dxa"/>
          </w:tcPr>
          <w:p w14:paraId="0E1D96DE" w14:textId="77777777" w:rsidR="00341EBC" w:rsidRPr="008E40E6" w:rsidRDefault="00341EBC" w:rsidP="00CF692E">
            <w:pPr>
              <w:rPr>
                <w:rFonts w:ascii="Arial" w:hAnsi="Arial" w:cs="Arial"/>
              </w:rPr>
            </w:pPr>
            <w:r w:rsidRPr="008E40E6">
              <w:rPr>
                <w:rFonts w:ascii="Arial" w:hAnsi="Arial" w:cs="Arial"/>
              </w:rPr>
              <w:t>Diazepam</w:t>
            </w:r>
          </w:p>
        </w:tc>
        <w:tc>
          <w:tcPr>
            <w:tcW w:w="3672" w:type="dxa"/>
          </w:tcPr>
          <w:p w14:paraId="203170BB" w14:textId="77777777" w:rsidR="00341EBC" w:rsidRPr="008E40E6" w:rsidRDefault="00341EBC" w:rsidP="00CF692E">
            <w:pPr>
              <w:rPr>
                <w:rFonts w:ascii="Arial" w:hAnsi="Arial" w:cs="Arial"/>
              </w:rPr>
            </w:pPr>
            <w:r w:rsidRPr="008E40E6">
              <w:rPr>
                <w:rFonts w:ascii="Arial" w:hAnsi="Arial" w:cs="Arial"/>
              </w:rPr>
              <w:t>Valium</w:t>
            </w:r>
          </w:p>
        </w:tc>
      </w:tr>
      <w:tr w:rsidR="00341EBC" w:rsidRPr="008E40E6" w14:paraId="0AE2FF5F" w14:textId="77777777" w:rsidTr="008E40E6">
        <w:trPr>
          <w:trHeight w:val="90"/>
        </w:trPr>
        <w:tc>
          <w:tcPr>
            <w:tcW w:w="3672" w:type="dxa"/>
            <w:vMerge/>
          </w:tcPr>
          <w:p w14:paraId="5EF223DF" w14:textId="77777777" w:rsidR="00341EBC" w:rsidRPr="008E40E6" w:rsidRDefault="00341EBC" w:rsidP="00CF692E">
            <w:pPr>
              <w:rPr>
                <w:rFonts w:ascii="Arial" w:hAnsi="Arial" w:cs="Arial"/>
              </w:rPr>
            </w:pPr>
          </w:p>
        </w:tc>
        <w:tc>
          <w:tcPr>
            <w:tcW w:w="3672" w:type="dxa"/>
          </w:tcPr>
          <w:p w14:paraId="0A56FBA1" w14:textId="77777777" w:rsidR="00341EBC" w:rsidRPr="008E40E6" w:rsidRDefault="00341EBC" w:rsidP="00CF692E">
            <w:pPr>
              <w:rPr>
                <w:rFonts w:ascii="Arial" w:hAnsi="Arial" w:cs="Arial"/>
              </w:rPr>
            </w:pPr>
            <w:r w:rsidRPr="008E40E6">
              <w:rPr>
                <w:rFonts w:ascii="Arial" w:hAnsi="Arial" w:cs="Arial"/>
              </w:rPr>
              <w:t>Alprazolam</w:t>
            </w:r>
          </w:p>
        </w:tc>
        <w:tc>
          <w:tcPr>
            <w:tcW w:w="3672" w:type="dxa"/>
          </w:tcPr>
          <w:p w14:paraId="46000C41" w14:textId="77777777" w:rsidR="00341EBC" w:rsidRPr="008E40E6" w:rsidRDefault="00341EBC" w:rsidP="00CF692E">
            <w:pPr>
              <w:rPr>
                <w:rFonts w:ascii="Arial" w:hAnsi="Arial" w:cs="Arial"/>
              </w:rPr>
            </w:pPr>
            <w:r w:rsidRPr="008E40E6">
              <w:rPr>
                <w:rFonts w:ascii="Arial" w:hAnsi="Arial" w:cs="Arial"/>
              </w:rPr>
              <w:t>Xanax</w:t>
            </w:r>
          </w:p>
        </w:tc>
      </w:tr>
      <w:tr w:rsidR="00341EBC" w:rsidRPr="008E40E6" w14:paraId="79F68011" w14:textId="77777777" w:rsidTr="00CF692E">
        <w:tc>
          <w:tcPr>
            <w:tcW w:w="3672" w:type="dxa"/>
            <w:vMerge/>
          </w:tcPr>
          <w:p w14:paraId="416B8640" w14:textId="77777777" w:rsidR="00341EBC" w:rsidRPr="008E40E6" w:rsidRDefault="00341EBC" w:rsidP="00CF692E">
            <w:pPr>
              <w:rPr>
                <w:rFonts w:ascii="Arial" w:hAnsi="Arial" w:cs="Arial"/>
              </w:rPr>
            </w:pPr>
          </w:p>
        </w:tc>
        <w:tc>
          <w:tcPr>
            <w:tcW w:w="3672" w:type="dxa"/>
          </w:tcPr>
          <w:p w14:paraId="550A1B91" w14:textId="77777777" w:rsidR="00341EBC" w:rsidRPr="008E40E6" w:rsidRDefault="00341EBC" w:rsidP="00CF692E">
            <w:pPr>
              <w:rPr>
                <w:rFonts w:ascii="Arial" w:hAnsi="Arial" w:cs="Arial"/>
              </w:rPr>
            </w:pPr>
            <w:r w:rsidRPr="008E40E6">
              <w:rPr>
                <w:rFonts w:ascii="Arial" w:hAnsi="Arial" w:cs="Arial"/>
              </w:rPr>
              <w:t>Clonazepam</w:t>
            </w:r>
          </w:p>
        </w:tc>
        <w:tc>
          <w:tcPr>
            <w:tcW w:w="3672" w:type="dxa"/>
          </w:tcPr>
          <w:p w14:paraId="7FD06D1A" w14:textId="77777777" w:rsidR="00341EBC" w:rsidRPr="008E40E6" w:rsidRDefault="00341EBC" w:rsidP="00CF692E">
            <w:pPr>
              <w:rPr>
                <w:rFonts w:ascii="Arial" w:hAnsi="Arial" w:cs="Arial"/>
              </w:rPr>
            </w:pPr>
            <w:r w:rsidRPr="008E40E6">
              <w:rPr>
                <w:rFonts w:ascii="Arial" w:hAnsi="Arial" w:cs="Arial"/>
              </w:rPr>
              <w:t>Klonopin</w:t>
            </w:r>
          </w:p>
        </w:tc>
      </w:tr>
      <w:tr w:rsidR="00341EBC" w:rsidRPr="008E40E6" w14:paraId="0A159012" w14:textId="77777777" w:rsidTr="00CF692E">
        <w:tc>
          <w:tcPr>
            <w:tcW w:w="3672" w:type="dxa"/>
            <w:vMerge/>
          </w:tcPr>
          <w:p w14:paraId="009C15AC" w14:textId="77777777" w:rsidR="00341EBC" w:rsidRPr="008E40E6" w:rsidRDefault="00341EBC" w:rsidP="00CF692E">
            <w:pPr>
              <w:rPr>
                <w:rFonts w:ascii="Arial" w:hAnsi="Arial" w:cs="Arial"/>
              </w:rPr>
            </w:pPr>
          </w:p>
        </w:tc>
        <w:tc>
          <w:tcPr>
            <w:tcW w:w="3672" w:type="dxa"/>
          </w:tcPr>
          <w:p w14:paraId="7EF826F2" w14:textId="77777777" w:rsidR="00341EBC" w:rsidRPr="008E40E6" w:rsidRDefault="00341EBC" w:rsidP="00CF692E">
            <w:pPr>
              <w:rPr>
                <w:rFonts w:ascii="Arial" w:hAnsi="Arial" w:cs="Arial"/>
              </w:rPr>
            </w:pPr>
            <w:r w:rsidRPr="008E40E6">
              <w:rPr>
                <w:rFonts w:ascii="Arial" w:hAnsi="Arial" w:cs="Arial"/>
              </w:rPr>
              <w:t>Lorazepam</w:t>
            </w:r>
          </w:p>
        </w:tc>
        <w:tc>
          <w:tcPr>
            <w:tcW w:w="3672" w:type="dxa"/>
          </w:tcPr>
          <w:p w14:paraId="10FB0C5A" w14:textId="77777777" w:rsidR="00341EBC" w:rsidRPr="008E40E6" w:rsidRDefault="00341EBC" w:rsidP="00CF692E">
            <w:pPr>
              <w:rPr>
                <w:rFonts w:ascii="Arial" w:hAnsi="Arial" w:cs="Arial"/>
              </w:rPr>
            </w:pPr>
            <w:r w:rsidRPr="008E40E6">
              <w:rPr>
                <w:rFonts w:ascii="Arial" w:hAnsi="Arial" w:cs="Arial"/>
              </w:rPr>
              <w:t>Ativan</w:t>
            </w:r>
          </w:p>
        </w:tc>
      </w:tr>
      <w:tr w:rsidR="00341EBC" w:rsidRPr="008E40E6" w14:paraId="1B8011AF" w14:textId="77777777" w:rsidTr="00CF692E">
        <w:tc>
          <w:tcPr>
            <w:tcW w:w="3672" w:type="dxa"/>
            <w:vMerge w:val="restart"/>
          </w:tcPr>
          <w:p w14:paraId="7844BEEE" w14:textId="77777777" w:rsidR="00341EBC" w:rsidRPr="008E40E6" w:rsidRDefault="00341EBC" w:rsidP="00CF692E">
            <w:pPr>
              <w:rPr>
                <w:rFonts w:ascii="Arial" w:hAnsi="Arial" w:cs="Arial"/>
              </w:rPr>
            </w:pPr>
            <w:r w:rsidRPr="008E40E6">
              <w:rPr>
                <w:rFonts w:ascii="Arial" w:hAnsi="Arial" w:cs="Arial"/>
              </w:rPr>
              <w:t>Atypical antipsychotics</w:t>
            </w:r>
          </w:p>
        </w:tc>
        <w:tc>
          <w:tcPr>
            <w:tcW w:w="3672" w:type="dxa"/>
          </w:tcPr>
          <w:p w14:paraId="005D99BD" w14:textId="77777777" w:rsidR="00341EBC" w:rsidRPr="008E40E6" w:rsidRDefault="00341EBC" w:rsidP="00CF692E">
            <w:pPr>
              <w:rPr>
                <w:rFonts w:ascii="Arial" w:hAnsi="Arial" w:cs="Arial"/>
              </w:rPr>
            </w:pPr>
            <w:r w:rsidRPr="008E40E6">
              <w:rPr>
                <w:rFonts w:ascii="Arial" w:hAnsi="Arial" w:cs="Arial"/>
              </w:rPr>
              <w:t>Olanzapine</w:t>
            </w:r>
          </w:p>
        </w:tc>
        <w:tc>
          <w:tcPr>
            <w:tcW w:w="3672" w:type="dxa"/>
          </w:tcPr>
          <w:p w14:paraId="21DFA315" w14:textId="77777777" w:rsidR="00341EBC" w:rsidRPr="008E40E6" w:rsidRDefault="00341EBC" w:rsidP="00CF692E">
            <w:pPr>
              <w:rPr>
                <w:rFonts w:ascii="Arial" w:hAnsi="Arial" w:cs="Arial"/>
              </w:rPr>
            </w:pPr>
            <w:r w:rsidRPr="008E40E6">
              <w:rPr>
                <w:rFonts w:ascii="Arial" w:hAnsi="Arial" w:cs="Arial"/>
              </w:rPr>
              <w:t>Zyprexa</w:t>
            </w:r>
          </w:p>
        </w:tc>
      </w:tr>
      <w:tr w:rsidR="00341EBC" w:rsidRPr="008E40E6" w14:paraId="37AA236C" w14:textId="77777777" w:rsidTr="00CF692E">
        <w:tc>
          <w:tcPr>
            <w:tcW w:w="3672" w:type="dxa"/>
            <w:vMerge/>
          </w:tcPr>
          <w:p w14:paraId="1B331927" w14:textId="77777777" w:rsidR="00341EBC" w:rsidRPr="008E40E6" w:rsidRDefault="00341EBC" w:rsidP="00CF692E">
            <w:pPr>
              <w:rPr>
                <w:rFonts w:ascii="Arial" w:hAnsi="Arial" w:cs="Arial"/>
              </w:rPr>
            </w:pPr>
          </w:p>
        </w:tc>
        <w:tc>
          <w:tcPr>
            <w:tcW w:w="3672" w:type="dxa"/>
          </w:tcPr>
          <w:p w14:paraId="1258B7F3" w14:textId="77777777" w:rsidR="00341EBC" w:rsidRPr="008E40E6" w:rsidRDefault="00341EBC" w:rsidP="00CF692E">
            <w:pPr>
              <w:rPr>
                <w:rFonts w:ascii="Arial" w:hAnsi="Arial" w:cs="Arial"/>
              </w:rPr>
            </w:pPr>
            <w:r w:rsidRPr="008E40E6">
              <w:rPr>
                <w:rFonts w:ascii="Arial" w:hAnsi="Arial" w:cs="Arial"/>
              </w:rPr>
              <w:t>Risperidone</w:t>
            </w:r>
          </w:p>
        </w:tc>
        <w:tc>
          <w:tcPr>
            <w:tcW w:w="3672" w:type="dxa"/>
          </w:tcPr>
          <w:p w14:paraId="7095A364" w14:textId="77777777" w:rsidR="00341EBC" w:rsidRPr="008E40E6" w:rsidRDefault="00341EBC" w:rsidP="00CF692E">
            <w:pPr>
              <w:rPr>
                <w:rFonts w:ascii="Arial" w:hAnsi="Arial" w:cs="Arial"/>
              </w:rPr>
            </w:pPr>
            <w:r w:rsidRPr="008E40E6">
              <w:rPr>
                <w:rFonts w:ascii="Arial" w:hAnsi="Arial" w:cs="Arial"/>
              </w:rPr>
              <w:t>Risperdal</w:t>
            </w:r>
          </w:p>
        </w:tc>
      </w:tr>
      <w:tr w:rsidR="00341EBC" w:rsidRPr="008E40E6" w14:paraId="70EF3864" w14:textId="77777777" w:rsidTr="00CF692E">
        <w:tc>
          <w:tcPr>
            <w:tcW w:w="3672" w:type="dxa"/>
            <w:vMerge/>
          </w:tcPr>
          <w:p w14:paraId="151DB5E3" w14:textId="77777777" w:rsidR="00341EBC" w:rsidRPr="008E40E6" w:rsidRDefault="00341EBC" w:rsidP="00CF692E">
            <w:pPr>
              <w:rPr>
                <w:rFonts w:ascii="Arial" w:hAnsi="Arial" w:cs="Arial"/>
              </w:rPr>
            </w:pPr>
          </w:p>
        </w:tc>
        <w:tc>
          <w:tcPr>
            <w:tcW w:w="3672" w:type="dxa"/>
          </w:tcPr>
          <w:p w14:paraId="2FD77C2A" w14:textId="77777777" w:rsidR="00341EBC" w:rsidRPr="008E40E6" w:rsidRDefault="00341EBC" w:rsidP="00CF692E">
            <w:pPr>
              <w:rPr>
                <w:rFonts w:ascii="Arial" w:hAnsi="Arial" w:cs="Arial"/>
              </w:rPr>
            </w:pPr>
            <w:r w:rsidRPr="008E40E6">
              <w:rPr>
                <w:rFonts w:ascii="Arial" w:hAnsi="Arial" w:cs="Arial"/>
              </w:rPr>
              <w:t>Aripiprazole</w:t>
            </w:r>
          </w:p>
        </w:tc>
        <w:tc>
          <w:tcPr>
            <w:tcW w:w="3672" w:type="dxa"/>
          </w:tcPr>
          <w:p w14:paraId="78C321A9" w14:textId="77777777" w:rsidR="00341EBC" w:rsidRPr="008E40E6" w:rsidRDefault="00341EBC" w:rsidP="00CF692E">
            <w:pPr>
              <w:rPr>
                <w:rFonts w:ascii="Arial" w:hAnsi="Arial" w:cs="Arial"/>
              </w:rPr>
            </w:pPr>
            <w:r w:rsidRPr="008E40E6">
              <w:rPr>
                <w:rFonts w:ascii="Arial" w:hAnsi="Arial" w:cs="Arial"/>
              </w:rPr>
              <w:t>Abilify</w:t>
            </w:r>
          </w:p>
        </w:tc>
      </w:tr>
      <w:tr w:rsidR="00341EBC" w:rsidRPr="008E40E6" w14:paraId="66195850" w14:textId="77777777" w:rsidTr="00CF692E">
        <w:tc>
          <w:tcPr>
            <w:tcW w:w="3672" w:type="dxa"/>
            <w:vMerge/>
          </w:tcPr>
          <w:p w14:paraId="24535907" w14:textId="77777777" w:rsidR="00341EBC" w:rsidRPr="008E40E6" w:rsidRDefault="00341EBC" w:rsidP="00CF692E">
            <w:pPr>
              <w:rPr>
                <w:rFonts w:ascii="Arial" w:hAnsi="Arial" w:cs="Arial"/>
              </w:rPr>
            </w:pPr>
          </w:p>
        </w:tc>
        <w:tc>
          <w:tcPr>
            <w:tcW w:w="3672" w:type="dxa"/>
          </w:tcPr>
          <w:p w14:paraId="2C8B2F65" w14:textId="77777777" w:rsidR="00341EBC" w:rsidRPr="008E40E6" w:rsidRDefault="00341EBC" w:rsidP="00CF692E">
            <w:pPr>
              <w:rPr>
                <w:rFonts w:ascii="Arial" w:hAnsi="Arial" w:cs="Arial"/>
              </w:rPr>
            </w:pPr>
            <w:r w:rsidRPr="008E40E6">
              <w:rPr>
                <w:rFonts w:ascii="Arial" w:hAnsi="Arial" w:cs="Arial"/>
              </w:rPr>
              <w:t>Asenapine</w:t>
            </w:r>
          </w:p>
        </w:tc>
        <w:tc>
          <w:tcPr>
            <w:tcW w:w="3672" w:type="dxa"/>
          </w:tcPr>
          <w:p w14:paraId="72A604F6" w14:textId="77777777" w:rsidR="00341EBC" w:rsidRPr="008E40E6" w:rsidRDefault="00341EBC" w:rsidP="00CF692E">
            <w:pPr>
              <w:rPr>
                <w:rFonts w:ascii="Arial" w:hAnsi="Arial" w:cs="Arial"/>
              </w:rPr>
            </w:pPr>
            <w:r w:rsidRPr="008E40E6">
              <w:rPr>
                <w:rFonts w:ascii="Arial" w:hAnsi="Arial" w:cs="Arial"/>
              </w:rPr>
              <w:t>Saphris</w:t>
            </w:r>
          </w:p>
        </w:tc>
      </w:tr>
      <w:tr w:rsidR="00341EBC" w:rsidRPr="008E40E6" w14:paraId="2DE9AC4F" w14:textId="77777777" w:rsidTr="00CF692E">
        <w:tc>
          <w:tcPr>
            <w:tcW w:w="3672" w:type="dxa"/>
            <w:vMerge/>
          </w:tcPr>
          <w:p w14:paraId="755DD425" w14:textId="77777777" w:rsidR="00341EBC" w:rsidRPr="008E40E6" w:rsidRDefault="00341EBC" w:rsidP="00CF692E">
            <w:pPr>
              <w:rPr>
                <w:rFonts w:ascii="Arial" w:hAnsi="Arial" w:cs="Arial"/>
              </w:rPr>
            </w:pPr>
          </w:p>
        </w:tc>
        <w:tc>
          <w:tcPr>
            <w:tcW w:w="3672" w:type="dxa"/>
          </w:tcPr>
          <w:p w14:paraId="2BA07C8A" w14:textId="77777777" w:rsidR="00341EBC" w:rsidRPr="008E40E6" w:rsidRDefault="00341EBC" w:rsidP="00CF692E">
            <w:pPr>
              <w:rPr>
                <w:rFonts w:ascii="Arial" w:hAnsi="Arial" w:cs="Arial"/>
              </w:rPr>
            </w:pPr>
            <w:r w:rsidRPr="008E40E6">
              <w:rPr>
                <w:rFonts w:ascii="Arial" w:hAnsi="Arial" w:cs="Arial"/>
              </w:rPr>
              <w:t>Quetiapine</w:t>
            </w:r>
          </w:p>
        </w:tc>
        <w:tc>
          <w:tcPr>
            <w:tcW w:w="3672" w:type="dxa"/>
          </w:tcPr>
          <w:p w14:paraId="46D67F97" w14:textId="77777777" w:rsidR="00341EBC" w:rsidRPr="008E40E6" w:rsidRDefault="00341EBC" w:rsidP="00CF692E">
            <w:pPr>
              <w:rPr>
                <w:rFonts w:ascii="Arial" w:hAnsi="Arial" w:cs="Arial"/>
              </w:rPr>
            </w:pPr>
            <w:r w:rsidRPr="008E40E6">
              <w:rPr>
                <w:rFonts w:ascii="Arial" w:hAnsi="Arial" w:cs="Arial"/>
              </w:rPr>
              <w:t>Seroquel</w:t>
            </w:r>
          </w:p>
        </w:tc>
      </w:tr>
      <w:tr w:rsidR="00341EBC" w:rsidRPr="008E40E6" w14:paraId="6644B80C" w14:textId="77777777" w:rsidTr="00CF692E">
        <w:tc>
          <w:tcPr>
            <w:tcW w:w="3672" w:type="dxa"/>
            <w:vMerge w:val="restart"/>
          </w:tcPr>
          <w:p w14:paraId="78840E1D" w14:textId="77777777" w:rsidR="00341EBC" w:rsidRPr="008E40E6" w:rsidRDefault="00341EBC" w:rsidP="00CF692E">
            <w:pPr>
              <w:rPr>
                <w:rFonts w:ascii="Arial" w:hAnsi="Arial" w:cs="Arial"/>
              </w:rPr>
            </w:pPr>
            <w:r w:rsidRPr="008E40E6">
              <w:rPr>
                <w:rFonts w:ascii="Arial" w:eastAsia="Times New Roman" w:hAnsi="Arial" w:cs="Arial"/>
              </w:rPr>
              <w:t>Central nervous system stimulants</w:t>
            </w:r>
          </w:p>
        </w:tc>
        <w:tc>
          <w:tcPr>
            <w:tcW w:w="3672" w:type="dxa"/>
          </w:tcPr>
          <w:p w14:paraId="7D1E704F" w14:textId="77777777" w:rsidR="00341EBC" w:rsidRPr="008E40E6" w:rsidRDefault="00341EBC" w:rsidP="00CF692E">
            <w:pPr>
              <w:rPr>
                <w:rFonts w:ascii="Arial" w:hAnsi="Arial" w:cs="Arial"/>
              </w:rPr>
            </w:pPr>
            <w:r w:rsidRPr="008E40E6">
              <w:rPr>
                <w:rFonts w:ascii="Arial" w:hAnsi="Arial" w:cs="Arial"/>
              </w:rPr>
              <w:t>Amphetamine mixed salts</w:t>
            </w:r>
          </w:p>
        </w:tc>
        <w:tc>
          <w:tcPr>
            <w:tcW w:w="3672" w:type="dxa"/>
          </w:tcPr>
          <w:p w14:paraId="13C7779F" w14:textId="77777777" w:rsidR="00341EBC" w:rsidRPr="008E40E6" w:rsidRDefault="00341EBC" w:rsidP="00CF692E">
            <w:pPr>
              <w:rPr>
                <w:rFonts w:ascii="Arial" w:hAnsi="Arial" w:cs="Arial"/>
              </w:rPr>
            </w:pPr>
            <w:r w:rsidRPr="008E40E6">
              <w:rPr>
                <w:rFonts w:ascii="Arial" w:hAnsi="Arial" w:cs="Arial"/>
              </w:rPr>
              <w:t>Adderall</w:t>
            </w:r>
          </w:p>
        </w:tc>
      </w:tr>
      <w:tr w:rsidR="00341EBC" w:rsidRPr="008E40E6" w14:paraId="614DE342" w14:textId="77777777" w:rsidTr="00CF692E">
        <w:tc>
          <w:tcPr>
            <w:tcW w:w="3672" w:type="dxa"/>
            <w:vMerge/>
          </w:tcPr>
          <w:p w14:paraId="7555816B" w14:textId="77777777" w:rsidR="00341EBC" w:rsidRPr="008E40E6" w:rsidRDefault="00341EBC" w:rsidP="00CF692E">
            <w:pPr>
              <w:rPr>
                <w:rFonts w:ascii="Arial" w:eastAsia="Times New Roman" w:hAnsi="Arial" w:cs="Arial"/>
                <w:sz w:val="20"/>
                <w:szCs w:val="20"/>
              </w:rPr>
            </w:pPr>
          </w:p>
        </w:tc>
        <w:tc>
          <w:tcPr>
            <w:tcW w:w="3672" w:type="dxa"/>
          </w:tcPr>
          <w:p w14:paraId="6C52D6A3" w14:textId="77777777" w:rsidR="00341EBC" w:rsidRPr="008E40E6" w:rsidRDefault="00341EBC" w:rsidP="00CF692E">
            <w:pPr>
              <w:rPr>
                <w:rFonts w:ascii="Arial" w:hAnsi="Arial" w:cs="Arial"/>
              </w:rPr>
            </w:pPr>
            <w:r w:rsidRPr="008E40E6">
              <w:rPr>
                <w:rFonts w:ascii="Arial" w:hAnsi="Arial" w:cs="Arial"/>
              </w:rPr>
              <w:t>Lisdexamfetamine</w:t>
            </w:r>
          </w:p>
        </w:tc>
        <w:tc>
          <w:tcPr>
            <w:tcW w:w="3672" w:type="dxa"/>
          </w:tcPr>
          <w:p w14:paraId="4101134A" w14:textId="77777777" w:rsidR="00341EBC" w:rsidRPr="008E40E6" w:rsidRDefault="00341EBC" w:rsidP="00CF692E">
            <w:pPr>
              <w:rPr>
                <w:rFonts w:ascii="Arial" w:hAnsi="Arial" w:cs="Arial"/>
              </w:rPr>
            </w:pPr>
            <w:r w:rsidRPr="008E40E6">
              <w:rPr>
                <w:rFonts w:ascii="Arial" w:hAnsi="Arial" w:cs="Arial"/>
              </w:rPr>
              <w:t>Vyvanse</w:t>
            </w:r>
          </w:p>
        </w:tc>
      </w:tr>
      <w:tr w:rsidR="00341EBC" w:rsidRPr="008E40E6" w14:paraId="0B0E6A90" w14:textId="77777777" w:rsidTr="00CF692E">
        <w:tc>
          <w:tcPr>
            <w:tcW w:w="3672" w:type="dxa"/>
            <w:vMerge/>
          </w:tcPr>
          <w:p w14:paraId="041451F7" w14:textId="77777777" w:rsidR="00341EBC" w:rsidRPr="008E40E6" w:rsidRDefault="00341EBC" w:rsidP="00CF692E">
            <w:pPr>
              <w:rPr>
                <w:rFonts w:ascii="Arial" w:eastAsia="Times New Roman" w:hAnsi="Arial" w:cs="Arial"/>
                <w:sz w:val="20"/>
                <w:szCs w:val="20"/>
              </w:rPr>
            </w:pPr>
          </w:p>
        </w:tc>
        <w:tc>
          <w:tcPr>
            <w:tcW w:w="3672" w:type="dxa"/>
          </w:tcPr>
          <w:p w14:paraId="1A99354B" w14:textId="77777777" w:rsidR="00341EBC" w:rsidRPr="008E40E6" w:rsidRDefault="00341EBC" w:rsidP="00CF692E">
            <w:pPr>
              <w:rPr>
                <w:rFonts w:ascii="Arial" w:hAnsi="Arial" w:cs="Arial"/>
              </w:rPr>
            </w:pPr>
            <w:r w:rsidRPr="008E40E6">
              <w:rPr>
                <w:rFonts w:ascii="Arial" w:hAnsi="Arial" w:cs="Arial"/>
              </w:rPr>
              <w:t>Methylphenidate</w:t>
            </w:r>
          </w:p>
        </w:tc>
        <w:tc>
          <w:tcPr>
            <w:tcW w:w="3672" w:type="dxa"/>
          </w:tcPr>
          <w:p w14:paraId="029E3972" w14:textId="77777777" w:rsidR="00341EBC" w:rsidRPr="008E40E6" w:rsidRDefault="00341EBC" w:rsidP="00CF692E">
            <w:pPr>
              <w:rPr>
                <w:rFonts w:ascii="Arial" w:hAnsi="Arial" w:cs="Arial"/>
              </w:rPr>
            </w:pPr>
            <w:r w:rsidRPr="008E40E6">
              <w:rPr>
                <w:rFonts w:ascii="Arial" w:hAnsi="Arial" w:cs="Arial"/>
              </w:rPr>
              <w:t>Ritalin</w:t>
            </w:r>
          </w:p>
        </w:tc>
      </w:tr>
      <w:tr w:rsidR="00341EBC" w:rsidRPr="008E40E6" w14:paraId="0CDDDFF6" w14:textId="77777777" w:rsidTr="00CF692E">
        <w:tc>
          <w:tcPr>
            <w:tcW w:w="3672" w:type="dxa"/>
            <w:vMerge w:val="restart"/>
          </w:tcPr>
          <w:p w14:paraId="431AC6DE" w14:textId="77777777" w:rsidR="00341EBC" w:rsidRPr="008E40E6" w:rsidRDefault="00341EBC" w:rsidP="00CF692E">
            <w:pPr>
              <w:rPr>
                <w:rFonts w:ascii="Arial" w:eastAsia="Times New Roman" w:hAnsi="Arial" w:cs="Arial"/>
                <w:sz w:val="20"/>
                <w:szCs w:val="20"/>
              </w:rPr>
            </w:pPr>
            <w:r w:rsidRPr="008E40E6">
              <w:rPr>
                <w:rFonts w:ascii="Arial" w:hAnsi="Arial" w:cs="Arial"/>
              </w:rPr>
              <w:t>GABA</w:t>
            </w:r>
            <w:r w:rsidRPr="008E40E6">
              <w:rPr>
                <w:rFonts w:ascii="Arial" w:hAnsi="Arial" w:cs="Arial"/>
                <w:vertAlign w:val="superscript"/>
              </w:rPr>
              <w:t>a</w:t>
            </w:r>
            <w:r w:rsidRPr="008E40E6">
              <w:rPr>
                <w:rFonts w:ascii="Arial" w:hAnsi="Arial" w:cs="Arial"/>
              </w:rPr>
              <w:t xml:space="preserve"> analogs</w:t>
            </w:r>
          </w:p>
        </w:tc>
        <w:tc>
          <w:tcPr>
            <w:tcW w:w="3672" w:type="dxa"/>
          </w:tcPr>
          <w:p w14:paraId="754C1817" w14:textId="77777777" w:rsidR="00341EBC" w:rsidRPr="008E40E6" w:rsidRDefault="00341EBC" w:rsidP="00CF692E">
            <w:pPr>
              <w:rPr>
                <w:rFonts w:ascii="Arial" w:hAnsi="Arial" w:cs="Arial"/>
              </w:rPr>
            </w:pPr>
            <w:r w:rsidRPr="008E40E6">
              <w:rPr>
                <w:rFonts w:ascii="Arial" w:hAnsi="Arial" w:cs="Arial"/>
              </w:rPr>
              <w:t>Gabapentin</w:t>
            </w:r>
          </w:p>
        </w:tc>
        <w:tc>
          <w:tcPr>
            <w:tcW w:w="3672" w:type="dxa"/>
          </w:tcPr>
          <w:p w14:paraId="03451907" w14:textId="77777777" w:rsidR="00341EBC" w:rsidRPr="008E40E6" w:rsidRDefault="00341EBC" w:rsidP="00CF692E">
            <w:pPr>
              <w:rPr>
                <w:rFonts w:ascii="Arial" w:hAnsi="Arial" w:cs="Arial"/>
              </w:rPr>
            </w:pPr>
            <w:r w:rsidRPr="008E40E6">
              <w:rPr>
                <w:rFonts w:ascii="Arial" w:hAnsi="Arial" w:cs="Arial"/>
              </w:rPr>
              <w:t>Neurontin</w:t>
            </w:r>
          </w:p>
        </w:tc>
      </w:tr>
      <w:tr w:rsidR="00341EBC" w:rsidRPr="008E40E6" w14:paraId="75A629E5" w14:textId="77777777" w:rsidTr="00CF692E">
        <w:tc>
          <w:tcPr>
            <w:tcW w:w="3672" w:type="dxa"/>
            <w:vMerge/>
          </w:tcPr>
          <w:p w14:paraId="36E59F9C" w14:textId="77777777" w:rsidR="00341EBC" w:rsidRPr="008E40E6" w:rsidRDefault="00341EBC" w:rsidP="00CF692E">
            <w:pPr>
              <w:rPr>
                <w:rFonts w:ascii="Arial" w:hAnsi="Arial" w:cs="Arial"/>
              </w:rPr>
            </w:pPr>
          </w:p>
        </w:tc>
        <w:tc>
          <w:tcPr>
            <w:tcW w:w="3672" w:type="dxa"/>
          </w:tcPr>
          <w:p w14:paraId="2228F9D5" w14:textId="77777777" w:rsidR="00341EBC" w:rsidRPr="008E40E6" w:rsidRDefault="00341EBC" w:rsidP="00CF692E">
            <w:pPr>
              <w:rPr>
                <w:rFonts w:ascii="Arial" w:hAnsi="Arial" w:cs="Arial"/>
              </w:rPr>
            </w:pPr>
            <w:r w:rsidRPr="008E40E6">
              <w:rPr>
                <w:rFonts w:ascii="Arial" w:hAnsi="Arial" w:cs="Arial"/>
              </w:rPr>
              <w:t>Pregabalin</w:t>
            </w:r>
          </w:p>
        </w:tc>
        <w:tc>
          <w:tcPr>
            <w:tcW w:w="3672" w:type="dxa"/>
          </w:tcPr>
          <w:p w14:paraId="19052697" w14:textId="77777777" w:rsidR="00341EBC" w:rsidRPr="008E40E6" w:rsidRDefault="00341EBC" w:rsidP="00CF692E">
            <w:pPr>
              <w:rPr>
                <w:rFonts w:ascii="Arial" w:hAnsi="Arial" w:cs="Arial"/>
              </w:rPr>
            </w:pPr>
            <w:r w:rsidRPr="008E40E6">
              <w:rPr>
                <w:rFonts w:ascii="Arial" w:hAnsi="Arial" w:cs="Arial"/>
              </w:rPr>
              <w:t>Lyrica</w:t>
            </w:r>
          </w:p>
        </w:tc>
      </w:tr>
    </w:tbl>
    <w:p w14:paraId="7FA4980D" w14:textId="7C74B34C" w:rsidR="00341EBC" w:rsidRPr="008E40E6" w:rsidRDefault="00341EBC">
      <w:pPr>
        <w:rPr>
          <w:rFonts w:ascii="Arial" w:hAnsi="Arial" w:cs="Arial"/>
        </w:rPr>
      </w:pPr>
    </w:p>
    <w:p w14:paraId="240F6A37" w14:textId="07841C36" w:rsidR="00341EBC" w:rsidRPr="008E40E6" w:rsidRDefault="00341EBC" w:rsidP="00341EBC">
      <w:pPr>
        <w:rPr>
          <w:rFonts w:ascii="Arial" w:hAnsi="Arial" w:cs="Arial"/>
        </w:rPr>
      </w:pPr>
    </w:p>
    <w:p w14:paraId="3845E7AF" w14:textId="39FFB8AD" w:rsidR="008E40E6" w:rsidRPr="00A0698D" w:rsidRDefault="008E40E6" w:rsidP="008E40E6">
      <w:pPr>
        <w:pStyle w:val="Caption"/>
        <w:keepNext/>
        <w:rPr>
          <w:rFonts w:ascii="Arial" w:hAnsi="Arial" w:cs="Arial"/>
          <w:i w:val="0"/>
          <w:iCs w:val="0"/>
          <w:color w:val="auto"/>
          <w:sz w:val="24"/>
          <w:szCs w:val="24"/>
        </w:rPr>
      </w:pPr>
      <w:r w:rsidRPr="00A0698D">
        <w:rPr>
          <w:rFonts w:ascii="Arial" w:hAnsi="Arial" w:cs="Arial"/>
          <w:i w:val="0"/>
          <w:iCs w:val="0"/>
          <w:color w:val="auto"/>
          <w:sz w:val="24"/>
          <w:szCs w:val="24"/>
        </w:rPr>
        <w:t xml:space="preserve">Table </w:t>
      </w:r>
      <w:r w:rsidR="00A0698D">
        <w:rPr>
          <w:rFonts w:ascii="Arial" w:hAnsi="Arial" w:cs="Arial"/>
          <w:i w:val="0"/>
          <w:iCs w:val="0"/>
          <w:color w:val="auto"/>
          <w:sz w:val="24"/>
          <w:szCs w:val="24"/>
        </w:rPr>
        <w:t>2</w:t>
      </w:r>
      <w:r w:rsidR="00AC4F6F">
        <w:rPr>
          <w:rFonts w:ascii="Arial" w:hAnsi="Arial" w:cs="Arial"/>
          <w:i w:val="0"/>
          <w:iCs w:val="0"/>
          <w:color w:val="auto"/>
          <w:sz w:val="24"/>
          <w:szCs w:val="24"/>
        </w:rPr>
        <w:t>.</w:t>
      </w:r>
      <w:r w:rsidRPr="00A0698D">
        <w:rPr>
          <w:rFonts w:ascii="Arial" w:hAnsi="Arial" w:cs="Arial"/>
          <w:i w:val="0"/>
          <w:iCs w:val="0"/>
          <w:color w:val="auto"/>
          <w:sz w:val="24"/>
          <w:szCs w:val="24"/>
        </w:rPr>
        <w:t xml:space="preserve"> </w:t>
      </w:r>
      <w:r w:rsidR="00AC4F6F">
        <w:rPr>
          <w:rFonts w:ascii="Arial" w:hAnsi="Arial" w:cs="Arial"/>
          <w:i w:val="0"/>
          <w:iCs w:val="0"/>
          <w:color w:val="auto"/>
          <w:sz w:val="24"/>
          <w:szCs w:val="24"/>
        </w:rPr>
        <w:t>E</w:t>
      </w:r>
      <w:r w:rsidRPr="00A0698D">
        <w:rPr>
          <w:rFonts w:ascii="Arial" w:hAnsi="Arial" w:cs="Arial"/>
          <w:i w:val="0"/>
          <w:iCs w:val="0"/>
          <w:color w:val="auto"/>
          <w:sz w:val="24"/>
          <w:szCs w:val="24"/>
        </w:rPr>
        <w:t xml:space="preserve">xample Tweets for each </w:t>
      </w:r>
      <w:r w:rsidR="00AC4F6F">
        <w:rPr>
          <w:rFonts w:ascii="Arial" w:hAnsi="Arial" w:cs="Arial"/>
          <w:i w:val="0"/>
          <w:iCs w:val="0"/>
          <w:color w:val="auto"/>
          <w:sz w:val="24"/>
          <w:szCs w:val="24"/>
        </w:rPr>
        <w:t xml:space="preserve">of the four </w:t>
      </w:r>
      <w:r w:rsidRPr="00A0698D">
        <w:rPr>
          <w:rFonts w:ascii="Arial" w:hAnsi="Arial" w:cs="Arial"/>
          <w:i w:val="0"/>
          <w:iCs w:val="0"/>
          <w:color w:val="auto"/>
          <w:sz w:val="24"/>
          <w:szCs w:val="24"/>
        </w:rPr>
        <w:t>class</w:t>
      </w:r>
      <w:r w:rsidR="00AC4F6F">
        <w:rPr>
          <w:rFonts w:ascii="Arial" w:hAnsi="Arial" w:cs="Arial"/>
          <w:i w:val="0"/>
          <w:iCs w:val="0"/>
          <w:color w:val="auto"/>
          <w:sz w:val="24"/>
          <w:szCs w:val="24"/>
        </w:rPr>
        <w:t>es.</w:t>
      </w:r>
    </w:p>
    <w:tbl>
      <w:tblPr>
        <w:tblStyle w:val="TableGrid"/>
        <w:tblW w:w="0" w:type="auto"/>
        <w:tblLook w:val="04A0" w:firstRow="1" w:lastRow="0" w:firstColumn="1" w:lastColumn="0" w:noHBand="0" w:noVBand="1"/>
      </w:tblPr>
      <w:tblGrid>
        <w:gridCol w:w="3055"/>
        <w:gridCol w:w="6295"/>
      </w:tblGrid>
      <w:tr w:rsidR="008E40E6" w14:paraId="207E8734" w14:textId="77777777" w:rsidTr="00A0698D">
        <w:tc>
          <w:tcPr>
            <w:tcW w:w="3055" w:type="dxa"/>
          </w:tcPr>
          <w:p w14:paraId="639796BD" w14:textId="03B3304F" w:rsidR="008E40E6" w:rsidRDefault="008E40E6" w:rsidP="00341EBC">
            <w:pPr>
              <w:rPr>
                <w:rFonts w:ascii="Arial" w:hAnsi="Arial" w:cs="Arial"/>
              </w:rPr>
            </w:pPr>
            <w:r>
              <w:rPr>
                <w:rFonts w:ascii="Arial" w:hAnsi="Arial" w:cs="Arial"/>
              </w:rPr>
              <w:t xml:space="preserve">Class </w:t>
            </w:r>
          </w:p>
        </w:tc>
        <w:tc>
          <w:tcPr>
            <w:tcW w:w="6295" w:type="dxa"/>
          </w:tcPr>
          <w:p w14:paraId="497ECCAB" w14:textId="045BAEE6" w:rsidR="008E40E6" w:rsidRDefault="008E40E6" w:rsidP="00341EBC">
            <w:pPr>
              <w:rPr>
                <w:rFonts w:ascii="Arial" w:hAnsi="Arial" w:cs="Arial"/>
              </w:rPr>
            </w:pPr>
            <w:r>
              <w:rPr>
                <w:rFonts w:ascii="Arial" w:hAnsi="Arial" w:cs="Arial"/>
              </w:rPr>
              <w:t>Example Tweets</w:t>
            </w:r>
          </w:p>
        </w:tc>
      </w:tr>
      <w:tr w:rsidR="008E40E6" w14:paraId="75D6A175" w14:textId="77777777" w:rsidTr="00A0698D">
        <w:tc>
          <w:tcPr>
            <w:tcW w:w="3055" w:type="dxa"/>
          </w:tcPr>
          <w:p w14:paraId="31158984" w14:textId="0CCEEBF8" w:rsidR="008E40E6" w:rsidRDefault="008E40E6" w:rsidP="00341EBC">
            <w:pPr>
              <w:rPr>
                <w:rFonts w:ascii="Arial" w:hAnsi="Arial" w:cs="Arial"/>
              </w:rPr>
            </w:pPr>
            <w:r>
              <w:rPr>
                <w:rFonts w:ascii="Arial" w:hAnsi="Arial" w:cs="Arial"/>
              </w:rPr>
              <w:t xml:space="preserve">Abuse </w:t>
            </w:r>
          </w:p>
        </w:tc>
        <w:tc>
          <w:tcPr>
            <w:tcW w:w="6295" w:type="dxa"/>
          </w:tcPr>
          <w:p w14:paraId="6895AC57" w14:textId="19F4C595" w:rsidR="008E40E6" w:rsidRPr="00A0698D" w:rsidRDefault="00A0698D" w:rsidP="00A0698D">
            <w:pPr>
              <w:rPr>
                <w:rFonts w:ascii="Arial" w:hAnsi="Arial" w:cs="Arial"/>
              </w:rPr>
            </w:pPr>
            <w:r>
              <w:rPr>
                <w:rFonts w:ascii="Arial" w:hAnsi="Arial" w:cs="Arial"/>
              </w:rPr>
              <w:t>1-</w:t>
            </w:r>
            <w:r w:rsidRPr="00A0698D">
              <w:rPr>
                <w:rFonts w:ascii="Arial" w:hAnsi="Arial" w:cs="Arial"/>
              </w:rPr>
              <w:t>tramadol and coffee for breakfast because i like to mix my chemicals before i drive.</w:t>
            </w:r>
          </w:p>
          <w:p w14:paraId="22496C90" w14:textId="21780802" w:rsidR="00A0698D" w:rsidRPr="00A0698D" w:rsidRDefault="00A0698D" w:rsidP="00A0698D">
            <w:pPr>
              <w:rPr>
                <w:rFonts w:ascii="Arial" w:hAnsi="Arial" w:cs="Arial"/>
              </w:rPr>
            </w:pPr>
            <w:r>
              <w:rPr>
                <w:rFonts w:ascii="Arial" w:hAnsi="Arial" w:cs="Arial"/>
              </w:rPr>
              <w:t>2-</w:t>
            </w:r>
            <w:r w:rsidRPr="00A0698D">
              <w:rPr>
                <w:rFonts w:ascii="Arial" w:hAnsi="Arial" w:cs="Arial"/>
              </w:rPr>
              <w:t>waay  too much codeine and adderal</w:t>
            </w:r>
          </w:p>
        </w:tc>
      </w:tr>
      <w:tr w:rsidR="008E40E6" w14:paraId="6BE36E94" w14:textId="77777777" w:rsidTr="00A0698D">
        <w:tc>
          <w:tcPr>
            <w:tcW w:w="3055" w:type="dxa"/>
          </w:tcPr>
          <w:p w14:paraId="45FCFAD7" w14:textId="67D5ABFD" w:rsidR="008E40E6" w:rsidRDefault="008E40E6" w:rsidP="00341EBC">
            <w:pPr>
              <w:rPr>
                <w:rFonts w:ascii="Arial" w:hAnsi="Arial" w:cs="Arial"/>
              </w:rPr>
            </w:pPr>
            <w:r>
              <w:rPr>
                <w:rFonts w:ascii="Arial" w:hAnsi="Arial" w:cs="Arial"/>
              </w:rPr>
              <w:t>Non-abuse</w:t>
            </w:r>
            <w:r>
              <w:t xml:space="preserve"> </w:t>
            </w:r>
            <w:r w:rsidRPr="008E40E6">
              <w:rPr>
                <w:rFonts w:ascii="Arial" w:hAnsi="Arial" w:cs="Arial"/>
              </w:rPr>
              <w:t>consumption</w:t>
            </w:r>
            <w:r>
              <w:rPr>
                <w:rFonts w:ascii="Arial" w:hAnsi="Arial" w:cs="Arial"/>
              </w:rPr>
              <w:t xml:space="preserve"> </w:t>
            </w:r>
          </w:p>
        </w:tc>
        <w:tc>
          <w:tcPr>
            <w:tcW w:w="6295" w:type="dxa"/>
          </w:tcPr>
          <w:p w14:paraId="300B6FB8" w14:textId="0AF6F4D1" w:rsidR="008E40E6" w:rsidRDefault="00A0698D" w:rsidP="00341EBC">
            <w:pPr>
              <w:rPr>
                <w:rFonts w:ascii="Arial" w:hAnsi="Arial" w:cs="Arial"/>
              </w:rPr>
            </w:pPr>
            <w:r>
              <w:rPr>
                <w:rFonts w:ascii="Arial" w:hAnsi="Arial" w:cs="Arial"/>
              </w:rPr>
              <w:t>1-</w:t>
            </w:r>
            <w:r>
              <w:t xml:space="preserve"> </w:t>
            </w:r>
            <w:r w:rsidRPr="00A0698D">
              <w:rPr>
                <w:rFonts w:ascii="Arial" w:hAnsi="Arial" w:cs="Arial"/>
              </w:rPr>
              <w:t xml:space="preserve">just got that valium though. about to sleep good </w:t>
            </w:r>
          </w:p>
          <w:p w14:paraId="53AFF383" w14:textId="33AA6C19" w:rsidR="00A0698D" w:rsidRDefault="00A0698D" w:rsidP="00341EBC">
            <w:pPr>
              <w:rPr>
                <w:rFonts w:ascii="Arial" w:hAnsi="Arial" w:cs="Arial"/>
              </w:rPr>
            </w:pPr>
            <w:r>
              <w:rPr>
                <w:rFonts w:ascii="Arial" w:hAnsi="Arial" w:cs="Arial"/>
              </w:rPr>
              <w:t>2-</w:t>
            </w:r>
            <w:r>
              <w:t xml:space="preserve"> </w:t>
            </w:r>
            <w:r w:rsidRPr="00A0698D">
              <w:rPr>
                <w:rFonts w:ascii="Arial" w:hAnsi="Arial" w:cs="Arial"/>
              </w:rPr>
              <w:t>i've got the tramadol itches</w:t>
            </w:r>
          </w:p>
          <w:p w14:paraId="152FF555" w14:textId="768D9148" w:rsidR="00A0698D" w:rsidRDefault="00A0698D" w:rsidP="00341EBC">
            <w:pPr>
              <w:rPr>
                <w:rFonts w:ascii="Arial" w:hAnsi="Arial" w:cs="Arial"/>
              </w:rPr>
            </w:pPr>
          </w:p>
        </w:tc>
      </w:tr>
      <w:tr w:rsidR="008E40E6" w14:paraId="5A29D2BF" w14:textId="77777777" w:rsidTr="00A0698D">
        <w:tc>
          <w:tcPr>
            <w:tcW w:w="3055" w:type="dxa"/>
          </w:tcPr>
          <w:p w14:paraId="0F162685" w14:textId="4C3E8BB5" w:rsidR="008E40E6" w:rsidRDefault="008E40E6" w:rsidP="00341EBC">
            <w:pPr>
              <w:rPr>
                <w:rFonts w:ascii="Arial" w:hAnsi="Arial" w:cs="Arial"/>
              </w:rPr>
            </w:pPr>
            <w:r>
              <w:rPr>
                <w:rFonts w:ascii="Arial" w:hAnsi="Arial" w:cs="Arial"/>
              </w:rPr>
              <w:t xml:space="preserve">Mention only </w:t>
            </w:r>
          </w:p>
        </w:tc>
        <w:tc>
          <w:tcPr>
            <w:tcW w:w="6295" w:type="dxa"/>
          </w:tcPr>
          <w:p w14:paraId="0C36FA76" w14:textId="6510E3A5" w:rsidR="008E40E6" w:rsidRDefault="00A0698D" w:rsidP="00341EBC">
            <w:pPr>
              <w:rPr>
                <w:rFonts w:ascii="Arial" w:hAnsi="Arial" w:cs="Arial"/>
              </w:rPr>
            </w:pPr>
            <w:r>
              <w:rPr>
                <w:rFonts w:ascii="Arial" w:hAnsi="Arial" w:cs="Arial"/>
              </w:rPr>
              <w:t>1-</w:t>
            </w:r>
            <w:r w:rsidRPr="00A0698D">
              <w:rPr>
                <w:rFonts w:ascii="Arial" w:hAnsi="Arial" w:cs="Arial"/>
              </w:rPr>
              <w:t>&lt;user&gt; &lt;user&gt; put the valium down, you'll be fine</w:t>
            </w:r>
          </w:p>
          <w:p w14:paraId="5FD06E71" w14:textId="3D779A08" w:rsidR="00A0698D" w:rsidRDefault="00A0698D" w:rsidP="00341EBC">
            <w:pPr>
              <w:rPr>
                <w:rFonts w:ascii="Arial" w:hAnsi="Arial" w:cs="Arial"/>
              </w:rPr>
            </w:pPr>
            <w:r>
              <w:rPr>
                <w:rFonts w:ascii="Arial" w:hAnsi="Arial" w:cs="Arial"/>
              </w:rPr>
              <w:t>2-</w:t>
            </w:r>
            <w:r w:rsidRPr="00A0698D">
              <w:rPr>
                <w:rFonts w:ascii="Arial" w:hAnsi="Arial" w:cs="Arial"/>
              </w:rPr>
              <w:t>&lt;user&gt; i will join de fight against tramadol</w:t>
            </w:r>
          </w:p>
        </w:tc>
      </w:tr>
      <w:tr w:rsidR="008E40E6" w14:paraId="260B1BCA" w14:textId="77777777" w:rsidTr="00A0698D">
        <w:tc>
          <w:tcPr>
            <w:tcW w:w="3055" w:type="dxa"/>
          </w:tcPr>
          <w:p w14:paraId="1186C03B" w14:textId="13404F25" w:rsidR="008E40E6" w:rsidRDefault="008E40E6" w:rsidP="00341EBC">
            <w:pPr>
              <w:rPr>
                <w:rFonts w:ascii="Arial" w:hAnsi="Arial" w:cs="Arial"/>
              </w:rPr>
            </w:pPr>
            <w:r>
              <w:rPr>
                <w:rFonts w:ascii="Arial" w:hAnsi="Arial" w:cs="Arial"/>
              </w:rPr>
              <w:t xml:space="preserve">Unrelated </w:t>
            </w:r>
          </w:p>
        </w:tc>
        <w:tc>
          <w:tcPr>
            <w:tcW w:w="6295" w:type="dxa"/>
          </w:tcPr>
          <w:p w14:paraId="1A05069B" w14:textId="31258019" w:rsidR="008E40E6" w:rsidRDefault="00A0698D" w:rsidP="00A0698D">
            <w:pPr>
              <w:rPr>
                <w:rFonts w:ascii="Arial" w:hAnsi="Arial" w:cs="Arial"/>
              </w:rPr>
            </w:pPr>
            <w:r w:rsidRPr="00A0698D">
              <w:rPr>
                <w:rFonts w:ascii="Arial" w:hAnsi="Arial" w:cs="Arial"/>
              </w:rPr>
              <w:t>1-</w:t>
            </w:r>
            <w:r>
              <w:rPr>
                <w:rFonts w:ascii="Arial" w:hAnsi="Arial" w:cs="Arial"/>
              </w:rPr>
              <w:t xml:space="preserve"> </w:t>
            </w:r>
            <w:r w:rsidRPr="00A0698D">
              <w:rPr>
                <w:rFonts w:ascii="Arial" w:hAnsi="Arial" w:cs="Arial"/>
              </w:rPr>
              <w:t>i would join lyrica but i'd cry.</w:t>
            </w:r>
          </w:p>
          <w:p w14:paraId="79895EE9" w14:textId="29376561" w:rsidR="00A0698D" w:rsidRPr="00A0698D" w:rsidRDefault="00A0698D" w:rsidP="00A0698D">
            <w:pPr>
              <w:rPr>
                <w:rFonts w:ascii="Arial" w:hAnsi="Arial" w:cs="Arial"/>
              </w:rPr>
            </w:pPr>
            <w:r>
              <w:rPr>
                <w:rFonts w:ascii="Arial" w:hAnsi="Arial" w:cs="Arial"/>
              </w:rPr>
              <w:t>2-</w:t>
            </w:r>
            <w:r>
              <w:t xml:space="preserve"> </w:t>
            </w:r>
            <w:r w:rsidRPr="00A0698D">
              <w:rPr>
                <w:rFonts w:ascii="Arial" w:hAnsi="Arial" w:cs="Arial"/>
              </w:rPr>
              <w:t>it's hard mixing family and business, lyrica needs to work with someone else stop complaining</w:t>
            </w:r>
          </w:p>
        </w:tc>
      </w:tr>
    </w:tbl>
    <w:p w14:paraId="3DA1028E" w14:textId="64EBD069" w:rsidR="008E40E6" w:rsidRPr="008E40E6" w:rsidRDefault="008E40E6" w:rsidP="00341EBC">
      <w:pPr>
        <w:rPr>
          <w:rFonts w:ascii="Arial" w:hAnsi="Arial" w:cs="Arial"/>
        </w:rPr>
      </w:pPr>
    </w:p>
    <w:p w14:paraId="38E78087" w14:textId="557232F1" w:rsidR="008E40E6" w:rsidRDefault="008E40E6" w:rsidP="008E40E6">
      <w:pPr>
        <w:spacing w:after="160" w:line="360" w:lineRule="auto"/>
        <w:rPr>
          <w:rFonts w:ascii="Arial" w:hAnsi="Arial" w:cs="Arial"/>
          <w:iCs/>
          <w:color w:val="000000" w:themeColor="text1"/>
          <w:sz w:val="22"/>
          <w:szCs w:val="22"/>
        </w:rPr>
      </w:pPr>
    </w:p>
    <w:p w14:paraId="19191E65" w14:textId="77777777" w:rsidR="00AA274E" w:rsidRPr="008E40E6" w:rsidRDefault="00AA274E" w:rsidP="008E40E6">
      <w:pPr>
        <w:spacing w:after="160" w:line="360" w:lineRule="auto"/>
        <w:rPr>
          <w:rFonts w:ascii="Arial" w:hAnsi="Arial" w:cs="Arial"/>
          <w:iCs/>
          <w:color w:val="000000" w:themeColor="text1"/>
          <w:sz w:val="22"/>
          <w:szCs w:val="22"/>
        </w:rPr>
      </w:pPr>
    </w:p>
    <w:p w14:paraId="243A9EED" w14:textId="492AAE82" w:rsidR="008E40E6" w:rsidRPr="00A0698D" w:rsidRDefault="008E40E6" w:rsidP="00A0698D">
      <w:pPr>
        <w:rPr>
          <w:rFonts w:ascii="Arial" w:hAnsi="Arial" w:cs="Arial"/>
        </w:rPr>
      </w:pPr>
      <w:r w:rsidRPr="00A0698D">
        <w:rPr>
          <w:rFonts w:ascii="Arial" w:hAnsi="Arial" w:cs="Arial"/>
        </w:rPr>
        <w:lastRenderedPageBreak/>
        <w:t xml:space="preserve">Table 3: </w:t>
      </w:r>
      <w:r w:rsidR="00347D5B">
        <w:rPr>
          <w:rFonts w:ascii="Arial" w:hAnsi="Arial" w:cs="Arial"/>
        </w:rPr>
        <w:t>Hyper-parameters and other settings for the different classifiers.</w:t>
      </w:r>
    </w:p>
    <w:tbl>
      <w:tblPr>
        <w:tblStyle w:val="TableGrid"/>
        <w:tblW w:w="10165" w:type="dxa"/>
        <w:tblLook w:val="04A0" w:firstRow="1" w:lastRow="0" w:firstColumn="1" w:lastColumn="0" w:noHBand="0" w:noVBand="1"/>
      </w:tblPr>
      <w:tblGrid>
        <w:gridCol w:w="3116"/>
        <w:gridCol w:w="7049"/>
      </w:tblGrid>
      <w:tr w:rsidR="008E40E6" w:rsidRPr="008E40E6" w14:paraId="57DAAF42" w14:textId="77777777" w:rsidTr="00052376">
        <w:tc>
          <w:tcPr>
            <w:tcW w:w="3116" w:type="dxa"/>
          </w:tcPr>
          <w:p w14:paraId="77EFA271" w14:textId="77777777" w:rsidR="008E40E6" w:rsidRPr="00347D5B" w:rsidRDefault="008E40E6" w:rsidP="00052376">
            <w:pPr>
              <w:rPr>
                <w:rFonts w:ascii="Arial" w:hAnsi="Arial" w:cs="Arial"/>
                <w:sz w:val="22"/>
                <w:szCs w:val="22"/>
              </w:rPr>
            </w:pPr>
            <w:r w:rsidRPr="00347D5B">
              <w:rPr>
                <w:rFonts w:ascii="Arial" w:hAnsi="Arial" w:cs="Arial"/>
                <w:sz w:val="22"/>
                <w:szCs w:val="22"/>
              </w:rPr>
              <w:t xml:space="preserve">Algorithms </w:t>
            </w:r>
          </w:p>
        </w:tc>
        <w:tc>
          <w:tcPr>
            <w:tcW w:w="7049" w:type="dxa"/>
          </w:tcPr>
          <w:p w14:paraId="3F37B9AB" w14:textId="13C40D14" w:rsidR="008E40E6" w:rsidRPr="00347D5B" w:rsidRDefault="00347D5B" w:rsidP="00052376">
            <w:pPr>
              <w:rPr>
                <w:rFonts w:ascii="Arial" w:hAnsi="Arial" w:cs="Arial"/>
                <w:sz w:val="22"/>
                <w:szCs w:val="22"/>
              </w:rPr>
            </w:pPr>
            <w:r>
              <w:rPr>
                <w:rFonts w:ascii="Arial" w:hAnsi="Arial" w:cs="Arial"/>
                <w:sz w:val="22"/>
                <w:szCs w:val="22"/>
              </w:rPr>
              <w:t>Hyper-p</w:t>
            </w:r>
            <w:r w:rsidR="008E40E6" w:rsidRPr="00347D5B">
              <w:rPr>
                <w:rFonts w:ascii="Arial" w:hAnsi="Arial" w:cs="Arial"/>
                <w:sz w:val="22"/>
                <w:szCs w:val="22"/>
              </w:rPr>
              <w:t>arameters</w:t>
            </w:r>
          </w:p>
        </w:tc>
      </w:tr>
      <w:tr w:rsidR="008E40E6" w:rsidRPr="008E40E6" w14:paraId="3016174B" w14:textId="77777777" w:rsidTr="00052376">
        <w:tc>
          <w:tcPr>
            <w:tcW w:w="3116" w:type="dxa"/>
          </w:tcPr>
          <w:p w14:paraId="7B826485" w14:textId="77777777" w:rsidR="008E40E6" w:rsidRPr="00347D5B" w:rsidRDefault="008E40E6" w:rsidP="00052376">
            <w:pPr>
              <w:rPr>
                <w:rFonts w:ascii="Arial" w:hAnsi="Arial" w:cs="Arial"/>
                <w:sz w:val="22"/>
                <w:szCs w:val="22"/>
              </w:rPr>
            </w:pPr>
            <w:r w:rsidRPr="00347D5B">
              <w:rPr>
                <w:rFonts w:ascii="Arial" w:hAnsi="Arial" w:cs="Arial"/>
                <w:sz w:val="22"/>
                <w:szCs w:val="22"/>
              </w:rPr>
              <w:t>CNN</w:t>
            </w:r>
          </w:p>
        </w:tc>
        <w:tc>
          <w:tcPr>
            <w:tcW w:w="7049" w:type="dxa"/>
          </w:tcPr>
          <w:p w14:paraId="54573196" w14:textId="77777777" w:rsidR="008E40E6" w:rsidRPr="00347D5B" w:rsidRDefault="008E40E6" w:rsidP="00052376">
            <w:pPr>
              <w:spacing w:line="276" w:lineRule="auto"/>
              <w:jc w:val="both"/>
              <w:rPr>
                <w:rFonts w:ascii="Arial" w:hAnsi="Arial" w:cs="Arial"/>
                <w:iCs/>
                <w:color w:val="000000" w:themeColor="text1"/>
                <w:sz w:val="22"/>
                <w:szCs w:val="22"/>
              </w:rPr>
            </w:pPr>
            <w:r w:rsidRPr="00347D5B">
              <w:rPr>
                <w:rFonts w:ascii="Arial" w:hAnsi="Arial" w:cs="Arial"/>
                <w:color w:val="000000" w:themeColor="text1"/>
                <w:sz w:val="22"/>
                <w:szCs w:val="22"/>
              </w:rPr>
              <w:t>We used CNN with Twitter GloVe word embedding for our multiclass PM abuse classification with the following configuration: embedding dimension=200, batch size=128, optimizer=Adam, dropout=0.2, sequence length=128, and train epochs=30.</w:t>
            </w:r>
          </w:p>
        </w:tc>
      </w:tr>
      <w:tr w:rsidR="008E40E6" w:rsidRPr="008E40E6" w14:paraId="4BC34F17" w14:textId="77777777" w:rsidTr="00052376">
        <w:tc>
          <w:tcPr>
            <w:tcW w:w="3116" w:type="dxa"/>
          </w:tcPr>
          <w:p w14:paraId="5A885CE1" w14:textId="77777777" w:rsidR="008E40E6" w:rsidRPr="00347D5B" w:rsidRDefault="008E40E6" w:rsidP="00052376">
            <w:pPr>
              <w:rPr>
                <w:rFonts w:ascii="Arial" w:hAnsi="Arial" w:cs="Arial"/>
                <w:sz w:val="22"/>
                <w:szCs w:val="22"/>
              </w:rPr>
            </w:pPr>
            <w:r w:rsidRPr="00347D5B">
              <w:rPr>
                <w:rFonts w:ascii="Arial" w:hAnsi="Arial" w:cs="Arial"/>
                <w:sz w:val="22"/>
                <w:szCs w:val="22"/>
              </w:rPr>
              <w:t>Char-CNN</w:t>
            </w:r>
          </w:p>
        </w:tc>
        <w:tc>
          <w:tcPr>
            <w:tcW w:w="7049" w:type="dxa"/>
          </w:tcPr>
          <w:p w14:paraId="3C600C44" w14:textId="77777777" w:rsidR="008E40E6" w:rsidRPr="00347D5B" w:rsidRDefault="008E40E6" w:rsidP="00052376">
            <w:pPr>
              <w:spacing w:line="276" w:lineRule="auto"/>
              <w:jc w:val="both"/>
              <w:rPr>
                <w:rFonts w:ascii="Arial" w:hAnsi="Arial" w:cs="Arial"/>
                <w:color w:val="000000" w:themeColor="text1"/>
                <w:sz w:val="22"/>
                <w:szCs w:val="22"/>
              </w:rPr>
            </w:pPr>
            <w:r w:rsidRPr="00347D5B">
              <w:rPr>
                <w:rFonts w:ascii="Arial" w:hAnsi="Arial" w:cs="Arial"/>
                <w:color w:val="000000" w:themeColor="text1"/>
                <w:sz w:val="22"/>
                <w:szCs w:val="22"/>
              </w:rPr>
              <w:t>We used Char-CNN for our multiclass PM abuse classification with the following configuration: embedding dimension=200, batch size=128, maxlen=1024, optimizer=Adam, dropout=0.5, sequence length=128, and train epochs=30.</w:t>
            </w:r>
          </w:p>
        </w:tc>
      </w:tr>
      <w:tr w:rsidR="008E40E6" w:rsidRPr="008E40E6" w14:paraId="795DC4D9" w14:textId="77777777" w:rsidTr="00052376">
        <w:tc>
          <w:tcPr>
            <w:tcW w:w="3116" w:type="dxa"/>
          </w:tcPr>
          <w:p w14:paraId="1EBDFCA6" w14:textId="77777777" w:rsidR="008E40E6" w:rsidRPr="00347D5B" w:rsidRDefault="008E40E6" w:rsidP="00052376">
            <w:pPr>
              <w:rPr>
                <w:rFonts w:ascii="Arial" w:hAnsi="Arial" w:cs="Arial"/>
                <w:sz w:val="22"/>
                <w:szCs w:val="22"/>
              </w:rPr>
            </w:pPr>
            <w:r w:rsidRPr="00347D5B">
              <w:rPr>
                <w:rFonts w:ascii="Arial" w:hAnsi="Arial" w:cs="Arial"/>
                <w:sz w:val="22"/>
                <w:szCs w:val="22"/>
              </w:rPr>
              <w:t>Bilstm</w:t>
            </w:r>
          </w:p>
        </w:tc>
        <w:tc>
          <w:tcPr>
            <w:tcW w:w="7049" w:type="dxa"/>
          </w:tcPr>
          <w:p w14:paraId="7992373B" w14:textId="77777777" w:rsidR="008E40E6" w:rsidRPr="00347D5B" w:rsidRDefault="008E40E6" w:rsidP="00052376">
            <w:pPr>
              <w:spacing w:line="276" w:lineRule="auto"/>
              <w:jc w:val="both"/>
              <w:rPr>
                <w:rFonts w:ascii="Arial" w:hAnsi="Arial" w:cs="Arial"/>
                <w:color w:val="000000" w:themeColor="text1"/>
                <w:sz w:val="22"/>
                <w:szCs w:val="22"/>
              </w:rPr>
            </w:pPr>
            <w:r w:rsidRPr="00347D5B">
              <w:rPr>
                <w:rFonts w:ascii="Arial" w:hAnsi="Arial" w:cs="Arial"/>
                <w:color w:val="000000" w:themeColor="text1"/>
                <w:sz w:val="22"/>
                <w:szCs w:val="22"/>
              </w:rPr>
              <w:t>We used BiLSTM with Twitter GloVe word embeddings with the following configuration: embedding dimension=200, batch size=128, optimizer=Adam, dropout=0.2, sequence length=128, and train epochs=40.</w:t>
            </w:r>
          </w:p>
        </w:tc>
      </w:tr>
      <w:tr w:rsidR="008E40E6" w:rsidRPr="008E40E6" w14:paraId="515A553C" w14:textId="77777777" w:rsidTr="00052376">
        <w:tc>
          <w:tcPr>
            <w:tcW w:w="3116" w:type="dxa"/>
          </w:tcPr>
          <w:p w14:paraId="1D55A0C3" w14:textId="77777777" w:rsidR="008E40E6" w:rsidRPr="00347D5B" w:rsidRDefault="008E40E6" w:rsidP="00052376">
            <w:pPr>
              <w:jc w:val="both"/>
              <w:rPr>
                <w:rFonts w:ascii="Arial" w:hAnsi="Arial" w:cs="Arial"/>
                <w:color w:val="000000" w:themeColor="text1"/>
                <w:sz w:val="22"/>
                <w:szCs w:val="22"/>
              </w:rPr>
            </w:pPr>
            <w:r w:rsidRPr="00347D5B">
              <w:rPr>
                <w:rFonts w:ascii="Arial" w:hAnsi="Arial" w:cs="Arial"/>
                <w:color w:val="000000" w:themeColor="text1"/>
                <w:sz w:val="22"/>
                <w:szCs w:val="22"/>
              </w:rPr>
              <w:t>BERT_base</w:t>
            </w:r>
          </w:p>
        </w:tc>
        <w:tc>
          <w:tcPr>
            <w:tcW w:w="7049" w:type="dxa"/>
          </w:tcPr>
          <w:p w14:paraId="790509EA" w14:textId="77777777" w:rsidR="008E40E6" w:rsidRPr="00347D5B" w:rsidRDefault="008E40E6" w:rsidP="00052376">
            <w:pPr>
              <w:spacing w:after="160" w:line="276" w:lineRule="auto"/>
              <w:jc w:val="both"/>
              <w:rPr>
                <w:rFonts w:ascii="Arial" w:hAnsi="Arial" w:cs="Arial"/>
                <w:color w:val="000000" w:themeColor="text1"/>
                <w:sz w:val="22"/>
                <w:szCs w:val="22"/>
              </w:rPr>
            </w:pPr>
            <w:r w:rsidRPr="00347D5B">
              <w:rPr>
                <w:rFonts w:ascii="Arial" w:eastAsiaTheme="minorHAnsi" w:hAnsi="Arial" w:cs="Arial"/>
                <w:color w:val="000000" w:themeColor="text1"/>
                <w:sz w:val="22"/>
                <w:szCs w:val="22"/>
              </w:rPr>
              <w:t>The fine-tuning configuration of the BERT base in this study is as follows: BERT-base-uncased, maximum sequence length=128, train batch size=16, learning rate=2e-5, and train epochs=3.</w:t>
            </w:r>
          </w:p>
        </w:tc>
      </w:tr>
      <w:tr w:rsidR="008E40E6" w:rsidRPr="008E40E6" w14:paraId="4879DBCD" w14:textId="77777777" w:rsidTr="00052376">
        <w:tc>
          <w:tcPr>
            <w:tcW w:w="3116" w:type="dxa"/>
          </w:tcPr>
          <w:p w14:paraId="1184C920" w14:textId="77777777" w:rsidR="008E40E6" w:rsidRPr="00347D5B" w:rsidRDefault="008E40E6" w:rsidP="00052376">
            <w:pPr>
              <w:rPr>
                <w:rFonts w:ascii="Arial" w:hAnsi="Arial" w:cs="Arial"/>
                <w:sz w:val="22"/>
                <w:szCs w:val="22"/>
              </w:rPr>
            </w:pPr>
            <w:r w:rsidRPr="00347D5B">
              <w:rPr>
                <w:rFonts w:ascii="Arial" w:hAnsi="Arial" w:cs="Arial"/>
                <w:color w:val="000000" w:themeColor="text1"/>
                <w:sz w:val="22"/>
                <w:szCs w:val="22"/>
              </w:rPr>
              <w:t>BERT_large</w:t>
            </w:r>
          </w:p>
        </w:tc>
        <w:tc>
          <w:tcPr>
            <w:tcW w:w="7049" w:type="dxa"/>
          </w:tcPr>
          <w:p w14:paraId="2E247A70" w14:textId="77777777" w:rsidR="008E40E6" w:rsidRPr="00347D5B" w:rsidRDefault="008E40E6" w:rsidP="00052376">
            <w:pPr>
              <w:spacing w:after="160" w:line="276" w:lineRule="auto"/>
              <w:jc w:val="both"/>
              <w:rPr>
                <w:rFonts w:ascii="Arial" w:hAnsi="Arial" w:cs="Arial"/>
                <w:color w:val="000000" w:themeColor="text1"/>
                <w:sz w:val="22"/>
                <w:szCs w:val="22"/>
              </w:rPr>
            </w:pPr>
            <w:r w:rsidRPr="00347D5B">
              <w:rPr>
                <w:rFonts w:ascii="Arial" w:hAnsi="Arial" w:cs="Arial"/>
                <w:color w:val="000000" w:themeColor="text1"/>
                <w:sz w:val="22"/>
                <w:szCs w:val="22"/>
              </w:rPr>
              <w:t>The fine-tuning configuration of BERT-large in this study is as follows: BERT-large-uncased maximum sequence length=128, train batch size=16, learning rate=2e-5, and train epochs=3.</w:t>
            </w:r>
          </w:p>
        </w:tc>
      </w:tr>
      <w:tr w:rsidR="008E40E6" w:rsidRPr="008E40E6" w14:paraId="4E51A225" w14:textId="77777777" w:rsidTr="00052376">
        <w:tc>
          <w:tcPr>
            <w:tcW w:w="3116" w:type="dxa"/>
          </w:tcPr>
          <w:p w14:paraId="05F21B65" w14:textId="77777777" w:rsidR="008E40E6" w:rsidRPr="00347D5B" w:rsidRDefault="008E40E6" w:rsidP="00052376">
            <w:pPr>
              <w:rPr>
                <w:rFonts w:ascii="Arial" w:hAnsi="Arial" w:cs="Arial"/>
                <w:sz w:val="22"/>
                <w:szCs w:val="22"/>
              </w:rPr>
            </w:pPr>
            <w:r w:rsidRPr="00347D5B">
              <w:rPr>
                <w:rFonts w:ascii="Arial" w:hAnsi="Arial" w:cs="Arial"/>
                <w:color w:val="000000" w:themeColor="text1"/>
                <w:sz w:val="22"/>
                <w:szCs w:val="22"/>
              </w:rPr>
              <w:t>RoBERTa large</w:t>
            </w:r>
          </w:p>
        </w:tc>
        <w:tc>
          <w:tcPr>
            <w:tcW w:w="7049" w:type="dxa"/>
          </w:tcPr>
          <w:p w14:paraId="3411B5F4" w14:textId="77777777" w:rsidR="008E40E6" w:rsidRPr="00347D5B" w:rsidRDefault="008E40E6" w:rsidP="00052376">
            <w:pPr>
              <w:spacing w:after="160" w:line="276" w:lineRule="auto"/>
              <w:jc w:val="both"/>
              <w:rPr>
                <w:rFonts w:ascii="Arial" w:hAnsi="Arial" w:cs="Arial"/>
                <w:color w:val="000000" w:themeColor="text1"/>
                <w:sz w:val="22"/>
                <w:szCs w:val="22"/>
              </w:rPr>
            </w:pPr>
            <w:r w:rsidRPr="00347D5B">
              <w:rPr>
                <w:rFonts w:ascii="Arial" w:hAnsi="Arial" w:cs="Arial"/>
                <w:color w:val="000000" w:themeColor="text1"/>
                <w:sz w:val="22"/>
                <w:szCs w:val="22"/>
              </w:rPr>
              <w:t>The fine-tuning configuration of RoBERTa in this study is as follows: RoBERTa-large, maximum sequence length=128, train batch size=16, learning rate=2e5, and train epochs=3.</w:t>
            </w:r>
          </w:p>
          <w:p w14:paraId="267E1753" w14:textId="77777777" w:rsidR="008E40E6" w:rsidRPr="00347D5B" w:rsidRDefault="008E40E6" w:rsidP="00052376">
            <w:pPr>
              <w:rPr>
                <w:rFonts w:ascii="Arial" w:hAnsi="Arial" w:cs="Arial"/>
                <w:sz w:val="22"/>
                <w:szCs w:val="22"/>
              </w:rPr>
            </w:pPr>
          </w:p>
        </w:tc>
      </w:tr>
      <w:tr w:rsidR="008E40E6" w:rsidRPr="008E40E6" w14:paraId="0EB1FCDC" w14:textId="77777777" w:rsidTr="00052376">
        <w:tc>
          <w:tcPr>
            <w:tcW w:w="3116" w:type="dxa"/>
          </w:tcPr>
          <w:p w14:paraId="2CC63ADC" w14:textId="77777777" w:rsidR="008E40E6" w:rsidRPr="00347D5B" w:rsidRDefault="008E40E6" w:rsidP="00052376">
            <w:pPr>
              <w:rPr>
                <w:rFonts w:ascii="Arial" w:hAnsi="Arial" w:cs="Arial"/>
                <w:sz w:val="22"/>
                <w:szCs w:val="22"/>
              </w:rPr>
            </w:pPr>
            <w:r w:rsidRPr="00347D5B">
              <w:rPr>
                <w:rFonts w:ascii="Arial" w:hAnsi="Arial" w:cs="Arial"/>
                <w:color w:val="000000" w:themeColor="text1"/>
                <w:sz w:val="22"/>
                <w:szCs w:val="22"/>
              </w:rPr>
              <w:t>AlBERT xxlarge</w:t>
            </w:r>
          </w:p>
        </w:tc>
        <w:tc>
          <w:tcPr>
            <w:tcW w:w="7049" w:type="dxa"/>
          </w:tcPr>
          <w:p w14:paraId="4BCCE675" w14:textId="77777777" w:rsidR="008E40E6" w:rsidRPr="00347D5B" w:rsidRDefault="008E40E6" w:rsidP="00052376">
            <w:pPr>
              <w:spacing w:after="160" w:line="276" w:lineRule="auto"/>
              <w:jc w:val="both"/>
              <w:rPr>
                <w:rFonts w:ascii="Arial" w:hAnsi="Arial" w:cs="Arial"/>
                <w:sz w:val="22"/>
                <w:szCs w:val="22"/>
              </w:rPr>
            </w:pPr>
            <w:r w:rsidRPr="00347D5B">
              <w:rPr>
                <w:rFonts w:ascii="Arial" w:hAnsi="Arial" w:cs="Arial"/>
                <w:color w:val="000000" w:themeColor="text1"/>
                <w:sz w:val="22"/>
                <w:szCs w:val="22"/>
              </w:rPr>
              <w:t>The fine-tuning configuration of AlBERT in this study is as follows: AlBERT xxlarge, maximum sequence length=128, train batch size=16, learning rate=2e-5, and train epochs=3.</w:t>
            </w:r>
          </w:p>
        </w:tc>
      </w:tr>
      <w:tr w:rsidR="008E40E6" w:rsidRPr="008E40E6" w14:paraId="01396D2B" w14:textId="77777777" w:rsidTr="00AA274E">
        <w:trPr>
          <w:trHeight w:val="872"/>
        </w:trPr>
        <w:tc>
          <w:tcPr>
            <w:tcW w:w="3116" w:type="dxa"/>
          </w:tcPr>
          <w:p w14:paraId="5D3E3C0B" w14:textId="77777777" w:rsidR="008E40E6" w:rsidRPr="00347D5B" w:rsidRDefault="008E40E6" w:rsidP="00052376">
            <w:pPr>
              <w:rPr>
                <w:rFonts w:ascii="Arial" w:hAnsi="Arial" w:cs="Arial"/>
                <w:sz w:val="22"/>
                <w:szCs w:val="22"/>
              </w:rPr>
            </w:pPr>
            <w:r w:rsidRPr="00347D5B">
              <w:rPr>
                <w:rFonts w:ascii="Arial" w:hAnsi="Arial" w:cs="Arial"/>
                <w:color w:val="000000" w:themeColor="text1"/>
                <w:sz w:val="22"/>
                <w:szCs w:val="22"/>
              </w:rPr>
              <w:t>XLNet</w:t>
            </w:r>
          </w:p>
        </w:tc>
        <w:tc>
          <w:tcPr>
            <w:tcW w:w="7049" w:type="dxa"/>
          </w:tcPr>
          <w:p w14:paraId="02BBFF2F" w14:textId="592D46E4" w:rsidR="008E40E6" w:rsidRPr="00AA274E" w:rsidRDefault="008E40E6" w:rsidP="00AA274E">
            <w:pPr>
              <w:spacing w:after="160" w:line="276" w:lineRule="auto"/>
              <w:jc w:val="both"/>
              <w:rPr>
                <w:rFonts w:ascii="Arial" w:hAnsi="Arial" w:cs="Arial"/>
                <w:color w:val="000000" w:themeColor="text1"/>
                <w:sz w:val="22"/>
                <w:szCs w:val="22"/>
              </w:rPr>
            </w:pPr>
            <w:r w:rsidRPr="00347D5B">
              <w:rPr>
                <w:rFonts w:ascii="Arial" w:hAnsi="Arial" w:cs="Arial"/>
                <w:color w:val="000000" w:themeColor="text1"/>
                <w:sz w:val="22"/>
                <w:szCs w:val="22"/>
              </w:rPr>
              <w:t>The fine-tuning configuration of XLNet in this study is as follows: XLNet-base, maximum sequence length=128, train batch size=16, learning rate=2e-5, and train epochs=3.</w:t>
            </w:r>
          </w:p>
        </w:tc>
      </w:tr>
      <w:tr w:rsidR="008E40E6" w:rsidRPr="008E40E6" w14:paraId="1FC29BAF" w14:textId="77777777" w:rsidTr="00052376">
        <w:tc>
          <w:tcPr>
            <w:tcW w:w="3116" w:type="dxa"/>
          </w:tcPr>
          <w:p w14:paraId="131DBBDB" w14:textId="77777777" w:rsidR="008E40E6" w:rsidRPr="00347D5B" w:rsidRDefault="008E40E6" w:rsidP="00052376">
            <w:pPr>
              <w:rPr>
                <w:rFonts w:ascii="Arial" w:hAnsi="Arial" w:cs="Arial"/>
                <w:color w:val="000000" w:themeColor="text1"/>
                <w:sz w:val="22"/>
                <w:szCs w:val="22"/>
              </w:rPr>
            </w:pPr>
            <w:r w:rsidRPr="00347D5B">
              <w:rPr>
                <w:rFonts w:ascii="Arial" w:hAnsi="Arial" w:cs="Arial"/>
                <w:sz w:val="22"/>
                <w:szCs w:val="22"/>
              </w:rPr>
              <w:t>DistilBERT</w:t>
            </w:r>
          </w:p>
        </w:tc>
        <w:tc>
          <w:tcPr>
            <w:tcW w:w="7049" w:type="dxa"/>
          </w:tcPr>
          <w:p w14:paraId="36601998" w14:textId="390582C7" w:rsidR="008E40E6" w:rsidRPr="00AA274E" w:rsidRDefault="008E40E6" w:rsidP="00AA274E">
            <w:pPr>
              <w:spacing w:after="160" w:line="276" w:lineRule="auto"/>
              <w:jc w:val="both"/>
              <w:rPr>
                <w:rFonts w:ascii="Arial" w:hAnsi="Arial" w:cs="Arial"/>
                <w:color w:val="000000" w:themeColor="text1"/>
                <w:sz w:val="22"/>
                <w:szCs w:val="22"/>
              </w:rPr>
            </w:pPr>
            <w:r w:rsidRPr="00347D5B">
              <w:rPr>
                <w:rFonts w:ascii="Arial" w:hAnsi="Arial" w:cs="Arial"/>
                <w:color w:val="000000" w:themeColor="text1"/>
                <w:sz w:val="22"/>
                <w:szCs w:val="22"/>
              </w:rPr>
              <w:t>The fine-tuning configuration of DistilBERT in this study is as follows: DistilBERT, maximum sequence length=128, train batch size=16, learning rate=2e-5, and train epochs=3.</w:t>
            </w:r>
          </w:p>
        </w:tc>
      </w:tr>
    </w:tbl>
    <w:p w14:paraId="227BC2A1" w14:textId="77777777" w:rsidR="00AA274E" w:rsidRDefault="00AA274E" w:rsidP="00341EBC">
      <w:pPr>
        <w:rPr>
          <w:rFonts w:ascii="Arial" w:hAnsi="Arial" w:cs="Arial"/>
          <w:b/>
        </w:rPr>
      </w:pPr>
    </w:p>
    <w:p w14:paraId="5383322F" w14:textId="2376DFFD" w:rsidR="00341EBC" w:rsidRPr="00AC4F6F" w:rsidRDefault="00341EBC" w:rsidP="00341EBC">
      <w:pPr>
        <w:rPr>
          <w:rFonts w:ascii="Arial" w:hAnsi="Arial" w:cs="Arial"/>
          <w:b/>
        </w:rPr>
      </w:pPr>
      <w:r w:rsidRPr="00AC4F6F">
        <w:rPr>
          <w:rFonts w:ascii="Arial" w:hAnsi="Arial" w:cs="Arial"/>
          <w:b/>
        </w:rPr>
        <w:t>References</w:t>
      </w:r>
    </w:p>
    <w:p w14:paraId="2A2000FB" w14:textId="2A5B7350" w:rsidR="00DA127D" w:rsidRPr="00DA127D" w:rsidRDefault="00DA127D" w:rsidP="00DA127D">
      <w:pPr>
        <w:widowControl w:val="0"/>
        <w:autoSpaceDE w:val="0"/>
        <w:autoSpaceDN w:val="0"/>
        <w:adjustRightInd w:val="0"/>
        <w:ind w:left="640" w:hanging="640"/>
        <w:rPr>
          <w:rFonts w:ascii="Arial" w:hAnsi="Arial" w:cs="Arial"/>
          <w:noProof/>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Pr="00DA127D">
        <w:rPr>
          <w:rFonts w:ascii="Arial" w:hAnsi="Arial" w:cs="Arial"/>
          <w:noProof/>
        </w:rPr>
        <w:t xml:space="preserve">1. </w:t>
      </w:r>
      <w:r w:rsidRPr="00DA127D">
        <w:rPr>
          <w:rFonts w:ascii="Arial" w:hAnsi="Arial" w:cs="Arial"/>
          <w:noProof/>
        </w:rPr>
        <w:tab/>
        <w:t xml:space="preserve">O’Connor K, Sarker A, Perrone J, Gonzalez Hernandez G. Promoting Reproducible Research for Characterizing Nonmedical Use of Medications Through Data Annotation: Description of a Twitter Corpus and Guidelines. J Med Internet Res. 2020 Feb;22(2):e15861. </w:t>
      </w:r>
    </w:p>
    <w:p w14:paraId="4A9714C4" w14:textId="28D26438" w:rsidR="00341EBC" w:rsidRPr="008E40E6" w:rsidRDefault="00DA127D" w:rsidP="00DA127D">
      <w:pPr>
        <w:widowControl w:val="0"/>
        <w:autoSpaceDE w:val="0"/>
        <w:autoSpaceDN w:val="0"/>
        <w:adjustRightInd w:val="0"/>
        <w:ind w:left="640" w:hanging="640"/>
        <w:rPr>
          <w:rFonts w:ascii="Arial" w:hAnsi="Arial" w:cs="Arial"/>
        </w:rPr>
      </w:pPr>
      <w:r>
        <w:rPr>
          <w:rFonts w:ascii="Arial" w:hAnsi="Arial" w:cs="Arial"/>
        </w:rPr>
        <w:fldChar w:fldCharType="end"/>
      </w:r>
    </w:p>
    <w:sectPr w:rsidR="00341EBC" w:rsidRPr="008E40E6" w:rsidSect="00AF74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033540"/>
    <w:multiLevelType w:val="hybridMultilevel"/>
    <w:tmpl w:val="96CEE0B0"/>
    <w:lvl w:ilvl="0" w:tplc="57801D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E7618B"/>
    <w:multiLevelType w:val="hybridMultilevel"/>
    <w:tmpl w:val="BEB0FC88"/>
    <w:lvl w:ilvl="0" w:tplc="92ECCC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880386"/>
    <w:multiLevelType w:val="hybridMultilevel"/>
    <w:tmpl w:val="0BB68BDC"/>
    <w:lvl w:ilvl="0" w:tplc="10FCD5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EBC"/>
    <w:rsid w:val="002304D5"/>
    <w:rsid w:val="00341EBC"/>
    <w:rsid w:val="00347D5B"/>
    <w:rsid w:val="008671CC"/>
    <w:rsid w:val="008E40E6"/>
    <w:rsid w:val="00A0698D"/>
    <w:rsid w:val="00AA274E"/>
    <w:rsid w:val="00AC4F6F"/>
    <w:rsid w:val="00AF74F7"/>
    <w:rsid w:val="00BD1351"/>
    <w:rsid w:val="00C512BD"/>
    <w:rsid w:val="00CE0AC9"/>
    <w:rsid w:val="00DA127D"/>
    <w:rsid w:val="00DE09B4"/>
    <w:rsid w:val="00E90C06"/>
    <w:rsid w:val="00F8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0B0B6"/>
  <w15:chartTrackingRefBased/>
  <w15:docId w15:val="{09B69975-CBC3-414D-A504-FDC69568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EB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1EB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1EBC"/>
    <w:rPr>
      <w:rFonts w:ascii="Times New Roman" w:hAnsi="Times New Roman" w:cs="Times New Roman"/>
      <w:sz w:val="18"/>
      <w:szCs w:val="18"/>
    </w:rPr>
  </w:style>
  <w:style w:type="paragraph" w:styleId="Caption">
    <w:name w:val="caption"/>
    <w:basedOn w:val="Normal"/>
    <w:next w:val="Normal"/>
    <w:uiPriority w:val="35"/>
    <w:unhideWhenUsed/>
    <w:qFormat/>
    <w:rsid w:val="008E40E6"/>
    <w:pPr>
      <w:spacing w:after="200"/>
    </w:pPr>
    <w:rPr>
      <w:i/>
      <w:iCs/>
      <w:color w:val="44546A" w:themeColor="text2"/>
      <w:sz w:val="18"/>
      <w:szCs w:val="18"/>
    </w:rPr>
  </w:style>
  <w:style w:type="paragraph" w:styleId="ListParagraph">
    <w:name w:val="List Paragraph"/>
    <w:basedOn w:val="Normal"/>
    <w:uiPriority w:val="34"/>
    <w:qFormat/>
    <w:rsid w:val="00A0698D"/>
    <w:pPr>
      <w:ind w:left="720"/>
      <w:contextualSpacing/>
    </w:pPr>
  </w:style>
  <w:style w:type="character" w:styleId="Hyperlink">
    <w:name w:val="Hyperlink"/>
    <w:basedOn w:val="DefaultParagraphFont"/>
    <w:uiPriority w:val="99"/>
    <w:unhideWhenUsed/>
    <w:rsid w:val="008671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algar@emory.edu.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DA2B2-4B60-DA41-969F-3F02995B3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1260</Words>
  <Characters>7182</Characters>
  <Application>Microsoft Office Word</Application>
  <DocSecurity>0</DocSecurity>
  <Lines>59</Lines>
  <Paragraphs>16</Paragraphs>
  <ScaleCrop>false</ScaleCrop>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Abeed Sarker</dc:creator>
  <cp:keywords/>
  <dc:description/>
  <cp:lastModifiedBy>Mohammed Al-Garadi</cp:lastModifiedBy>
  <cp:revision>14</cp:revision>
  <dcterms:created xsi:type="dcterms:W3CDTF">2020-03-24T00:02:00Z</dcterms:created>
  <dcterms:modified xsi:type="dcterms:W3CDTF">2020-08-11T17:49:00Z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722809d2-1cf3-3b6c-9460-d4ea8457eac4</vt:lpwstr>
  </property>
  <property fmtid="{D5CDD505-2E9C-101B-9397-08002B2CF9AE}" pid="24" name="Mendeley Citation Style_1">
    <vt:lpwstr>http://www.zotero.org/styles/vancouver</vt:lpwstr>
  </property>
</Properties>
</file>