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BA6A2" w14:textId="3454BA1D" w:rsidR="00896157" w:rsidRPr="00896157" w:rsidRDefault="008F77B3" w:rsidP="008961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bidi="ne-NP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ne-NP"/>
        </w:rPr>
        <w:t xml:space="preserve">Supplemental File 3. </w:t>
      </w:r>
      <w:r w:rsidR="00896157" w:rsidRPr="008961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bidi="ne-NP"/>
        </w:rPr>
        <w:t>Consolidated criteria for reporting qualitative studies (COREQ): 32-item checklist</w:t>
      </w:r>
    </w:p>
    <w:p w14:paraId="14646ED8" w14:textId="77777777" w:rsidR="00896157" w:rsidRPr="00896157" w:rsidRDefault="00896157" w:rsidP="008961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bidi="ne-NP"/>
        </w:rPr>
      </w:pPr>
    </w:p>
    <w:p w14:paraId="6BFD0DB6" w14:textId="77777777" w:rsidR="00896157" w:rsidRPr="00896157" w:rsidRDefault="00896157" w:rsidP="008961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bidi="ne-NP"/>
        </w:rPr>
      </w:pPr>
      <w:r w:rsidRPr="00896157">
        <w:rPr>
          <w:rFonts w:ascii="Times New Roman" w:eastAsia="Times New Roman" w:hAnsi="Times New Roman" w:cs="Times New Roman"/>
          <w:color w:val="000000"/>
          <w:lang w:val="en-US" w:bidi="ne-NP"/>
        </w:rPr>
        <w:t>Developed from:</w:t>
      </w:r>
    </w:p>
    <w:p w14:paraId="6603F6A0" w14:textId="77777777" w:rsidR="00896157" w:rsidRPr="00896157" w:rsidRDefault="00896157" w:rsidP="008961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bidi="ne-NP"/>
        </w:rPr>
      </w:pPr>
      <w:r w:rsidRPr="00896157">
        <w:rPr>
          <w:rFonts w:ascii="Times New Roman" w:eastAsia="Times New Roman" w:hAnsi="Times New Roman" w:cs="Times New Roman"/>
          <w:color w:val="000000"/>
          <w:sz w:val="20"/>
          <w:szCs w:val="20"/>
          <w:lang w:val="en-US" w:bidi="ne-NP"/>
        </w:rPr>
        <w:t xml:space="preserve">Tong A, Sainsbury P, Craig J. Consolidated criteria for reporting qualitative research (COREQ): a 32-item checklist for interviews and focus groups. </w:t>
      </w:r>
      <w:r w:rsidRPr="00896157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bidi="ne-NP"/>
        </w:rPr>
        <w:t>International Journal for Quality in Health Care</w:t>
      </w:r>
      <w:r w:rsidRPr="00896157">
        <w:rPr>
          <w:rFonts w:ascii="Times New Roman" w:eastAsia="Times New Roman" w:hAnsi="Times New Roman" w:cs="Times New Roman"/>
          <w:color w:val="000000"/>
          <w:sz w:val="20"/>
          <w:szCs w:val="20"/>
          <w:lang w:val="en-US" w:bidi="ne-NP"/>
        </w:rPr>
        <w:t>. 2007. Volume 19, Number 6: pp. 349 – 357</w:t>
      </w:r>
    </w:p>
    <w:p w14:paraId="41194D8A" w14:textId="77777777" w:rsidR="00896157" w:rsidRPr="00896157" w:rsidRDefault="00896157" w:rsidP="008961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bidi="ne-NP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9"/>
        <w:gridCol w:w="3141"/>
        <w:gridCol w:w="4380"/>
      </w:tblGrid>
      <w:tr w:rsidR="00896157" w:rsidRPr="00896157" w14:paraId="5CF9419E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FC780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bidi="ne-NP"/>
              </w:rPr>
              <w:t>No.  Item </w:t>
            </w:r>
          </w:p>
          <w:p w14:paraId="5296292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B5408A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bidi="ne-NP"/>
              </w:rPr>
              <w:t>Guide questions/description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9CEA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610C8566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5734B8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bidi="ne-NP"/>
              </w:rPr>
              <w:t>Domain 1: Research team and reﬂexivity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8E6D6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709B8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1F3D947F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684A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t>Personal Characteristics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FCCCE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D442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6552A8F7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76825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1. Inter viewer/facilitator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71F70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Which author/s conducted the interview or focus group?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1F8C3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N/A</w:t>
            </w:r>
          </w:p>
        </w:tc>
      </w:tr>
      <w:tr w:rsidR="00896157" w:rsidRPr="00896157" w14:paraId="6EBE6984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28F229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2. Credentials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DECDF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were the researcher’s credentials? E.g. PhD, MD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911424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MA, MPH, MSc, MD, PhD, </w:t>
            </w:r>
          </w:p>
        </w:tc>
      </w:tr>
      <w:tr w:rsidR="00896157" w:rsidRPr="00896157" w14:paraId="32B2F55B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E2CEE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3. Occupation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279D8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was their occupation at the time of the study?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D30D52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Researchers, Associate Professor, Assistant Professors, Interns</w:t>
            </w:r>
          </w:p>
        </w:tc>
      </w:tr>
      <w:tr w:rsidR="00896157" w:rsidRPr="00896157" w14:paraId="0314D4E9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7B737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4. Gender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0A243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Was the researcher male or female?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1BB5A9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Both </w:t>
            </w:r>
          </w:p>
        </w:tc>
      </w:tr>
      <w:tr w:rsidR="00896157" w:rsidRPr="00896157" w14:paraId="58DB0F42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38B12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5. Experience and training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F216F2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experience or training did the researcher have?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66F53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BK, AL, AH have PhD degree and have supervised several PhD and Masters level students in conducting both quantitative and qualitative research. SM has MA and he was project coordinator. AP is a research associate with MSc in public health. AT, CI were interns. PB has MS and is IT professional.  RP is an Assistant Professor in psychiatric nursing. </w:t>
            </w:r>
          </w:p>
        </w:tc>
      </w:tr>
      <w:tr w:rsidR="00896157" w:rsidRPr="00896157" w14:paraId="460E0CC6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E5389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t>Relationship with participants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B9862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5C329A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59301BCD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CD5B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6. Relationship established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6F491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Was a relationship established prior to study commencement?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2A928" w14:textId="77777777" w:rsidR="00896157" w:rsidRPr="00896157" w:rsidRDefault="00896157" w:rsidP="0089615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None of the participants had an established relationship with any of the authors prior to study commencement. </w:t>
            </w:r>
          </w:p>
        </w:tc>
      </w:tr>
      <w:tr w:rsidR="00896157" w:rsidRPr="00896157" w14:paraId="034EBCF3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A7712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7. Participant knowledge of the interviewer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AB907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did the participants know about the researcher? e.g. personal goals, reasons for doing the research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D14B9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Participants were informed that the researchers were interested in testing the sensing technology to aid the psychosocial intervention. </w:t>
            </w:r>
          </w:p>
        </w:tc>
      </w:tr>
      <w:tr w:rsidR="00896157" w:rsidRPr="00896157" w14:paraId="7110D80A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B373DD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8. Interviewer characteristics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70F154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characteristics were reported about the inter viewer/facilitator? e.g. Bias, assumptions, reasons and interests in the research topic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E700A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A brief introduction about the study, organization and interviewer’s names and positions provided to the participants before starting the interview. Interviewer-related biases were not identified.</w:t>
            </w:r>
          </w:p>
        </w:tc>
      </w:tr>
      <w:tr w:rsidR="00896157" w:rsidRPr="00896157" w14:paraId="3BF74006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3CDB8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bidi="ne-NP"/>
              </w:rPr>
              <w:t>Domain 2: study design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BE0F5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60A718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4C5AF72E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00D22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t>Theoretical framework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49AD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5A4A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0408EE5D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C98F5A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9. Methodological orientation and Theory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8D624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methodological orientation was stated to underpin the study? e.g. grounded theory, discourse analysis, ethnography, phenomenology, content analysis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FF73C4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Thematic analysis</w:t>
            </w:r>
          </w:p>
        </w:tc>
      </w:tr>
      <w:tr w:rsidR="00896157" w:rsidRPr="00896157" w14:paraId="7D4B3998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AD163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lastRenderedPageBreak/>
              <w:t>Participant selection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39165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19E3F6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647EF525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D6558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10. Sampling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5B4D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How were participants selected? e.g. purposive, convenience, consecutive, snowball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06733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Convenience sampling was used.</w:t>
            </w:r>
          </w:p>
        </w:tc>
      </w:tr>
      <w:tr w:rsidR="00896157" w:rsidRPr="00896157" w14:paraId="6555BA4E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8F897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11. Method of approach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9AAD0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How were participants approached? e.g. face-to-face, telephone, mail, email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ED6C0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Face-to-face interviews were conducted. </w:t>
            </w:r>
          </w:p>
        </w:tc>
      </w:tr>
      <w:tr w:rsidR="00896157" w:rsidRPr="00896157" w14:paraId="3A0B432C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D92EE9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12. Sample size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E95BB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How many participants were in the study?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F4DE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38</w:t>
            </w:r>
          </w:p>
        </w:tc>
      </w:tr>
      <w:tr w:rsidR="00896157" w:rsidRPr="00896157" w14:paraId="53B8DE2E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CBCA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13. Non-participation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F6D4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How many people refused to participate or dropped out? Reasons?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FFF41" w14:textId="77777777" w:rsidR="00896157" w:rsidRPr="00896157" w:rsidRDefault="00896157" w:rsidP="00896157">
            <w:pPr>
              <w:spacing w:before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Two participants dropped out of the study due to other priorities and pressure from a husband. </w:t>
            </w:r>
          </w:p>
          <w:p w14:paraId="78403ED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3D74FE14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07D9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t>Setting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4E5BB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20C01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035488E0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441E0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14. Setting of data collection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41F94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Where was the data collected? e.g. home, clinic, workplace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0595E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All interviews were conducted at home with initial screening at the health post. </w:t>
            </w:r>
          </w:p>
        </w:tc>
      </w:tr>
      <w:tr w:rsidR="00896157" w:rsidRPr="00896157" w14:paraId="115B3127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3B79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15. Presence of non-participants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60660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Was anyone else present besides the participants and researchers?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F7368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No</w:t>
            </w:r>
          </w:p>
        </w:tc>
      </w:tr>
      <w:tr w:rsidR="00896157" w:rsidRPr="00896157" w14:paraId="26487592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796CD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16. Description of sample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52A0B2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are the important characteristics of the sample? e.g. demographic data, date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EBA5E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Adolescent and young women (15-25 years) showing symptoms of postnatal depression. </w:t>
            </w:r>
          </w:p>
        </w:tc>
      </w:tr>
      <w:tr w:rsidR="00896157" w:rsidRPr="00896157" w14:paraId="20E05FA9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D3362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t>Data collection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D2823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DB3DD8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66380739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C2A83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17. Interview guide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BC2D4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 xml:space="preserve">Were questions, prompts, guides provided by the authors? Was </w:t>
            </w:r>
            <w:proofErr w:type="gramStart"/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it</w:t>
            </w:r>
            <w:proofErr w:type="gramEnd"/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 xml:space="preserve"> pilot tested?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22F5A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Interview guide was prepared and it was rigorously discussed among the authors. Probes were used to facilitate discussions.</w:t>
            </w:r>
          </w:p>
        </w:tc>
      </w:tr>
      <w:tr w:rsidR="00896157" w:rsidRPr="00896157" w14:paraId="47FF8E4B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7A0EF2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18. Repeat interviews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9C095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Were repeat inter views carried out? If yes, how many?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1F4DF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No</w:t>
            </w:r>
          </w:p>
        </w:tc>
      </w:tr>
      <w:tr w:rsidR="00896157" w:rsidRPr="00896157" w14:paraId="37850EAC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2B39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19. Audio/visual recording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B10B6A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Did the research use audio or visual recording to collect the data?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0FADA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Interviews were audio recorded. </w:t>
            </w:r>
          </w:p>
        </w:tc>
      </w:tr>
      <w:tr w:rsidR="00896157" w:rsidRPr="00896157" w14:paraId="5AE5EE85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90A8C4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20. Field notes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7173B" w14:textId="382CA50B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Were ﬁeld notes made during and/or after the interview or focus group?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331CD6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Field notes after the interview were also transcribed and translated and included in the dataset for the analysis. </w:t>
            </w:r>
          </w:p>
        </w:tc>
      </w:tr>
      <w:tr w:rsidR="00896157" w:rsidRPr="00896157" w14:paraId="2CEE7891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FC47AD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21. Duration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567CC9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was the duration of the inter views or focus group?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FDE2B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Interviews with women lasted for about 20-45 minutes.</w:t>
            </w:r>
          </w:p>
        </w:tc>
      </w:tr>
      <w:tr w:rsidR="00896157" w:rsidRPr="00896157" w14:paraId="6D78D769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942B7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22. Data saturation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54576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Was data saturation discussed?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AB2A0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No.</w:t>
            </w:r>
          </w:p>
        </w:tc>
      </w:tr>
      <w:tr w:rsidR="00896157" w:rsidRPr="00896157" w14:paraId="1D26C677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ECDB2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23. Transcripts returned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0DC8F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Were transcripts returned to participants for comment and/or correction?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3A2EE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No</w:t>
            </w:r>
          </w:p>
        </w:tc>
      </w:tr>
      <w:tr w:rsidR="00896157" w:rsidRPr="00896157" w14:paraId="569E21F7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87594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bidi="ne-NP"/>
              </w:rPr>
              <w:t>Domain 3: analysis and ﬁndings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E3B15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182DB4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1C0EE651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89D6D4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t>Data analysis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032B2D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9C44FA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58A27A3B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A66D7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24. Number of data coders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174D9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How many data coders coded the data?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C78C9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Four authors (SM, AP, AT and CI) coded the data.</w:t>
            </w:r>
          </w:p>
        </w:tc>
      </w:tr>
      <w:tr w:rsidR="00896157" w:rsidRPr="00896157" w14:paraId="3D19E4BE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800A6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25. Description of the coding tree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7DCAA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Did authors provide a description of the coding tree?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D352B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Yes, the authors generated a coding system and codebook in MS Excel with domains, codes, and themes generated.  </w:t>
            </w:r>
          </w:p>
        </w:tc>
      </w:tr>
      <w:tr w:rsidR="00896157" w:rsidRPr="00896157" w14:paraId="61CCAABE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91CD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26. Derivation of themes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38F49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Were themes identiﬁed in advance or derived from the data?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1CCC0B" w14:textId="77777777" w:rsidR="00896157" w:rsidRPr="00896157" w:rsidRDefault="00896157" w:rsidP="0089615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Themes were derived from the data. </w:t>
            </w:r>
          </w:p>
        </w:tc>
      </w:tr>
      <w:tr w:rsidR="00896157" w:rsidRPr="00896157" w14:paraId="6E72AD3E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BF38D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27. Software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F3F5E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What software, if applicable, was used to manage the data?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CA2E8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NVivo 12.0</w:t>
            </w:r>
          </w:p>
        </w:tc>
      </w:tr>
      <w:tr w:rsidR="00896157" w:rsidRPr="00896157" w14:paraId="1F37BB84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6D133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28. Participant checking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8804C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Did participants provide feedback on the ﬁndings?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BCBD7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No</w:t>
            </w:r>
          </w:p>
        </w:tc>
      </w:tr>
      <w:tr w:rsidR="00896157" w:rsidRPr="00896157" w14:paraId="7186A6E2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218A9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bidi="ne-NP"/>
              </w:rPr>
              <w:t>Reporting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CDF826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B5C65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619F0B45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BD1D9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lastRenderedPageBreak/>
              <w:t>29. Quotations presented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26176E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Were participant quotations presented to illustrate the themes/ﬁndings? Was each quotation identiﬁed? e.g. participant number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DB96A" w14:textId="77777777" w:rsidR="00896157" w:rsidRPr="00896157" w:rsidRDefault="00896157" w:rsidP="0089615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Yes, quotations were presented to illustrate the themes/findings, and each quotation was identified with an anonymous participant code. </w:t>
            </w:r>
          </w:p>
        </w:tc>
      </w:tr>
      <w:tr w:rsidR="00896157" w:rsidRPr="00896157" w14:paraId="6E818D3B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80485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30. Data and ﬁndings consistent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63BECB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Was there consistency between the data presented and the ﬁndings?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9B4A62" w14:textId="77777777" w:rsidR="00896157" w:rsidRPr="00896157" w:rsidRDefault="00896157" w:rsidP="0089615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Yes, there was consistency between the data presented and the findings.</w:t>
            </w:r>
          </w:p>
        </w:tc>
      </w:tr>
      <w:tr w:rsidR="00896157" w:rsidRPr="00896157" w14:paraId="6B9C0184" w14:textId="77777777" w:rsidTr="008961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140565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31. Clarity of major themes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FE25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Were major themes clearly presented in the ﬁndings?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3BC833" w14:textId="77777777" w:rsidR="00896157" w:rsidRPr="00896157" w:rsidRDefault="00896157" w:rsidP="0089615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Yes, major themes were clearly presented in the Results section using specific sections regarding each theme. </w:t>
            </w:r>
          </w:p>
          <w:p w14:paraId="447C3221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  <w:tr w:rsidR="00896157" w:rsidRPr="00896157" w14:paraId="25A05E1F" w14:textId="77777777" w:rsidTr="00896157">
        <w:trPr>
          <w:trHeight w:val="4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F30383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32. Clarity of minor themes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DA9B6C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Is there a description of diverse cases or discussion of minor themes?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5841AD" w14:textId="002A1116" w:rsidR="00896157" w:rsidRPr="00896157" w:rsidRDefault="00896157" w:rsidP="00896157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 xml:space="preserve">Yes,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>minor</w:t>
            </w:r>
            <w:r w:rsidRPr="008961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bidi="ne-NP"/>
              </w:rPr>
              <w:t xml:space="preserve"> themes were clearly presented in the Results section using specific sections regarding each theme. </w:t>
            </w:r>
          </w:p>
          <w:p w14:paraId="5889481D" w14:textId="77777777" w:rsidR="00896157" w:rsidRPr="00896157" w:rsidRDefault="00896157" w:rsidP="008961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ne-NP"/>
              </w:rPr>
            </w:pPr>
          </w:p>
        </w:tc>
      </w:tr>
    </w:tbl>
    <w:p w14:paraId="2F208CF5" w14:textId="77777777" w:rsidR="00896157" w:rsidRDefault="00896157" w:rsidP="008A1C02">
      <w:pPr>
        <w:spacing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1AD510C9" w14:textId="7CF50CD3" w:rsidR="00896157" w:rsidRDefault="00896157">
      <w:pPr>
        <w:spacing w:after="160" w:line="259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sectPr w:rsidR="00896157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30A83" w14:textId="77777777" w:rsidR="00F01D48" w:rsidRDefault="00F01D48">
      <w:pPr>
        <w:spacing w:line="240" w:lineRule="auto"/>
      </w:pPr>
      <w:r>
        <w:separator/>
      </w:r>
    </w:p>
  </w:endnote>
  <w:endnote w:type="continuationSeparator" w:id="0">
    <w:p w14:paraId="7979D6C0" w14:textId="77777777" w:rsidR="00F01D48" w:rsidRDefault="00F01D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7EDEE" w14:textId="77777777" w:rsidR="002C25DA" w:rsidRDefault="00896157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27CE5" w14:textId="77777777" w:rsidR="00F01D48" w:rsidRDefault="00F01D48">
      <w:pPr>
        <w:spacing w:line="240" w:lineRule="auto"/>
      </w:pPr>
      <w:r>
        <w:separator/>
      </w:r>
    </w:p>
  </w:footnote>
  <w:footnote w:type="continuationSeparator" w:id="0">
    <w:p w14:paraId="0533DA8B" w14:textId="77777777" w:rsidR="00F01D48" w:rsidRDefault="00F01D4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02"/>
    <w:rsid w:val="00453B68"/>
    <w:rsid w:val="006F6C89"/>
    <w:rsid w:val="007A3890"/>
    <w:rsid w:val="00896157"/>
    <w:rsid w:val="008A1C02"/>
    <w:rsid w:val="008F77B3"/>
    <w:rsid w:val="00B0542A"/>
    <w:rsid w:val="00DD460B"/>
    <w:rsid w:val="00F01829"/>
    <w:rsid w:val="00F0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67DAA"/>
  <w15:chartTrackingRefBased/>
  <w15:docId w15:val="{DACF7180-CFE3-4FBB-B9AB-28B321CF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1C02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C02"/>
    <w:pPr>
      <w:spacing w:line="240" w:lineRule="auto"/>
    </w:pPr>
    <w:rPr>
      <w:rFonts w:ascii="Segoe UI" w:eastAsiaTheme="minorHAnsi" w:hAnsi="Segoe UI" w:cs="Segoe UI"/>
      <w:sz w:val="18"/>
      <w:szCs w:val="16"/>
      <w:lang w:val="en-US" w:bidi="ne-N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C02"/>
    <w:rPr>
      <w:rFonts w:ascii="Segoe UI" w:hAnsi="Segoe UI" w:cs="Segoe UI"/>
      <w:sz w:val="18"/>
      <w:szCs w:val="16"/>
      <w:lang w:bidi="ne-NP"/>
    </w:rPr>
  </w:style>
  <w:style w:type="paragraph" w:styleId="NormalWeb">
    <w:name w:val="Normal (Web)"/>
    <w:basedOn w:val="Normal"/>
    <w:uiPriority w:val="99"/>
    <w:semiHidden/>
    <w:unhideWhenUsed/>
    <w:rsid w:val="00896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5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42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Kohrt</dc:creator>
  <cp:keywords/>
  <dc:description/>
  <cp:lastModifiedBy>Anubhuti Poudyal</cp:lastModifiedBy>
  <cp:revision>4</cp:revision>
  <dcterms:created xsi:type="dcterms:W3CDTF">2020-10-20T15:37:00Z</dcterms:created>
  <dcterms:modified xsi:type="dcterms:W3CDTF">2021-03-18T00:55:00Z</dcterms:modified>
</cp:coreProperties>
</file>