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727" w:rsidRPr="00A11AAF" w:rsidRDefault="002E0727" w:rsidP="002E0727">
      <w:pPr>
        <w:pStyle w:val="Bibliography"/>
        <w:rPr>
          <w:rFonts w:ascii="Times" w:hAnsi="Times"/>
          <w:b/>
          <w:color w:val="000000" w:themeColor="text1"/>
          <w:sz w:val="32"/>
          <w:szCs w:val="32"/>
        </w:rPr>
      </w:pPr>
      <w:bookmarkStart w:id="0" w:name="_GoBack"/>
      <w:bookmarkEnd w:id="0"/>
      <w:r w:rsidRPr="00A11AAF">
        <w:rPr>
          <w:rFonts w:ascii="Times" w:hAnsi="Times"/>
          <w:b/>
          <w:color w:val="000000" w:themeColor="text1"/>
          <w:sz w:val="32"/>
          <w:szCs w:val="32"/>
        </w:rPr>
        <w:t>Supplementary Material</w:t>
      </w:r>
    </w:p>
    <w:p w:rsidR="002E0727" w:rsidRPr="00A11AAF" w:rsidRDefault="002E0727" w:rsidP="002E0727">
      <w:pPr>
        <w:pStyle w:val="BodyText"/>
        <w:rPr>
          <w:rFonts w:ascii="Times" w:hAnsi="Times"/>
          <w:color w:val="000000" w:themeColor="text1"/>
        </w:rPr>
      </w:pPr>
      <w:r w:rsidRPr="00A11AAF">
        <w:rPr>
          <w:rFonts w:ascii="Times" w:hAnsi="Times"/>
          <w:b/>
          <w:color w:val="000000" w:themeColor="text1"/>
        </w:rPr>
        <w:t>Table S1. Sensitivity and specificity</w:t>
      </w:r>
    </w:p>
    <w:tbl>
      <w:tblPr>
        <w:tblStyle w:val="Table"/>
        <w:tblW w:w="4400" w:type="pct"/>
        <w:tblInd w:w="113" w:type="dxa"/>
        <w:tblLayout w:type="fixed"/>
        <w:tblLook w:val="07E0" w:firstRow="1" w:lastRow="1" w:firstColumn="1" w:lastColumn="1" w:noHBand="1" w:noVBand="1"/>
      </w:tblPr>
      <w:tblGrid>
        <w:gridCol w:w="1449"/>
        <w:gridCol w:w="1043"/>
        <w:gridCol w:w="1370"/>
        <w:gridCol w:w="1374"/>
        <w:gridCol w:w="1371"/>
        <w:gridCol w:w="1368"/>
      </w:tblGrid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b/>
                <w:color w:val="000000" w:themeColor="text1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</w:rPr>
              <w:t>Events per free parameter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</w:rPr>
              <w:t>Data set</w:t>
            </w:r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</w:rPr>
              <w:t xml:space="preserve">Sensitivity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</w:rPr>
              <w:t>LogReg</w:t>
            </w:r>
            <w:proofErr w:type="spellEnd"/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</w:rPr>
              <w:t xml:space="preserve">Specificity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</w:rPr>
              <w:t>LogReg</w:t>
            </w:r>
            <w:proofErr w:type="spellEnd"/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</w:rPr>
              <w:t xml:space="preserve">Sensitivity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</w:rPr>
              <w:t>XGBoost</w:t>
            </w:r>
            <w:proofErr w:type="spellEnd"/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</w:rPr>
              <w:t xml:space="preserve">Specificity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</w:rPr>
              <w:t>XGBoost</w:t>
            </w:r>
            <w:proofErr w:type="spellEnd"/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</w:rPr>
            </w:pPr>
          </w:p>
        </w:tc>
      </w:tr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proofErr w:type="spellStart"/>
            <w:r w:rsidRPr="00A11AAF">
              <w:rPr>
                <w:rFonts w:ascii="Times" w:eastAsia="Cambria" w:hAnsi="Times"/>
                <w:color w:val="000000" w:themeColor="text1"/>
              </w:rPr>
              <w:t>SweTrau</w:t>
            </w:r>
            <w:proofErr w:type="spellEnd"/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0.679 [ 0.611, 0.741 ]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0.679 [ 0.656, 0.701 ]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0.676 [ 0.317, 0.742 ]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0.681 [ 0.656, 0.943 ]</w:t>
            </w:r>
          </w:p>
        </w:tc>
      </w:tr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0.571 [ 0.21, 0.662 ]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0.547 [ 0.499, 0.948 ]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0.299 [ 0.192, 0.65 ]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0.92 [ 0.506, 0.961 ]</w:t>
            </w:r>
          </w:p>
        </w:tc>
      </w:tr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25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proofErr w:type="spellStart"/>
            <w:r w:rsidRPr="00A11AAF">
              <w:rPr>
                <w:rFonts w:ascii="Times" w:eastAsia="Cambria" w:hAnsi="Times"/>
                <w:color w:val="000000" w:themeColor="text1"/>
              </w:rPr>
              <w:t>SweTrau</w:t>
            </w:r>
            <w:proofErr w:type="spellEnd"/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0.686 [ 0.621, 0.743 ]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0.678 [ 0.654, 0.7 ]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0.684 [ 0.39, 0.742 ]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0.679 [ 0.655, 0.91 ]</w:t>
            </w:r>
          </w:p>
        </w:tc>
      </w:tr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25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0.595 [ 0.229, 0.668 ]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0.54 [ 0.501, 0.94 ]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0.564 [ 0.208, 0.655 ]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0.556 [ 0.502, 0.955 ]</w:t>
            </w:r>
          </w:p>
        </w:tc>
      </w:tr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proofErr w:type="spellStart"/>
            <w:r w:rsidRPr="00A11AAF">
              <w:rPr>
                <w:rFonts w:ascii="Times" w:eastAsia="Cambria" w:hAnsi="Times"/>
                <w:color w:val="000000" w:themeColor="text1"/>
              </w:rPr>
              <w:t>SweTrau</w:t>
            </w:r>
            <w:proofErr w:type="spellEnd"/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0.688 [ 0.627, 0.746 ]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0.677 [ 0.655, 0.699 ]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0.686 [ 0.6, 0.745 ]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0.678 [ 0.655, 0.709 ]</w:t>
            </w:r>
          </w:p>
        </w:tc>
      </w:tr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0.606 [ 0.265, 0.676 ]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0.534 [ 0.497, 0.928 ]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0.591 [ 0.21, 0.673 ]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0.541 [ 0.503, 0.952 ]</w:t>
            </w:r>
          </w:p>
        </w:tc>
      </w:tr>
      <w:tr w:rsidR="002E0727" w:rsidRPr="00A11AAF" w:rsidTr="00103B4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1000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0.605 [ 0.28, 0.673 ]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0.532 [ 0.493, 0.922 ]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0.594 [ 0.223, 0.672 ]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0.537 [ 0.496, 0.95 ]</w:t>
            </w:r>
          </w:p>
        </w:tc>
      </w:tr>
    </w:tbl>
    <w:p w:rsidR="002E0727" w:rsidRPr="00A11AAF" w:rsidRDefault="002E0727" w:rsidP="002E0727">
      <w:pPr>
        <w:pStyle w:val="BodyText"/>
        <w:spacing w:before="0" w:after="0"/>
        <w:rPr>
          <w:rFonts w:ascii="Times New Roman" w:hAnsi="Times New Roman"/>
        </w:rPr>
      </w:pPr>
    </w:p>
    <w:p w:rsidR="002E0727" w:rsidRPr="00A11AAF" w:rsidRDefault="002E0727" w:rsidP="002E0727">
      <w:pPr>
        <w:pStyle w:val="BodyText"/>
        <w:spacing w:before="0" w:after="0"/>
        <w:rPr>
          <w:rFonts w:ascii="Times New Roman" w:hAnsi="Times New Roman"/>
        </w:rPr>
      </w:pPr>
      <w:r w:rsidRPr="00A11AAF">
        <w:rPr>
          <w:rFonts w:ascii="Times New Roman" w:hAnsi="Times New Roman"/>
          <w:color w:val="000000" w:themeColor="text1"/>
        </w:rPr>
        <w:t xml:space="preserve">NTDB, National Trauma Data Bank; </w:t>
      </w:r>
      <w:proofErr w:type="spellStart"/>
      <w:r w:rsidRPr="00A11AAF">
        <w:rPr>
          <w:rFonts w:ascii="Times New Roman" w:hAnsi="Times New Roman"/>
          <w:color w:val="000000" w:themeColor="text1"/>
        </w:rPr>
        <w:t>SweTrau</w:t>
      </w:r>
      <w:proofErr w:type="spellEnd"/>
      <w:r w:rsidRPr="00A11AAF">
        <w:rPr>
          <w:rFonts w:ascii="Times New Roman" w:hAnsi="Times New Roman"/>
          <w:color w:val="000000" w:themeColor="text1"/>
        </w:rPr>
        <w:t>, Swedish Trauma Registry.</w:t>
      </w:r>
      <w:r w:rsidRPr="00A11AAF">
        <w:br w:type="page"/>
      </w:r>
    </w:p>
    <w:p w:rsidR="002E0727" w:rsidRPr="00A11AAF" w:rsidRDefault="002E0727" w:rsidP="002E0727">
      <w:pPr>
        <w:pStyle w:val="BodyText"/>
        <w:rPr>
          <w:rFonts w:ascii="Times" w:hAnsi="Times"/>
          <w:color w:val="000000" w:themeColor="text1"/>
        </w:rPr>
      </w:pPr>
      <w:r w:rsidRPr="00A11AAF">
        <w:rPr>
          <w:rFonts w:ascii="Times" w:hAnsi="Times"/>
          <w:b/>
          <w:color w:val="000000" w:themeColor="text1"/>
        </w:rPr>
        <w:lastRenderedPageBreak/>
        <w:t>Table S2. AUC, calibration slope, and calibration intercept</w:t>
      </w:r>
    </w:p>
    <w:tbl>
      <w:tblPr>
        <w:tblStyle w:val="Table"/>
        <w:tblW w:w="5000" w:type="pct"/>
        <w:tblInd w:w="113" w:type="dxa"/>
        <w:tblLayout w:type="fixed"/>
        <w:tblLook w:val="07E0" w:firstRow="1" w:lastRow="1" w:firstColumn="1" w:lastColumn="1" w:noHBand="1" w:noVBand="1"/>
      </w:tblPr>
      <w:tblGrid>
        <w:gridCol w:w="1141"/>
        <w:gridCol w:w="1035"/>
        <w:gridCol w:w="906"/>
        <w:gridCol w:w="1242"/>
        <w:gridCol w:w="1240"/>
        <w:gridCol w:w="1022"/>
        <w:gridCol w:w="1239"/>
        <w:gridCol w:w="1237"/>
      </w:tblGrid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Events per Free Parameter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Data set</w:t>
            </w:r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 xml:space="preserve">AUC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LogReg</w:t>
            </w:r>
            <w:proofErr w:type="spellEnd"/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 xml:space="preserve">Calibration Slope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LogReg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 xml:space="preserve">Calibration Intercept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LogReg</w:t>
            </w:r>
            <w:proofErr w:type="spellEnd"/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 xml:space="preserve">AUC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XGBoost</w:t>
            </w:r>
            <w:proofErr w:type="spellEnd"/>
          </w:p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 xml:space="preserve">Calibration Slope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 xml:space="preserve">Calibration Intercept </w:t>
            </w:r>
            <w:proofErr w:type="spellStart"/>
            <w:r w:rsidRPr="00A11AAF">
              <w:rPr>
                <w:rFonts w:ascii="Times" w:eastAsia="Cambria" w:hAnsi="Times"/>
                <w:b/>
                <w:color w:val="000000" w:themeColor="text1"/>
                <w:sz w:val="22"/>
                <w:szCs w:val="22"/>
              </w:rPr>
              <w:t>XGBoost</w:t>
            </w:r>
            <w:proofErr w:type="spellEnd"/>
          </w:p>
        </w:tc>
      </w:tr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proofErr w:type="spellStart"/>
            <w:r w:rsidRPr="00A11AAF">
              <w:rPr>
                <w:rFonts w:ascii="Times" w:eastAsia="Cambria" w:hAnsi="Times"/>
                <w:color w:val="000000" w:themeColor="text1"/>
              </w:rPr>
              <w:t>SweTrau</w:t>
            </w:r>
            <w:proofErr w:type="spell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0.717 [ 0.676, 0.756 ]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0.966 [ 0.305, 1.51 ]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-0.379 [ -1.534, 0.329 ]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0.716 [ 0.632, 0.756 ]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1.157 [ 0.728, 12.001 ]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-0.134 [ -0.661, 0.753 ]</w:t>
            </w:r>
          </w:p>
        </w:tc>
      </w:tr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0.601 [ 0.549, 0.651 ]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0.96 [ 0.039, 2.59 ]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-0.617 [ -1.352, 0.273 ]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0.599 [ 0.552, 0.649 ]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1.288 [ 0.591, 9.412 ]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-0.209 [ -0.668, 0.546 ]</w:t>
            </w:r>
          </w:p>
        </w:tc>
      </w:tr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25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proofErr w:type="spellStart"/>
            <w:r w:rsidRPr="00A11AAF">
              <w:rPr>
                <w:rFonts w:ascii="Times" w:eastAsia="Cambria" w:hAnsi="Times"/>
                <w:color w:val="000000" w:themeColor="text1"/>
              </w:rPr>
              <w:t>SweTrau</w:t>
            </w:r>
            <w:proofErr w:type="spell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0.724 [ 0.681, 0.76 ]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0.977 [ 0.653, 1.267 ]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-0.16 [ -0.742, 0.345 ]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0.723 [ 0.66, 0.758 ]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1.062 [ 0.778, 11.532 ]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-0.053 [ -0.522, 0.582 ]</w:t>
            </w:r>
          </w:p>
        </w:tc>
      </w:tr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25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0.61 [ 0.561, 0.655 ]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0.995 [ 0.278, 1.516 ]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-0.209 [ -1.028, 0.403 ]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0.605 [ 0.561, 0.651 ]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1.11 [ 0.643, 8.967 ]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-0.132 [ -0.588, 0.485 ]</w:t>
            </w:r>
          </w:p>
        </w:tc>
      </w:tr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proofErr w:type="spellStart"/>
            <w:r w:rsidRPr="00A11AAF">
              <w:rPr>
                <w:rFonts w:ascii="Times" w:eastAsia="Cambria" w:hAnsi="Times"/>
                <w:color w:val="000000" w:themeColor="text1"/>
              </w:rPr>
              <w:t>SweTrau</w:t>
            </w:r>
            <w:proofErr w:type="spell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0.726 [ 0.69, 0.758 ]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1.01 [ 0.837, 1.192 ]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-0.017 [ -0.376, 0.368 ]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0.725 [ 0.674, 0.759 ]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1.056 [ 0.839, 8.074 ]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0.009 [ -0.363, 0.482 ]</w:t>
            </w:r>
          </w:p>
        </w:tc>
      </w:tr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0.616 [ 0.568, 0.659 ]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1.009 [ 0.705, 1.333 ]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-0.038 [ -0.457, 0.414 ]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0.613 [ 0.569, 0.656 ]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1.088 [ 0.702, 9.167 ]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-0.063 [ -0.453, 0.426 ]</w:t>
            </w:r>
          </w:p>
        </w:tc>
      </w:tr>
      <w:tr w:rsidR="002E0727" w:rsidRPr="00A11AAF" w:rsidTr="00103B46"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jc w:val="right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1000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NTDB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0.614 [ 0.572, 0.659 ]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0.995 [ 0.742, 1.257 ]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-0.015 [ -0.39, 0.384 ]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0.611 [ 0.572, 0.657 ]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1.097 [ 0.767, 9.129 ]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E0727" w:rsidRPr="00A11AAF" w:rsidRDefault="002E0727" w:rsidP="00103B46">
            <w:pPr>
              <w:pStyle w:val="Compact"/>
              <w:widowControl w:val="0"/>
              <w:rPr>
                <w:rFonts w:ascii="Times" w:hAnsi="Times"/>
                <w:color w:val="000000" w:themeColor="text1"/>
              </w:rPr>
            </w:pPr>
            <w:r w:rsidRPr="00A11AAF">
              <w:rPr>
                <w:rFonts w:ascii="Times" w:eastAsia="Cambria" w:hAnsi="Times"/>
                <w:color w:val="000000" w:themeColor="text1"/>
              </w:rPr>
              <w:t>-0.021 [ -0.383, 0.391 ]</w:t>
            </w:r>
          </w:p>
        </w:tc>
      </w:tr>
    </w:tbl>
    <w:p w:rsidR="002E0727" w:rsidRPr="00A11AAF" w:rsidRDefault="002E0727" w:rsidP="002E0727"/>
    <w:p w:rsidR="002E0727" w:rsidRPr="00A11AAF" w:rsidRDefault="002E0727" w:rsidP="002E0727">
      <w:pPr>
        <w:pStyle w:val="BodyText"/>
        <w:spacing w:before="0" w:after="0"/>
        <w:rPr>
          <w:rFonts w:ascii="Times New Roman" w:hAnsi="Times New Roman"/>
        </w:rPr>
      </w:pPr>
      <w:r w:rsidRPr="00A11AAF">
        <w:rPr>
          <w:rFonts w:ascii="Times New Roman" w:hAnsi="Times New Roman"/>
        </w:rPr>
        <w:t xml:space="preserve">NTDB, National Trauma Data Bank; </w:t>
      </w:r>
      <w:proofErr w:type="spellStart"/>
      <w:r w:rsidRPr="00A11AAF">
        <w:rPr>
          <w:rFonts w:ascii="Times New Roman" w:hAnsi="Times New Roman"/>
        </w:rPr>
        <w:t>SweTrau</w:t>
      </w:r>
      <w:proofErr w:type="spellEnd"/>
      <w:r w:rsidRPr="00A11AAF">
        <w:rPr>
          <w:rFonts w:ascii="Times New Roman" w:hAnsi="Times New Roman"/>
        </w:rPr>
        <w:t>, Swedish Trauma Registry.</w:t>
      </w:r>
    </w:p>
    <w:p w:rsidR="00044B2F" w:rsidRDefault="00044B2F"/>
    <w:sectPr w:rsidR="00044B2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727"/>
    <w:rsid w:val="00044B2F"/>
    <w:rsid w:val="001073ED"/>
    <w:rsid w:val="002406A0"/>
    <w:rsid w:val="002755EC"/>
    <w:rsid w:val="002E0727"/>
    <w:rsid w:val="0031476F"/>
    <w:rsid w:val="00380C9C"/>
    <w:rsid w:val="003919D1"/>
    <w:rsid w:val="00472F11"/>
    <w:rsid w:val="00537110"/>
    <w:rsid w:val="0056054D"/>
    <w:rsid w:val="005B593B"/>
    <w:rsid w:val="007434B4"/>
    <w:rsid w:val="007F234B"/>
    <w:rsid w:val="008A4E3C"/>
    <w:rsid w:val="00914A9F"/>
    <w:rsid w:val="009950E7"/>
    <w:rsid w:val="00BC6998"/>
    <w:rsid w:val="00CE3962"/>
    <w:rsid w:val="00DE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B761C-1543-4435-87E7-CAD2FBB8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qFormat/>
    <w:rsid w:val="002E0727"/>
  </w:style>
  <w:style w:type="paragraph" w:styleId="BodyText">
    <w:name w:val="Body Text"/>
    <w:basedOn w:val="Normal"/>
    <w:link w:val="BodyTextChar"/>
    <w:qFormat/>
    <w:rsid w:val="002E0727"/>
    <w:pPr>
      <w:suppressAutoHyphens/>
      <w:spacing w:before="180" w:after="180" w:line="240" w:lineRule="auto"/>
    </w:pPr>
  </w:style>
  <w:style w:type="character" w:customStyle="1" w:styleId="BodyTextChar1">
    <w:name w:val="Body Text Char1"/>
    <w:basedOn w:val="DefaultParagraphFont"/>
    <w:uiPriority w:val="99"/>
    <w:semiHidden/>
    <w:rsid w:val="002E0727"/>
  </w:style>
  <w:style w:type="paragraph" w:customStyle="1" w:styleId="Compact">
    <w:name w:val="Compact"/>
    <w:basedOn w:val="BodyText"/>
    <w:qFormat/>
    <w:rsid w:val="002E0727"/>
    <w:pPr>
      <w:spacing w:before="36" w:after="36"/>
    </w:pPr>
  </w:style>
  <w:style w:type="paragraph" w:styleId="Bibliography">
    <w:name w:val="Bibliography"/>
    <w:basedOn w:val="Normal"/>
    <w:qFormat/>
    <w:rsid w:val="002E0727"/>
    <w:pPr>
      <w:suppressAutoHyphens/>
      <w:spacing w:after="200" w:line="240" w:lineRule="auto"/>
    </w:pPr>
    <w:rPr>
      <w:sz w:val="24"/>
      <w:szCs w:val="24"/>
      <w:lang w:val="en-GB"/>
    </w:rPr>
  </w:style>
  <w:style w:type="table" w:customStyle="1" w:styleId="Table">
    <w:name w:val="Table"/>
    <w:semiHidden/>
    <w:unhideWhenUsed/>
    <w:qFormat/>
    <w:rsid w:val="002E0727"/>
    <w:pPr>
      <w:suppressAutoHyphens/>
      <w:spacing w:after="0" w:line="240" w:lineRule="auto"/>
    </w:pPr>
    <w:rPr>
      <w:sz w:val="24"/>
      <w:szCs w:val="24"/>
      <w:lang w:val="en-US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Sivakumar N.</dc:creator>
  <cp:keywords/>
  <dc:description/>
  <cp:lastModifiedBy>Sivakumar N.</cp:lastModifiedBy>
  <cp:revision>1</cp:revision>
  <dcterms:created xsi:type="dcterms:W3CDTF">2021-06-17T11:04:00Z</dcterms:created>
  <dcterms:modified xsi:type="dcterms:W3CDTF">2021-06-17T11:06:00Z</dcterms:modified>
</cp:coreProperties>
</file>