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902" w:rsidRPr="00475B34" w:rsidRDefault="00F25902" w:rsidP="00F25902">
      <w:pPr>
        <w:pStyle w:val="BodyText"/>
        <w:rPr>
          <w:lang w:eastAsia="zh-CN"/>
        </w:rPr>
      </w:pPr>
      <w:bookmarkStart w:id="0" w:name="_Hlk72245438"/>
      <w:r w:rsidRPr="00475B34">
        <w:rPr>
          <w:lang w:eastAsia="zh-CN"/>
        </w:rPr>
        <w:t>Appendix 1: Gen</w:t>
      </w:r>
      <w:r w:rsidRPr="00475B34">
        <w:t xml:space="preserve">otyping </w:t>
      </w:r>
      <w:r w:rsidRPr="00475B34">
        <w:rPr>
          <w:lang w:eastAsia="zh-CN"/>
        </w:rPr>
        <w:t>Method</w:t>
      </w:r>
    </w:p>
    <w:bookmarkEnd w:id="0"/>
    <w:p w:rsidR="00F25902" w:rsidRPr="00475B34" w:rsidRDefault="00F25902" w:rsidP="00F25902">
      <w:pPr>
        <w:pStyle w:val="BodyText"/>
      </w:pPr>
      <w:r w:rsidRPr="00475B34">
        <w:t>The study was approved by both Suzhou Municipal Hospital Reproductive Medicine Ethics Committee and the Ethics Committee of Institutes of Biomedical Sciences. Since the data were</w:t>
      </w:r>
      <w:r w:rsidR="008F761A" w:rsidRPr="00475B34">
        <w:t xml:space="preserve"> </w:t>
      </w:r>
      <w:r w:rsidRPr="00475B34">
        <w:t>analyzed anonymously, the filter paper was obtained from a standard screening procedure, and the TcB measurement was a completely noninvasive routine clinical assessment, both committees</w:t>
      </w:r>
      <w:r w:rsidR="008F761A" w:rsidRPr="00475B34">
        <w:t xml:space="preserve"> </w:t>
      </w:r>
      <w:r w:rsidRPr="00475B34">
        <w:t>approved a waiver of written consent. Each filter paper was placed in an Eppendorf tube, fully soaked in 16PBS (pH =8.0), and incubated in boiled water for 5 minutes. After a quick spin, the supernatant was transferred to a new tube, washed with absolute ethanol, centrifuged at 13,000 rpm for 10 minutes, and the supernatant was discarded. After a second wash with 70% ethanol, the precipitate was air dried. After resuspension in distilled H2O, the DNA extract of 11 genetic variants was kept at 220uC until further use.</w:t>
      </w:r>
    </w:p>
    <w:p w:rsidR="00072469" w:rsidRPr="00475B34" w:rsidRDefault="007A48D7" w:rsidP="00475B34">
      <w:pPr>
        <w:pStyle w:val="BodyText"/>
      </w:pPr>
      <w:r w:rsidRPr="00475B34">
        <w:t xml:space="preserve">Appendix 2: </w:t>
      </w:r>
      <w:r w:rsidR="00AA75FE" w:rsidRPr="00475B34">
        <w:t>S</w:t>
      </w:r>
      <w:r w:rsidRPr="00475B34">
        <w:t>upplementary tables</w:t>
      </w:r>
    </w:p>
    <w:p w:rsidR="00BA35C1" w:rsidRPr="00475B34" w:rsidRDefault="00BA35C1" w:rsidP="00BA35C1">
      <w:pPr>
        <w:pStyle w:val="TableCaption"/>
        <w:numPr>
          <w:ilvl w:val="0"/>
          <w:numId w:val="0"/>
        </w:numPr>
        <w:rPr>
          <w:rFonts w:cs="Times New Roman"/>
        </w:rPr>
      </w:pPr>
      <w:bookmarkStart w:id="1" w:name="_Ref22149861"/>
      <w:r w:rsidRPr="00475B34">
        <w:rPr>
          <w:rFonts w:cs="Times New Roman"/>
        </w:rPr>
        <w:t xml:space="preserve">Table </w:t>
      </w:r>
      <w:r w:rsidR="00635CE8" w:rsidRPr="00475B34">
        <w:rPr>
          <w:rFonts w:cs="Times New Roman"/>
        </w:rPr>
        <w:t>A</w:t>
      </w:r>
      <w:r w:rsidRPr="00475B34">
        <w:rPr>
          <w:rFonts w:cs="Times New Roman"/>
        </w:rPr>
        <w:t>1. Descriptive Statistics of CRF</w:t>
      </w:r>
      <w:bookmarkEnd w:id="1"/>
      <w:r w:rsidRPr="00475B34">
        <w:rPr>
          <w:rFonts w:cs="Times New Roman"/>
        </w:rPr>
        <w:t xml:space="preserve"> </w:t>
      </w:r>
    </w:p>
    <w:tbl>
      <w:tblPr>
        <w:tblW w:w="0" w:type="auto"/>
        <w:tblLook w:val="07E0" w:firstRow="1" w:lastRow="1" w:firstColumn="1" w:lastColumn="1" w:noHBand="1" w:noVBand="1"/>
      </w:tblPr>
      <w:tblGrid>
        <w:gridCol w:w="2309"/>
        <w:gridCol w:w="1552"/>
        <w:gridCol w:w="603"/>
        <w:gridCol w:w="636"/>
      </w:tblGrid>
      <w:tr w:rsidR="00BA35C1" w:rsidRPr="00475B34" w:rsidTr="002F4687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proofErr w:type="spellStart"/>
            <w:r w:rsidRPr="00475B34">
              <w:rPr>
                <w:rFonts w:cs="Times New Roman"/>
              </w:rPr>
              <w:t>freq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0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%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birth month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1.8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99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10.1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7.6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12.7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88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8.9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3.8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155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15.8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19.7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10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19.6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gender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male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532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54.1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female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452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45.9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delivery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Vaginal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516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52.4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Cesarean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417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42.4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Forceps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5.2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feeding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breast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975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99.1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mixed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0.7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formula milk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0.2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birth weight (g)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2500 &lt; 2975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12.5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2975 &lt; 3450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478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48.6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3450 &lt; 3925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282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28.7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3925 &lt; 4400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82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8.3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4400 &lt; 4875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1.3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4875 &lt; 5350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0.6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gestational age (days)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259 &lt; 266.2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101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10.3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266.2 &lt; 273.3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242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24.6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273.3 &lt; 280.5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292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29.7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280.5 &lt; 287.7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218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22.2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287.7 &lt; 294.8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113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11.5</w:t>
            </w:r>
          </w:p>
        </w:tc>
      </w:tr>
      <w:tr w:rsidR="00BA35C1" w:rsidRPr="00475B34" w:rsidTr="002F4687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294.8 &lt; 302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1.8</w:t>
            </w:r>
          </w:p>
        </w:tc>
      </w:tr>
    </w:tbl>
    <w:p w:rsidR="00BA35C1" w:rsidRPr="00475B34" w:rsidRDefault="00BA35C1" w:rsidP="00BA35C1">
      <w:pPr>
        <w:rPr>
          <w:rFonts w:ascii="Times New Roman" w:hAnsi="Times New Roman"/>
        </w:rPr>
      </w:pPr>
    </w:p>
    <w:p w:rsidR="00BA35C1" w:rsidRPr="00475B34" w:rsidRDefault="00BA35C1">
      <w:pPr>
        <w:rPr>
          <w:rFonts w:ascii="Times New Roman" w:hAnsi="Times New Roman"/>
        </w:rPr>
      </w:pPr>
    </w:p>
    <w:p w:rsidR="00BA35C1" w:rsidRPr="00475B34" w:rsidRDefault="00BA35C1" w:rsidP="00BA35C1">
      <w:pPr>
        <w:pStyle w:val="TableCaption"/>
        <w:numPr>
          <w:ilvl w:val="0"/>
          <w:numId w:val="0"/>
        </w:numPr>
        <w:rPr>
          <w:rFonts w:cs="Times New Roman"/>
        </w:rPr>
      </w:pPr>
      <w:bookmarkStart w:id="2" w:name="_Ref22149867"/>
      <w:r w:rsidRPr="00475B34">
        <w:rPr>
          <w:rFonts w:cs="Times New Roman"/>
        </w:rPr>
        <w:t xml:space="preserve">Table </w:t>
      </w:r>
      <w:r w:rsidR="00635CE8" w:rsidRPr="00475B34">
        <w:rPr>
          <w:rFonts w:cs="Times New Roman"/>
        </w:rPr>
        <w:t>A</w:t>
      </w:r>
      <w:r w:rsidRPr="00475B34">
        <w:rPr>
          <w:rFonts w:cs="Times New Roman"/>
        </w:rPr>
        <w:t>2. Descriptive Statistics of GV</w:t>
      </w:r>
      <w:bookmarkEnd w:id="2"/>
    </w:p>
    <w:tbl>
      <w:tblPr>
        <w:tblW w:w="0" w:type="auto"/>
        <w:tblLook w:val="07E0" w:firstRow="1" w:lastRow="1" w:firstColumn="1" w:lastColumn="1" w:noHBand="1" w:noVBand="1"/>
      </w:tblPr>
      <w:tblGrid>
        <w:gridCol w:w="2296"/>
        <w:gridCol w:w="2716"/>
        <w:gridCol w:w="603"/>
        <w:gridCol w:w="636"/>
      </w:tblGrid>
      <w:tr w:rsidR="00BA35C1" w:rsidRPr="00475B34" w:rsidTr="002F4687"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characteristic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proofErr w:type="spellStart"/>
            <w:r w:rsidRPr="00475B34">
              <w:rPr>
                <w:rFonts w:cs="Times New Roman"/>
              </w:rPr>
              <w:t>freq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%</w:t>
            </w:r>
          </w:p>
        </w:tc>
      </w:tr>
      <w:tr w:rsidR="00BA35C1" w:rsidRPr="00475B34" w:rsidTr="002F4687">
        <w:tc>
          <w:tcPr>
            <w:tcW w:w="0" w:type="auto"/>
            <w:tcBorders>
              <w:top w:val="single" w:sz="2" w:space="0" w:color="auto"/>
            </w:tcBorders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  <w:lang w:eastAsia="zh-CN"/>
              </w:rPr>
              <w:t>HMOX1</w:t>
            </w:r>
            <w:r w:rsidRPr="00475B34">
              <w:rPr>
                <w:rFonts w:cs="Times New Roman"/>
                <w:lang w:eastAsia="zh-CN"/>
              </w:rPr>
              <w:t>-(GT)n</w:t>
            </w: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2" w:space="0" w:color="auto"/>
            </w:tcBorders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lang w:eastAsia="zh-CN"/>
              </w:rPr>
              <w:t>group1 (SS-SM)*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595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60.5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group2 (SL-MM-ML-LL)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376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38.2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1.3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  <w:lang w:eastAsia="zh-CN"/>
              </w:rPr>
              <w:t>HMOX1</w:t>
            </w:r>
            <w:r w:rsidRPr="00475B34">
              <w:rPr>
                <w:rFonts w:cs="Times New Roman"/>
                <w:lang w:eastAsia="zh-CN"/>
              </w:rPr>
              <w:t>-rs</w:t>
            </w:r>
            <w:r w:rsidRPr="00475B34">
              <w:rPr>
                <w:rFonts w:cs="Times New Roman"/>
              </w:rPr>
              <w:t>9607267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202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484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20.5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49.2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278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28.3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2.0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H</w:t>
            </w:r>
            <w:r w:rsidRPr="00475B34">
              <w:rPr>
                <w:rFonts w:cs="Times New Roman"/>
                <w:i/>
                <w:lang w:eastAsia="zh-CN"/>
              </w:rPr>
              <w:t>MOX1</w:t>
            </w:r>
            <w:r w:rsidRPr="00475B34">
              <w:rPr>
                <w:rFonts w:cs="Times New Roman"/>
                <w:lang w:eastAsia="zh-CN"/>
              </w:rPr>
              <w:t>-rs</w:t>
            </w:r>
            <w:r w:rsidRPr="00475B34">
              <w:rPr>
                <w:rFonts w:cs="Times New Roman"/>
              </w:rPr>
              <w:t>2071749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59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392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6.0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39.8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484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49.2</w:t>
            </w:r>
          </w:p>
        </w:tc>
      </w:tr>
      <w:tr w:rsidR="00BA35C1" w:rsidRPr="00475B34" w:rsidTr="002F4687">
        <w:trPr>
          <w:trHeight w:val="60"/>
        </w:trPr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5.0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-rs887829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11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189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1.1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765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77.7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1.9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lastRenderedPageBreak/>
              <w:t>UGT1A1</w:t>
            </w:r>
            <w:r w:rsidRPr="00475B34">
              <w:rPr>
                <w:rFonts w:cs="Times New Roman"/>
              </w:rPr>
              <w:t>-(TA)n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14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181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1.4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18.4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780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79.3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0.9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-rs4148323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28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307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2.8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31.2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614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62.4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35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3.6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-rs1018124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27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254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2.7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25.8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 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506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51.4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197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20.0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-rs6717546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 xml:space="preserve">homozygous mutation 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64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399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6.5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40.5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461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46.8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6.1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-rs11563250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homozygous mutation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26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248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2.6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25.2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683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69.4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2.7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-rs6719561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homozygous mutation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126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417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12.8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42.4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390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39.6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51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5.2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  <w:i/>
              </w:rPr>
              <w:t>UGT1A1</w:t>
            </w:r>
            <w:r w:rsidRPr="00475B34">
              <w:rPr>
                <w:rFonts w:cs="Times New Roman"/>
              </w:rPr>
              <w:t>-rs4663972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homozygous mutation</w:t>
            </w:r>
          </w:p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heterozygous mutation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15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238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1.5</w:t>
            </w:r>
          </w:p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24.2</w:t>
            </w:r>
          </w:p>
        </w:tc>
      </w:tr>
      <w:tr w:rsidR="00BA35C1" w:rsidRPr="00475B34" w:rsidTr="002F4687">
        <w:tc>
          <w:tcPr>
            <w:tcW w:w="0" w:type="auto"/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wild type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622</w:t>
            </w:r>
          </w:p>
        </w:tc>
        <w:tc>
          <w:tcPr>
            <w:tcW w:w="0" w:type="auto"/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63.2</w:t>
            </w:r>
          </w:p>
        </w:tc>
      </w:tr>
      <w:tr w:rsidR="00BA35C1" w:rsidRPr="00475B34" w:rsidTr="002F4687"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rPr>
                <w:rFonts w:cs="Times New Roman"/>
              </w:rPr>
            </w:pPr>
            <w:r w:rsidRPr="00475B34">
              <w:rPr>
                <w:rFonts w:cs="Times New Roman"/>
              </w:rPr>
              <w:t>Missing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109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BA35C1" w:rsidRPr="00475B34" w:rsidRDefault="00BA35C1" w:rsidP="002F4687">
            <w:pPr>
              <w:pStyle w:val="Compact"/>
              <w:jc w:val="right"/>
              <w:rPr>
                <w:rFonts w:cs="Times New Roman"/>
              </w:rPr>
            </w:pPr>
            <w:r w:rsidRPr="00475B34">
              <w:rPr>
                <w:rFonts w:cs="Times New Roman"/>
              </w:rPr>
              <w:t>11.1</w:t>
            </w:r>
          </w:p>
        </w:tc>
      </w:tr>
    </w:tbl>
    <w:p w:rsidR="00BA35C1" w:rsidRPr="00475B34" w:rsidRDefault="00BA35C1" w:rsidP="00BA35C1">
      <w:pPr>
        <w:rPr>
          <w:rFonts w:ascii="Times New Roman" w:hAnsi="Times New Roman"/>
        </w:rPr>
      </w:pPr>
      <w:r w:rsidRPr="00475B34">
        <w:rPr>
          <w:rFonts w:ascii="Times New Roman" w:hAnsi="Times New Roman"/>
        </w:rPr>
        <w:t>*Small allele (S) &lt;27 GT repeats; Middle alleles (M): 27-32 GT repeats; Long alleles (L)</w:t>
      </w:r>
      <w:r w:rsidRPr="00475B34">
        <w:rPr>
          <w:rFonts w:ascii="Times New Roman" w:eastAsia="SimSun" w:hAnsi="Times New Roman"/>
        </w:rPr>
        <w:t>≥</w:t>
      </w:r>
      <w:r w:rsidRPr="00475B34">
        <w:rPr>
          <w:rFonts w:ascii="Times New Roman" w:hAnsi="Times New Roman"/>
        </w:rPr>
        <w:t>33 GT repeats.</w:t>
      </w:r>
    </w:p>
    <w:p w:rsidR="00BA35C1" w:rsidRPr="00475B34" w:rsidRDefault="00BA35C1" w:rsidP="00BA35C1">
      <w:pPr>
        <w:rPr>
          <w:rFonts w:ascii="Times New Roman" w:hAnsi="Times New Roman"/>
        </w:rPr>
      </w:pPr>
    </w:p>
    <w:p w:rsidR="002F4687" w:rsidRPr="00475B34" w:rsidRDefault="002F4687" w:rsidP="002F4687">
      <w:pPr>
        <w:pStyle w:val="TableCaption"/>
        <w:numPr>
          <w:ilvl w:val="0"/>
          <w:numId w:val="0"/>
        </w:numPr>
        <w:rPr>
          <w:rFonts w:cs="Times New Roman"/>
        </w:rPr>
      </w:pPr>
      <w:bookmarkStart w:id="3" w:name="_Hlk72244631"/>
      <w:r w:rsidRPr="00475B34">
        <w:rPr>
          <w:rFonts w:cs="Times New Roman"/>
        </w:rPr>
        <w:t xml:space="preserve">Table </w:t>
      </w:r>
      <w:r w:rsidR="00635CE8" w:rsidRPr="00475B34">
        <w:rPr>
          <w:rFonts w:cs="Times New Roman"/>
        </w:rPr>
        <w:t>A3</w:t>
      </w:r>
      <w:r w:rsidRPr="00475B34">
        <w:rPr>
          <w:rFonts w:cs="Times New Roman"/>
        </w:rPr>
        <w:t>. Discrimination results of predicting neonatal jaundice with CRF and GV in terms of AUC, while 95% CI is shown in parentheses.</w:t>
      </w:r>
    </w:p>
    <w:tbl>
      <w:tblPr>
        <w:tblStyle w:val="1"/>
        <w:tblW w:w="6946" w:type="dxa"/>
        <w:tblLook w:val="04A0" w:firstRow="1" w:lastRow="0" w:firstColumn="1" w:lastColumn="0" w:noHBand="0" w:noVBand="1"/>
      </w:tblPr>
      <w:tblGrid>
        <w:gridCol w:w="1176"/>
        <w:gridCol w:w="1377"/>
        <w:gridCol w:w="1416"/>
        <w:gridCol w:w="1276"/>
        <w:gridCol w:w="1701"/>
      </w:tblGrid>
      <w:tr w:rsidR="002F4687" w:rsidRPr="00475B34" w:rsidTr="002F46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tcW w:w="11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guideline</w:t>
            </w:r>
          </w:p>
        </w:tc>
        <w:tc>
          <w:tcPr>
            <w:tcW w:w="1377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variables</w:t>
            </w:r>
          </w:p>
        </w:tc>
        <w:tc>
          <w:tcPr>
            <w:tcW w:w="141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method</w:t>
            </w:r>
          </w:p>
        </w:tc>
        <w:tc>
          <w:tcPr>
            <w:tcW w:w="12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proofErr w:type="spellStart"/>
            <w:r w:rsidRPr="00475B34">
              <w:rPr>
                <w:rFonts w:cs="Times New Roman"/>
                <w:lang w:eastAsia="zh-CN"/>
              </w:rPr>
              <w:t>auc</w:t>
            </w:r>
            <w:proofErr w:type="spellEnd"/>
          </w:p>
        </w:tc>
        <w:tc>
          <w:tcPr>
            <w:tcW w:w="1701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95% CI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CN220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0.792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(0.757-0.828)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0.553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(0.509-0.592)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0.785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(0.753-0.821)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0.735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(0.673-0.782)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0.766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(0.711-0.806)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GV36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0.603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(0.546-0.662)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0.558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(0.522-0.598)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(0.519-0.614)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(0.509-0.622)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0.587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(0.522-0.652)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CRF_GV36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0.82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(0.785-0.857)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(0.517-0.621)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0.781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(0.73-0.816)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(0.563-0.707)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0.792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(0.753-0.833)</w:t>
            </w:r>
          </w:p>
        </w:tc>
      </w:tr>
      <w:bookmarkEnd w:id="3"/>
      <w:tr w:rsidR="002F4687" w:rsidRPr="00475B34" w:rsidTr="002F4687">
        <w:trPr>
          <w:trHeight w:val="276"/>
        </w:trPr>
        <w:tc>
          <w:tcPr>
            <w:tcW w:w="1176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NICE_R1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0.72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(0.695-0.744)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0.575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(0.545-0.603)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0.661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(0.632-0.684)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(0.587-0.652)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0.695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(0.673-0.718)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GV36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0.677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(0.648-0.702)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0.666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(0.63-0.693)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(0.542-0.593)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0.545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(0.516-0.568)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0.689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(0.663-0.713)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CRF_GV36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0.756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(0.736-0.78)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(0.556-0.637)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0.655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(0.624-0.679)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(0.531-0.59)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0.749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(0.722-0.767)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P95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0.68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(0.623-0.737)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0.567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(0.527-0.617)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(0.48-0.635)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(0.518-0.621)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0.675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(0.621-0.733)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GV36</w:t>
            </w:r>
          </w:p>
        </w:tc>
        <w:tc>
          <w:tcPr>
            <w:tcW w:w="141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0.67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(0.619-0.727)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0.646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(0.601-0.695)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0.573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(0.522-0.627)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nil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0.518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(0.463-0.564)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tcBorders>
              <w:top w:val="nil"/>
              <w:bottom w:val="single" w:sz="4" w:space="0" w:color="auto"/>
            </w:tcBorders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0.696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(0.637-0.753)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CRF_GV36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lightgbm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0.709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(0.657-0.773)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cart</w:t>
            </w:r>
          </w:p>
        </w:tc>
        <w:tc>
          <w:tcPr>
            <w:tcW w:w="12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0.594</w:t>
            </w:r>
          </w:p>
        </w:tc>
        <w:tc>
          <w:tcPr>
            <w:tcW w:w="1701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(0.553-0.642)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logistic</w:t>
            </w:r>
          </w:p>
        </w:tc>
        <w:tc>
          <w:tcPr>
            <w:tcW w:w="12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0.584</w:t>
            </w:r>
          </w:p>
        </w:tc>
        <w:tc>
          <w:tcPr>
            <w:tcW w:w="1701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(0.526-0.635)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 xml:space="preserve">naive </w:t>
            </w:r>
            <w:r w:rsidR="00AA75FE" w:rsidRPr="00475B34">
              <w:rPr>
                <w:rFonts w:cs="Times New Roman"/>
                <w:lang w:eastAsia="zh-CN"/>
              </w:rPr>
              <w:t>Bayes</w:t>
            </w:r>
          </w:p>
        </w:tc>
        <w:tc>
          <w:tcPr>
            <w:tcW w:w="12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0.539</w:t>
            </w:r>
          </w:p>
        </w:tc>
        <w:tc>
          <w:tcPr>
            <w:tcW w:w="1701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(0.482-0.597)</w:t>
            </w:r>
          </w:p>
        </w:tc>
      </w:tr>
      <w:tr w:rsidR="002F4687" w:rsidRPr="00475B34" w:rsidTr="002F4687">
        <w:trPr>
          <w:trHeight w:val="276"/>
        </w:trPr>
        <w:tc>
          <w:tcPr>
            <w:tcW w:w="1176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377" w:type="dxa"/>
            <w:vMerge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</w:p>
        </w:tc>
        <w:tc>
          <w:tcPr>
            <w:tcW w:w="141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rf</w:t>
            </w:r>
          </w:p>
        </w:tc>
        <w:tc>
          <w:tcPr>
            <w:tcW w:w="1276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0.705</w:t>
            </w:r>
          </w:p>
        </w:tc>
        <w:tc>
          <w:tcPr>
            <w:tcW w:w="1701" w:type="dxa"/>
            <w:noWrap/>
            <w:hideMark/>
          </w:tcPr>
          <w:p w:rsidR="002F4687" w:rsidRPr="00475B34" w:rsidRDefault="002F4687" w:rsidP="002F4687">
            <w:pPr>
              <w:pStyle w:val="Compact"/>
              <w:rPr>
                <w:rFonts w:cs="Times New Roman"/>
                <w:lang w:eastAsia="zh-CN"/>
              </w:rPr>
            </w:pPr>
            <w:r w:rsidRPr="00475B34">
              <w:rPr>
                <w:rFonts w:cs="Times New Roman"/>
                <w:lang w:eastAsia="zh-CN"/>
              </w:rPr>
              <w:t>(0.658-0.765)</w:t>
            </w:r>
          </w:p>
        </w:tc>
      </w:tr>
    </w:tbl>
    <w:p w:rsidR="00073C49" w:rsidRPr="00475B34" w:rsidRDefault="00073C49">
      <w:pPr>
        <w:rPr>
          <w:rFonts w:ascii="Times New Roman" w:hAnsi="Times New Roman"/>
        </w:rPr>
        <w:sectPr w:rsidR="00073C49" w:rsidRPr="00475B3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72C57" w:rsidRPr="00475B34" w:rsidRDefault="00213630" w:rsidP="00475B34">
      <w:pPr>
        <w:pStyle w:val="TableCaption"/>
        <w:numPr>
          <w:ilvl w:val="0"/>
          <w:numId w:val="0"/>
        </w:numPr>
      </w:pPr>
      <w:r w:rsidRPr="00475B34">
        <w:t xml:space="preserve">Table </w:t>
      </w:r>
      <w:r w:rsidR="00635CE8" w:rsidRPr="00475B34">
        <w:t>A4</w:t>
      </w:r>
      <w:r w:rsidRPr="00475B34">
        <w:t xml:space="preserve">. Comprehensive evaluation of </w:t>
      </w:r>
      <w:r w:rsidR="0039370D" w:rsidRPr="00475B34">
        <w:t xml:space="preserve">10 most popular </w:t>
      </w:r>
      <w:r w:rsidRPr="00475B34">
        <w:t>machine learning methods in predicting neonatal jaundice, with all features (CRF, GV36) as explaining variables</w:t>
      </w:r>
      <w:r w:rsidR="00073C49" w:rsidRPr="00475B34">
        <w:t>, under CN220 guideline</w:t>
      </w:r>
      <w:r w:rsidRPr="00475B34">
        <w:t>.</w:t>
      </w:r>
      <w:r w:rsidR="00417597" w:rsidRPr="00475B34">
        <w:t xml:space="preserve">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88"/>
        <w:gridCol w:w="666"/>
        <w:gridCol w:w="1316"/>
        <w:gridCol w:w="666"/>
        <w:gridCol w:w="1380"/>
        <w:gridCol w:w="666"/>
        <w:gridCol w:w="1520"/>
        <w:gridCol w:w="666"/>
        <w:gridCol w:w="1520"/>
        <w:gridCol w:w="666"/>
        <w:gridCol w:w="1520"/>
        <w:gridCol w:w="666"/>
        <w:gridCol w:w="1518"/>
      </w:tblGrid>
      <w:tr w:rsidR="00073C49" w:rsidRPr="00475B34" w:rsidTr="00475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07" w:type="pct"/>
            <w:noWrap/>
            <w:hideMark/>
          </w:tcPr>
          <w:p w:rsidR="00073C49" w:rsidRPr="00475B34" w:rsidRDefault="00417597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M</w:t>
            </w:r>
            <w:r w:rsidR="00073C49" w:rsidRPr="00475B34">
              <w:rPr>
                <w:sz w:val="20"/>
                <w:szCs w:val="20"/>
              </w:rPr>
              <w:t>ethod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AUC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Accuracy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Precision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F1 score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Specificity</w:t>
            </w:r>
          </w:p>
        </w:tc>
        <w:tc>
          <w:tcPr>
            <w:tcW w:w="749" w:type="pct"/>
            <w:gridSpan w:val="2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Recall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lightgbm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0.820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(0.785-0.857)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0.875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(0.860-0.891)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0.204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(0.160-0.247)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0.277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(0.218-0.333)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0.901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(0.885-0.918)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0.433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(0.328-0.537)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ab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0.794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(0.759-0.823)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0.055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(0.055-0.056)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0.055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(0.055-0.055)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0.104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(0.104-0.105)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0.000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(0.000-0.001)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1.000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(1.000-1.000)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rf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0.793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(0.752-0.826)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0.762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(0.742-0.786)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0.138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(0.118-0.158)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0.227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(0.193-0.255)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0.769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(0.748-0.794)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0.633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(0.530-0.720)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logistic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0.781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(0.732-0.817)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0.721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(0.683-0.757)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0.129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(0.110-0.150)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0.218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(0.185-0.251)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0.722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(0.677-0.760)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0.705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(0.597-0.814)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elm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0.662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(0.554-0.737)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0.055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(0.055-0.055)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0.055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(0.055-0.055)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0.104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(0.104-0.104)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0.000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(0.000-0.000)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1.000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(1.000-1.000)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 xml:space="preserve">naive </w:t>
            </w:r>
            <w:r w:rsidR="00AA75FE" w:rsidRPr="00475B34">
              <w:rPr>
                <w:sz w:val="20"/>
                <w:szCs w:val="20"/>
              </w:rPr>
              <w:t>Bayes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0.642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(0.563-0.707)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0.285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(0.231-0.353)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0.061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(0.056-0.067)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0.114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(0.105-0.124)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0.252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(0.193-0.330)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0.839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(0.724-0.940)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proofErr w:type="spellStart"/>
            <w:r w:rsidRPr="00475B34">
              <w:rPr>
                <w:sz w:val="20"/>
                <w:szCs w:val="20"/>
              </w:rPr>
              <w:t>nn</w:t>
            </w:r>
            <w:proofErr w:type="spellEnd"/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0.593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(0.489-0.699)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0.860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(0.058-0.945)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0.017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(0.000-0.113)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0.024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(0.000-0.161)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0.903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(0.003-1.000)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0.117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(0.000-1.000)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proofErr w:type="spellStart"/>
            <w:r w:rsidRPr="00475B34">
              <w:rPr>
                <w:sz w:val="20"/>
                <w:szCs w:val="20"/>
              </w:rPr>
              <w:t>knn</w:t>
            </w:r>
            <w:proofErr w:type="spellEnd"/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0.584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(0.528-0.633)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0.766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(0.739-0.787)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0.094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(0.070-0.119)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0.151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(0.110-0.190)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0.789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(0.760-0.814)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0.377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(0.261-0.478)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cart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0.569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(0.509-0.614)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0.904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(0.890-0.917)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0.172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(0.072-0.239)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0.181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(0.074-0.261)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b/>
                <w:sz w:val="20"/>
                <w:szCs w:val="20"/>
              </w:rPr>
            </w:pPr>
            <w:r w:rsidRPr="00475B34">
              <w:rPr>
                <w:b/>
                <w:sz w:val="20"/>
                <w:szCs w:val="20"/>
              </w:rPr>
              <w:t>0.945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(0.931-0.959)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0.193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(0.075-0.284)</w:t>
            </w:r>
          </w:p>
        </w:tc>
      </w:tr>
      <w:tr w:rsidR="00417597" w:rsidRPr="00475B34" w:rsidTr="00475B34">
        <w:trPr>
          <w:trHeight w:val="300"/>
        </w:trPr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svc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0.531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(0.479-0.583)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0.320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(0.098-0.698)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0.057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(0.048-0.069)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0.105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(0.088-0.119)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0.297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(0.048-0.722)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righ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0.722</w:t>
            </w:r>
          </w:p>
        </w:tc>
        <w:tc>
          <w:tcPr>
            <w:tcW w:w="0" w:type="pct"/>
            <w:noWrap/>
            <w:hideMark/>
          </w:tcPr>
          <w:p w:rsidR="00073C49" w:rsidRPr="00475B34" w:rsidRDefault="00073C49" w:rsidP="00475B34">
            <w:pPr>
              <w:pStyle w:val="Compact"/>
              <w:jc w:val="left"/>
              <w:rPr>
                <w:sz w:val="20"/>
                <w:szCs w:val="20"/>
              </w:rPr>
            </w:pPr>
            <w:r w:rsidRPr="00475B34">
              <w:rPr>
                <w:sz w:val="20"/>
                <w:szCs w:val="20"/>
              </w:rPr>
              <w:t>(0.284-0.970)</w:t>
            </w:r>
          </w:p>
        </w:tc>
      </w:tr>
    </w:tbl>
    <w:p w:rsidR="00772C57" w:rsidRPr="00C82E0F" w:rsidRDefault="0039370D">
      <w:pPr>
        <w:rPr>
          <w:rFonts w:ascii="Times New Roman" w:hAnsi="Times New Roman"/>
        </w:rPr>
      </w:pPr>
      <w:r w:rsidRPr="00475B34">
        <w:rPr>
          <w:rFonts w:ascii="Times New Roman" w:hAnsi="Times New Roman"/>
        </w:rPr>
        <w:t>Abbreviations of methods - a</w:t>
      </w:r>
      <w:r w:rsidR="00206756" w:rsidRPr="00475B34">
        <w:rPr>
          <w:rFonts w:ascii="Times New Roman" w:hAnsi="Times New Roman"/>
        </w:rPr>
        <w:t xml:space="preserve">b: </w:t>
      </w:r>
      <w:r w:rsidRPr="00475B34">
        <w:rPr>
          <w:rFonts w:ascii="Times New Roman" w:hAnsi="Times New Roman"/>
        </w:rPr>
        <w:t xml:space="preserve">AdaBoost, rf: random forest, elm: extreme learning machine, </w:t>
      </w:r>
      <w:proofErr w:type="spellStart"/>
      <w:r w:rsidRPr="00475B34">
        <w:rPr>
          <w:rFonts w:ascii="Times New Roman" w:hAnsi="Times New Roman"/>
        </w:rPr>
        <w:t>nn</w:t>
      </w:r>
      <w:proofErr w:type="spellEnd"/>
      <w:r w:rsidRPr="00475B34">
        <w:rPr>
          <w:rFonts w:ascii="Times New Roman" w:hAnsi="Times New Roman"/>
        </w:rPr>
        <w:t xml:space="preserve">: neural network (or called multi-layer perceptron classifier), </w:t>
      </w:r>
      <w:proofErr w:type="spellStart"/>
      <w:r w:rsidRPr="00475B34">
        <w:rPr>
          <w:rFonts w:ascii="Times New Roman" w:hAnsi="Times New Roman"/>
        </w:rPr>
        <w:t>knn</w:t>
      </w:r>
      <w:proofErr w:type="spellEnd"/>
      <w:r w:rsidRPr="00475B34">
        <w:rPr>
          <w:rFonts w:ascii="Times New Roman" w:hAnsi="Times New Roman"/>
        </w:rPr>
        <w:t xml:space="preserve">: k-nearest neighborhood votes, cart: classification and regression tree, svc: support vector machine classifier. All algorithms were coded in python based on packages: </w:t>
      </w:r>
      <w:proofErr w:type="spellStart"/>
      <w:r w:rsidRPr="00475B34">
        <w:rPr>
          <w:rFonts w:ascii="Times New Roman" w:hAnsi="Times New Roman"/>
        </w:rPr>
        <w:t>lightgbm</w:t>
      </w:r>
      <w:proofErr w:type="spellEnd"/>
      <w:r w:rsidRPr="00475B34">
        <w:rPr>
          <w:rFonts w:ascii="Times New Roman" w:hAnsi="Times New Roman"/>
        </w:rPr>
        <w:t xml:space="preserve">, </w:t>
      </w:r>
      <w:proofErr w:type="spellStart"/>
      <w:r w:rsidRPr="00475B34">
        <w:rPr>
          <w:rFonts w:ascii="Times New Roman" w:hAnsi="Times New Roman"/>
        </w:rPr>
        <w:t>sklearn</w:t>
      </w:r>
      <w:proofErr w:type="spellEnd"/>
      <w:r w:rsidRPr="00475B34">
        <w:rPr>
          <w:rFonts w:ascii="Times New Roman" w:hAnsi="Times New Roman"/>
        </w:rPr>
        <w:t xml:space="preserve"> and </w:t>
      </w:r>
      <w:proofErr w:type="spellStart"/>
      <w:r w:rsidRPr="00475B34">
        <w:rPr>
          <w:rFonts w:ascii="Times New Roman" w:hAnsi="Times New Roman"/>
        </w:rPr>
        <w:t>numpy</w:t>
      </w:r>
      <w:proofErr w:type="spellEnd"/>
      <w:r w:rsidRPr="00475B34">
        <w:rPr>
          <w:rFonts w:ascii="Times New Roman" w:hAnsi="Times New Roman"/>
        </w:rPr>
        <w:t>.</w:t>
      </w:r>
      <w:bookmarkStart w:id="4" w:name="_GoBack"/>
      <w:bookmarkEnd w:id="4"/>
    </w:p>
    <w:sectPr w:rsidR="00772C57" w:rsidRPr="00C82E0F" w:rsidSect="00475B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30890"/>
    <w:multiLevelType w:val="hybridMultilevel"/>
    <w:tmpl w:val="43407484"/>
    <w:lvl w:ilvl="0" w:tplc="76DC33B2">
      <w:start w:val="1"/>
      <w:numFmt w:val="decimal"/>
      <w:pStyle w:val="TableCaption"/>
      <w:lvlText w:val="Table %1."/>
      <w:lvlJc w:val="left"/>
      <w:pPr>
        <w:ind w:left="720" w:hanging="360"/>
      </w:pPr>
      <w:rPr>
        <w:rFonts w:ascii="Times New Roman" w:hAnsi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02"/>
    <w:rsid w:val="000656C0"/>
    <w:rsid w:val="00072469"/>
    <w:rsid w:val="00073C49"/>
    <w:rsid w:val="0019157E"/>
    <w:rsid w:val="00206756"/>
    <w:rsid w:val="00213630"/>
    <w:rsid w:val="00225557"/>
    <w:rsid w:val="002F4687"/>
    <w:rsid w:val="00371678"/>
    <w:rsid w:val="0039370D"/>
    <w:rsid w:val="00417597"/>
    <w:rsid w:val="00475B34"/>
    <w:rsid w:val="00635CE8"/>
    <w:rsid w:val="00772C57"/>
    <w:rsid w:val="00774506"/>
    <w:rsid w:val="007A48D7"/>
    <w:rsid w:val="007E0270"/>
    <w:rsid w:val="008F761A"/>
    <w:rsid w:val="00AA75FE"/>
    <w:rsid w:val="00AC39F4"/>
    <w:rsid w:val="00BA35C1"/>
    <w:rsid w:val="00C82E0F"/>
    <w:rsid w:val="00EA25E3"/>
    <w:rsid w:val="00F25902"/>
    <w:rsid w:val="00FA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A43BC-9E62-4761-ADE9-C22C8D5D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F25902"/>
    <w:pPr>
      <w:widowControl/>
      <w:spacing w:line="480" w:lineRule="auto"/>
    </w:pPr>
    <w:rPr>
      <w:rFonts w:ascii="Times New Roman" w:hAnsi="Times New Roman"/>
      <w:kern w:val="0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25902"/>
    <w:rPr>
      <w:rFonts w:ascii="Times New Roman" w:hAnsi="Times New Roman"/>
      <w:kern w:val="0"/>
      <w:sz w:val="24"/>
      <w:szCs w:val="24"/>
      <w:lang w:eastAsia="en-US"/>
    </w:rPr>
  </w:style>
  <w:style w:type="paragraph" w:customStyle="1" w:styleId="Compact">
    <w:name w:val="Compact"/>
    <w:basedOn w:val="BodyText"/>
    <w:qFormat/>
    <w:rsid w:val="00EA25E3"/>
    <w:pPr>
      <w:spacing w:line="240" w:lineRule="auto"/>
      <w:jc w:val="center"/>
    </w:pPr>
    <w:rPr>
      <w:rFonts w:eastAsiaTheme="minorEastAsia" w:cstheme="minorBidi"/>
    </w:rPr>
  </w:style>
  <w:style w:type="paragraph" w:customStyle="1" w:styleId="TableCaption">
    <w:name w:val="Table Caption"/>
    <w:basedOn w:val="Caption"/>
    <w:qFormat/>
    <w:rsid w:val="00BA35C1"/>
    <w:pPr>
      <w:keepNext/>
      <w:widowControl/>
      <w:numPr>
        <w:numId w:val="1"/>
      </w:numPr>
      <w:tabs>
        <w:tab w:val="num" w:pos="360"/>
        <w:tab w:val="left" w:pos="900"/>
      </w:tabs>
      <w:spacing w:before="240" w:after="0" w:line="360" w:lineRule="auto"/>
      <w:ind w:left="0" w:firstLine="0"/>
      <w:jc w:val="left"/>
    </w:pPr>
    <w:rPr>
      <w:rFonts w:ascii="Times New Roman" w:eastAsiaTheme="minorEastAsia" w:hAnsi="Times New Roman" w:cstheme="minorBidi"/>
      <w:i w:val="0"/>
      <w:iCs w:val="0"/>
      <w:color w:val="auto"/>
      <w:kern w:val="0"/>
      <w:sz w:val="24"/>
      <w:szCs w:val="24"/>
      <w:lang w:eastAsia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A35C1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1">
    <w:name w:val="样式1"/>
    <w:basedOn w:val="TableNormal"/>
    <w:uiPriority w:val="99"/>
    <w:rsid w:val="002F4687"/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73C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C49"/>
    <w:rPr>
      <w:rFonts w:ascii="Segoe UI" w:hAnsi="Segoe UI" w:cs="Segoe UI"/>
      <w:kern w:val="2"/>
      <w:sz w:val="18"/>
      <w:szCs w:val="18"/>
    </w:rPr>
  </w:style>
  <w:style w:type="table" w:styleId="TableGrid">
    <w:name w:val="Table Grid"/>
    <w:basedOn w:val="TableNormal"/>
    <w:uiPriority w:val="39"/>
    <w:rsid w:val="00073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4E4F1-71BA-4404-9F56-79D38D2D2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邓Selnester</dc:creator>
  <cp:keywords/>
  <dc:description/>
  <cp:lastModifiedBy>Yuvaraj K.</cp:lastModifiedBy>
  <cp:revision>5</cp:revision>
  <dcterms:created xsi:type="dcterms:W3CDTF">2021-10-30T06:37:00Z</dcterms:created>
  <dcterms:modified xsi:type="dcterms:W3CDTF">2021-11-29T08:51:00Z</dcterms:modified>
</cp:coreProperties>
</file>