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947"/>
        <w:tblW w:w="0" w:type="auto"/>
        <w:tblLayout w:type="fixed"/>
        <w:tblLook w:val="04A0" w:firstRow="1" w:lastRow="0" w:firstColumn="1" w:lastColumn="0" w:noHBand="0" w:noVBand="1"/>
      </w:tblPr>
      <w:tblGrid>
        <w:gridCol w:w="1720"/>
        <w:gridCol w:w="685"/>
        <w:gridCol w:w="1834"/>
        <w:gridCol w:w="1731"/>
        <w:gridCol w:w="1731"/>
      </w:tblGrid>
      <w:tr w:rsidR="007C7724" w:rsidRPr="00AF5225" w14:paraId="4D5AB568" w14:textId="6963C8E9" w:rsidTr="00D42DBC">
        <w:trPr>
          <w:trHeight w:hRule="exact" w:val="1142"/>
        </w:trPr>
        <w:tc>
          <w:tcPr>
            <w:tcW w:w="1720" w:type="dxa"/>
            <w:vAlign w:val="center"/>
          </w:tcPr>
          <w:p w14:paraId="3EC6ED54" w14:textId="77777777" w:rsidR="007C7724" w:rsidRPr="00AF5225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AF5225">
              <w:rPr>
                <w:rFonts w:ascii="Times New Roman" w:hAnsi="Times New Roman" w:cs="Times New Roman"/>
              </w:rPr>
              <w:t>Construct</w:t>
            </w:r>
          </w:p>
        </w:tc>
        <w:tc>
          <w:tcPr>
            <w:tcW w:w="685" w:type="dxa"/>
            <w:vAlign w:val="center"/>
          </w:tcPr>
          <w:p w14:paraId="708B82E8" w14:textId="77777777" w:rsidR="007C7724" w:rsidRPr="00AF5225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Item number</w:t>
            </w:r>
          </w:p>
        </w:tc>
        <w:tc>
          <w:tcPr>
            <w:tcW w:w="1834" w:type="dxa"/>
            <w:vAlign w:val="center"/>
          </w:tcPr>
          <w:p w14:paraId="332A04DB" w14:textId="77777777" w:rsidR="007C7724" w:rsidRPr="00AF5225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Factor loading</w:t>
            </w:r>
          </w:p>
        </w:tc>
        <w:tc>
          <w:tcPr>
            <w:tcW w:w="1731" w:type="dxa"/>
            <w:vAlign w:val="center"/>
          </w:tcPr>
          <w:p w14:paraId="6E0901B9" w14:textId="77777777" w:rsidR="007C7724" w:rsidRPr="00AA1DCA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AA1DCA">
              <w:rPr>
                <w:rFonts w:ascii="Times New Roman" w:hAnsi="Times New Roman" w:cs="Times New Roman"/>
              </w:rPr>
              <w:t>Cronbach’s</w:t>
            </w:r>
          </w:p>
          <w:p w14:paraId="6A9410F0" w14:textId="77777777" w:rsidR="007C7724" w:rsidRPr="00AF5225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AA1DCA">
              <w:rPr>
                <w:rFonts w:ascii="Times New Roman" w:hAnsi="Times New Roman" w:cs="Times New Roman"/>
              </w:rPr>
              <w:t>Alpha</w:t>
            </w:r>
          </w:p>
        </w:tc>
        <w:tc>
          <w:tcPr>
            <w:tcW w:w="1731" w:type="dxa"/>
          </w:tcPr>
          <w:p w14:paraId="364B09CE" w14:textId="4ED0F84D" w:rsidR="007C7724" w:rsidRPr="007C7724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7C7724">
              <w:rPr>
                <w:rFonts w:ascii="Times New Roman" w:hAnsi="Times New Roman" w:cs="Times New Roman"/>
              </w:rPr>
              <w:t>Average</w:t>
            </w:r>
          </w:p>
          <w:p w14:paraId="77C3ED56" w14:textId="41D29211" w:rsidR="007C7724" w:rsidRPr="007C7724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7C7724">
              <w:rPr>
                <w:rFonts w:ascii="Times New Roman" w:hAnsi="Times New Roman" w:cs="Times New Roman"/>
              </w:rPr>
              <w:t>Variance</w:t>
            </w:r>
          </w:p>
          <w:p w14:paraId="327503B7" w14:textId="463A65D3" w:rsidR="007C7724" w:rsidRPr="007C7724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7C7724">
              <w:rPr>
                <w:rFonts w:ascii="Times New Roman" w:hAnsi="Times New Roman" w:cs="Times New Roman"/>
              </w:rPr>
              <w:t>Extracted</w:t>
            </w:r>
          </w:p>
          <w:p w14:paraId="28C654F6" w14:textId="49612CB7" w:rsidR="00D42DBC" w:rsidRPr="00AA1DCA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  <w:r w:rsidRPr="007C7724">
              <w:rPr>
                <w:rFonts w:ascii="Times New Roman" w:hAnsi="Times New Roman" w:cs="Times New Roman"/>
              </w:rPr>
              <w:t>(AVE)</w:t>
            </w:r>
          </w:p>
          <w:p w14:paraId="341F8E34" w14:textId="3C6E0576" w:rsidR="007C7724" w:rsidRPr="00AA1DCA" w:rsidRDefault="007C7724" w:rsidP="00D42D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5F319BF1" w14:textId="399F2886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2BEE380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Perceived</w:t>
            </w:r>
          </w:p>
          <w:p w14:paraId="6CE8A8A1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Usefulness</w:t>
            </w:r>
          </w:p>
        </w:tc>
        <w:tc>
          <w:tcPr>
            <w:tcW w:w="685" w:type="dxa"/>
            <w:vAlign w:val="center"/>
          </w:tcPr>
          <w:p w14:paraId="349A0FE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15606AC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center"/>
          </w:tcPr>
          <w:p w14:paraId="2EED430A" w14:textId="00148AB2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</w:t>
            </w:r>
            <w:r w:rsidR="00D42DB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731" w:type="dxa"/>
          </w:tcPr>
          <w:p w14:paraId="29E26909" w14:textId="0E0E56AD" w:rsidR="007C7724" w:rsidRDefault="00D42DBC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0.522</w:t>
            </w:r>
          </w:p>
        </w:tc>
      </w:tr>
      <w:tr w:rsidR="007C7724" w:rsidRPr="00AF5225" w14:paraId="29BF94A9" w14:textId="6DE43544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0D38471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30B1AD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34" w:type="dxa"/>
            <w:vAlign w:val="center"/>
          </w:tcPr>
          <w:p w14:paraId="1C115E6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0.777</w:t>
            </w:r>
          </w:p>
        </w:tc>
        <w:tc>
          <w:tcPr>
            <w:tcW w:w="1731" w:type="dxa"/>
            <w:vAlign w:val="center"/>
          </w:tcPr>
          <w:p w14:paraId="615F8D6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6DC57F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646A43C8" w14:textId="2E280FC7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35B6E9B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531E96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34" w:type="dxa"/>
            <w:vAlign w:val="center"/>
          </w:tcPr>
          <w:p w14:paraId="26D3E3E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0.562</w:t>
            </w:r>
          </w:p>
        </w:tc>
        <w:tc>
          <w:tcPr>
            <w:tcW w:w="1731" w:type="dxa"/>
            <w:vAlign w:val="center"/>
          </w:tcPr>
          <w:p w14:paraId="29DB7D7F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51F205B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2C65DF6F" w14:textId="4CD2B8DD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5BB736E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1EC247A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34" w:type="dxa"/>
            <w:vAlign w:val="center"/>
          </w:tcPr>
          <w:p w14:paraId="1E43EF0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0.653</w:t>
            </w:r>
          </w:p>
        </w:tc>
        <w:tc>
          <w:tcPr>
            <w:tcW w:w="1731" w:type="dxa"/>
            <w:vAlign w:val="center"/>
          </w:tcPr>
          <w:p w14:paraId="2F35576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4B0ADFA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7895F8EF" w14:textId="7B323286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5B396BD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4EAA14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34" w:type="dxa"/>
            <w:vAlign w:val="center"/>
          </w:tcPr>
          <w:p w14:paraId="783AAF0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0.523</w:t>
            </w:r>
          </w:p>
        </w:tc>
        <w:tc>
          <w:tcPr>
            <w:tcW w:w="1731" w:type="dxa"/>
            <w:vAlign w:val="center"/>
          </w:tcPr>
          <w:p w14:paraId="7E5AB31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4FC9355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0435F6EB" w14:textId="75112632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2C7BD8D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63A9F3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34" w:type="dxa"/>
            <w:vAlign w:val="center"/>
          </w:tcPr>
          <w:p w14:paraId="31FB35D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0.502</w:t>
            </w:r>
          </w:p>
        </w:tc>
        <w:tc>
          <w:tcPr>
            <w:tcW w:w="1731" w:type="dxa"/>
            <w:vAlign w:val="center"/>
          </w:tcPr>
          <w:p w14:paraId="0D4DFED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2DF33E3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275836DC" w14:textId="67A63C69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254E381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Perceived</w:t>
            </w:r>
          </w:p>
          <w:p w14:paraId="44C99B79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ease of use</w:t>
            </w:r>
          </w:p>
        </w:tc>
        <w:tc>
          <w:tcPr>
            <w:tcW w:w="685" w:type="dxa"/>
            <w:vAlign w:val="center"/>
          </w:tcPr>
          <w:p w14:paraId="055E4CC0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0DB3026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center"/>
          </w:tcPr>
          <w:p w14:paraId="2770A434" w14:textId="7E01CF03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</w:t>
            </w:r>
            <w:r w:rsidR="00D42DB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31" w:type="dxa"/>
          </w:tcPr>
          <w:p w14:paraId="6F687B15" w14:textId="5CF0C411" w:rsidR="007C7724" w:rsidRDefault="00D42DBC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0.501</w:t>
            </w:r>
          </w:p>
        </w:tc>
      </w:tr>
      <w:tr w:rsidR="007C7724" w:rsidRPr="00AF5225" w14:paraId="0BCF4578" w14:textId="1646C6E6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7E3D52D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119FCF6F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34" w:type="dxa"/>
            <w:vAlign w:val="center"/>
          </w:tcPr>
          <w:p w14:paraId="3AE59A2F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0.725</w:t>
            </w:r>
          </w:p>
        </w:tc>
        <w:tc>
          <w:tcPr>
            <w:tcW w:w="1731" w:type="dxa"/>
            <w:vAlign w:val="center"/>
          </w:tcPr>
          <w:p w14:paraId="1558D42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3449192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45B05F62" w14:textId="7357D951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29A8BEA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9A6A6A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34" w:type="dxa"/>
            <w:vAlign w:val="center"/>
          </w:tcPr>
          <w:p w14:paraId="1954C91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0.622</w:t>
            </w:r>
          </w:p>
        </w:tc>
        <w:tc>
          <w:tcPr>
            <w:tcW w:w="1731" w:type="dxa"/>
            <w:vAlign w:val="center"/>
          </w:tcPr>
          <w:p w14:paraId="64B3181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C38EFF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5E84A06E" w14:textId="7F59993C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1A48067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582C271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34" w:type="dxa"/>
            <w:vAlign w:val="center"/>
          </w:tcPr>
          <w:p w14:paraId="30E3A75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0.596</w:t>
            </w:r>
          </w:p>
        </w:tc>
        <w:tc>
          <w:tcPr>
            <w:tcW w:w="1731" w:type="dxa"/>
            <w:vAlign w:val="center"/>
          </w:tcPr>
          <w:p w14:paraId="2897B19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2B5884D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1C9A99D2" w14:textId="7DECF143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210B8D1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533102E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34" w:type="dxa"/>
            <w:vAlign w:val="center"/>
          </w:tcPr>
          <w:p w14:paraId="1A4A07D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0.785</w:t>
            </w:r>
          </w:p>
        </w:tc>
        <w:tc>
          <w:tcPr>
            <w:tcW w:w="1731" w:type="dxa"/>
            <w:vAlign w:val="center"/>
          </w:tcPr>
          <w:p w14:paraId="251B1FA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5F08A4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D3CF9A0" w14:textId="77F5B835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720BD7B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B5E894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34" w:type="dxa"/>
            <w:vAlign w:val="center"/>
          </w:tcPr>
          <w:p w14:paraId="04C62D5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0.759</w:t>
            </w:r>
          </w:p>
        </w:tc>
        <w:tc>
          <w:tcPr>
            <w:tcW w:w="1731" w:type="dxa"/>
            <w:vAlign w:val="center"/>
          </w:tcPr>
          <w:p w14:paraId="41C4FD7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28A8B11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72FCB1B" w14:textId="6A9F295B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674153D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Compatibility</w:t>
            </w:r>
          </w:p>
          <w:p w14:paraId="5039CAA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54202BF4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71430DD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center"/>
          </w:tcPr>
          <w:p w14:paraId="34763DDB" w14:textId="214EBF65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</w:t>
            </w:r>
            <w:r w:rsidR="00D42DB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731" w:type="dxa"/>
          </w:tcPr>
          <w:p w14:paraId="77026C03" w14:textId="2E4C844F" w:rsidR="007C7724" w:rsidRDefault="00D42DBC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0.512</w:t>
            </w:r>
          </w:p>
        </w:tc>
      </w:tr>
      <w:tr w:rsidR="007C7724" w:rsidRPr="00AF5225" w14:paraId="466A1709" w14:textId="32F694C5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3F8FAEC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630548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34" w:type="dxa"/>
            <w:vAlign w:val="center"/>
          </w:tcPr>
          <w:p w14:paraId="0727387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0.516</w:t>
            </w:r>
          </w:p>
        </w:tc>
        <w:tc>
          <w:tcPr>
            <w:tcW w:w="1731" w:type="dxa"/>
            <w:vAlign w:val="center"/>
          </w:tcPr>
          <w:p w14:paraId="06AD6E3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38B60FC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6F8F1DE9" w14:textId="3B880056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F02930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50D0514F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34" w:type="dxa"/>
            <w:vAlign w:val="center"/>
          </w:tcPr>
          <w:p w14:paraId="62CC19A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0.501</w:t>
            </w:r>
          </w:p>
        </w:tc>
        <w:tc>
          <w:tcPr>
            <w:tcW w:w="1731" w:type="dxa"/>
            <w:vAlign w:val="center"/>
          </w:tcPr>
          <w:p w14:paraId="4B008F8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B81C22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11A2CF78" w14:textId="6C031781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07B54C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766F332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34" w:type="dxa"/>
            <w:vAlign w:val="center"/>
          </w:tcPr>
          <w:p w14:paraId="230B0EA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0.629</w:t>
            </w:r>
          </w:p>
        </w:tc>
        <w:tc>
          <w:tcPr>
            <w:tcW w:w="1731" w:type="dxa"/>
            <w:vAlign w:val="center"/>
          </w:tcPr>
          <w:p w14:paraId="7A3D02D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4DA9A41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275C8A64" w14:textId="0008629E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2DFDEEA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1B9887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34" w:type="dxa"/>
            <w:vAlign w:val="center"/>
          </w:tcPr>
          <w:p w14:paraId="45B5D4A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0.639</w:t>
            </w:r>
          </w:p>
        </w:tc>
        <w:tc>
          <w:tcPr>
            <w:tcW w:w="1731" w:type="dxa"/>
            <w:vAlign w:val="center"/>
          </w:tcPr>
          <w:p w14:paraId="6BAB580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5CBC089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46D787C" w14:textId="34A23D62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2435D86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Complicatedness</w:t>
            </w:r>
          </w:p>
          <w:p w14:paraId="40BB922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76E1C3FE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4E28D67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center"/>
          </w:tcPr>
          <w:p w14:paraId="0FB8825A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4F19A660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1AD37ADF" w14:textId="26109F8C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6B3F2F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07C668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4" w:type="dxa"/>
            <w:vAlign w:val="center"/>
          </w:tcPr>
          <w:p w14:paraId="5F76853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0.985</w:t>
            </w:r>
          </w:p>
        </w:tc>
        <w:tc>
          <w:tcPr>
            <w:tcW w:w="1731" w:type="dxa"/>
            <w:vAlign w:val="center"/>
          </w:tcPr>
          <w:p w14:paraId="60E06019" w14:textId="65122705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</w:t>
            </w:r>
            <w:r w:rsidR="00D42DB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731" w:type="dxa"/>
          </w:tcPr>
          <w:p w14:paraId="66C57C33" w14:textId="28BA871E" w:rsidR="007C7724" w:rsidRDefault="00D42DBC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0.516</w:t>
            </w:r>
          </w:p>
        </w:tc>
      </w:tr>
      <w:tr w:rsidR="007C7724" w:rsidRPr="00AF5225" w14:paraId="76BB030E" w14:textId="413A8F29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3E1D840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D5F7B5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34" w:type="dxa"/>
            <w:vAlign w:val="center"/>
          </w:tcPr>
          <w:p w14:paraId="230B1D7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0.625</w:t>
            </w:r>
          </w:p>
        </w:tc>
        <w:tc>
          <w:tcPr>
            <w:tcW w:w="1731" w:type="dxa"/>
            <w:vAlign w:val="center"/>
          </w:tcPr>
          <w:p w14:paraId="7C76DAF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7E93018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0611ABE4" w14:textId="68AF0FAE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7F711B4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31317CD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34" w:type="dxa"/>
            <w:vAlign w:val="center"/>
          </w:tcPr>
          <w:p w14:paraId="528F278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0.548</w:t>
            </w:r>
          </w:p>
        </w:tc>
        <w:tc>
          <w:tcPr>
            <w:tcW w:w="1731" w:type="dxa"/>
            <w:vAlign w:val="center"/>
          </w:tcPr>
          <w:p w14:paraId="58EC8E0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EF96C7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04320006" w14:textId="61C3CEED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6EFBFB4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Observability</w:t>
            </w:r>
          </w:p>
          <w:p w14:paraId="53E3CE8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6575DA24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753E888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center"/>
          </w:tcPr>
          <w:p w14:paraId="7B08304D" w14:textId="4F314EB2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</w:t>
            </w:r>
            <w:r w:rsidR="00D42DBC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731" w:type="dxa"/>
          </w:tcPr>
          <w:p w14:paraId="2FE639EF" w14:textId="66DC226C" w:rsidR="007C7724" w:rsidRDefault="00D42DBC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0.520</w:t>
            </w:r>
          </w:p>
        </w:tc>
      </w:tr>
      <w:tr w:rsidR="007C7724" w:rsidRPr="00AF5225" w14:paraId="00B8D6BE" w14:textId="2E494584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0D37980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8CF568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34" w:type="dxa"/>
            <w:vAlign w:val="center"/>
          </w:tcPr>
          <w:p w14:paraId="3538203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0.625</w:t>
            </w:r>
          </w:p>
        </w:tc>
        <w:tc>
          <w:tcPr>
            <w:tcW w:w="1731" w:type="dxa"/>
            <w:vAlign w:val="center"/>
          </w:tcPr>
          <w:p w14:paraId="4537976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4BFC9B9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8E9D285" w14:textId="34E8CF83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4E12D59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399064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34" w:type="dxa"/>
            <w:vAlign w:val="center"/>
          </w:tcPr>
          <w:p w14:paraId="6091CF5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0.698</w:t>
            </w:r>
          </w:p>
        </w:tc>
        <w:tc>
          <w:tcPr>
            <w:tcW w:w="1731" w:type="dxa"/>
            <w:vAlign w:val="center"/>
          </w:tcPr>
          <w:p w14:paraId="54CC33B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26D932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22FBFAA" w14:textId="20B332B6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7D3E11A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51373B1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34" w:type="dxa"/>
            <w:vAlign w:val="center"/>
          </w:tcPr>
          <w:p w14:paraId="4EE3711F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0.619</w:t>
            </w:r>
          </w:p>
        </w:tc>
        <w:tc>
          <w:tcPr>
            <w:tcW w:w="1731" w:type="dxa"/>
            <w:vAlign w:val="center"/>
          </w:tcPr>
          <w:p w14:paraId="067784D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5AD270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3C4071D8" w14:textId="2EBF89F1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CD89FE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D7AE47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34" w:type="dxa"/>
            <w:vAlign w:val="center"/>
          </w:tcPr>
          <w:p w14:paraId="7E9A8B3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0.599</w:t>
            </w:r>
          </w:p>
        </w:tc>
        <w:tc>
          <w:tcPr>
            <w:tcW w:w="1731" w:type="dxa"/>
            <w:vAlign w:val="center"/>
          </w:tcPr>
          <w:p w14:paraId="09DB470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51BBE3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7724" w:rsidRPr="00AF5225" w14:paraId="297457C9" w14:textId="145C16E6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0F5C3BF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Trialability</w:t>
            </w:r>
          </w:p>
          <w:p w14:paraId="6074698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6D019691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70FA24C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  <w:vAlign w:val="center"/>
          </w:tcPr>
          <w:p w14:paraId="47628425" w14:textId="1AB5092B" w:rsidR="007C7724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0.7</w:t>
            </w:r>
            <w:r w:rsidR="00D42DBC">
              <w:rPr>
                <w:rFonts w:ascii="Times New Roman" w:hAnsi="Times New Roman" w:cs="Times New Roman"/>
                <w:lang w:bidi="fa-IR"/>
              </w:rPr>
              <w:t>46</w:t>
            </w:r>
          </w:p>
        </w:tc>
        <w:tc>
          <w:tcPr>
            <w:tcW w:w="1731" w:type="dxa"/>
          </w:tcPr>
          <w:p w14:paraId="2BE738C4" w14:textId="20E1BF14" w:rsidR="007C7724" w:rsidRDefault="00D42DBC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0.513</w:t>
            </w:r>
          </w:p>
        </w:tc>
      </w:tr>
      <w:tr w:rsidR="007C7724" w:rsidRPr="00AF5225" w14:paraId="6CDCAC6C" w14:textId="60798E6B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F58736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F50889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34" w:type="dxa"/>
            <w:vAlign w:val="center"/>
          </w:tcPr>
          <w:p w14:paraId="3F94F60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0.532</w:t>
            </w:r>
          </w:p>
        </w:tc>
        <w:tc>
          <w:tcPr>
            <w:tcW w:w="1731" w:type="dxa"/>
            <w:vAlign w:val="center"/>
          </w:tcPr>
          <w:p w14:paraId="50AF36F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3259893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0A865A52" w14:textId="2FF11357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8CF8D6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7D700D5E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34" w:type="dxa"/>
            <w:vAlign w:val="center"/>
          </w:tcPr>
          <w:p w14:paraId="4EBDB96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0.562</w:t>
            </w:r>
          </w:p>
        </w:tc>
        <w:tc>
          <w:tcPr>
            <w:tcW w:w="1731" w:type="dxa"/>
            <w:vAlign w:val="center"/>
          </w:tcPr>
          <w:p w14:paraId="5F7E476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4E7FB1B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06B78BA2" w14:textId="13D1B3C4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5F43A0B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4079EE7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34" w:type="dxa"/>
            <w:vAlign w:val="center"/>
          </w:tcPr>
          <w:p w14:paraId="20BE1E7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0.569</w:t>
            </w:r>
          </w:p>
        </w:tc>
        <w:tc>
          <w:tcPr>
            <w:tcW w:w="1731" w:type="dxa"/>
            <w:vAlign w:val="center"/>
          </w:tcPr>
          <w:p w14:paraId="38A4009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6EEA2A7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549C1464" w14:textId="286BDCEA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4A74731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7070C7E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34" w:type="dxa"/>
            <w:vAlign w:val="center"/>
          </w:tcPr>
          <w:p w14:paraId="31B27EE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0.542</w:t>
            </w:r>
          </w:p>
        </w:tc>
        <w:tc>
          <w:tcPr>
            <w:tcW w:w="1731" w:type="dxa"/>
            <w:vAlign w:val="center"/>
          </w:tcPr>
          <w:p w14:paraId="27BB399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4D06D42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2A5E4510" w14:textId="1A05992A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02C71A5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Relative</w:t>
            </w:r>
          </w:p>
          <w:p w14:paraId="2B497509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Advantage</w:t>
            </w:r>
          </w:p>
        </w:tc>
        <w:tc>
          <w:tcPr>
            <w:tcW w:w="685" w:type="dxa"/>
            <w:vAlign w:val="center"/>
          </w:tcPr>
          <w:p w14:paraId="3C1BAB6B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0C8C0DD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  <w:vAlign w:val="center"/>
          </w:tcPr>
          <w:p w14:paraId="73FC1FD6" w14:textId="23D27EA3" w:rsidR="007C7724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0.8</w:t>
            </w:r>
            <w:r w:rsidR="00D42DBC">
              <w:rPr>
                <w:rFonts w:ascii="Times New Roman" w:hAnsi="Times New Roman" w:cs="Times New Roman"/>
                <w:lang w:bidi="fa-IR"/>
              </w:rPr>
              <w:t>77</w:t>
            </w:r>
          </w:p>
        </w:tc>
        <w:tc>
          <w:tcPr>
            <w:tcW w:w="1731" w:type="dxa"/>
          </w:tcPr>
          <w:p w14:paraId="63D18E30" w14:textId="62CC54B0" w:rsidR="007C7724" w:rsidRDefault="00D42DBC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0.511</w:t>
            </w:r>
          </w:p>
        </w:tc>
      </w:tr>
      <w:tr w:rsidR="007C7724" w:rsidRPr="00AF5225" w14:paraId="7A0C942D" w14:textId="7948AE89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7D8C351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6DD17F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34" w:type="dxa"/>
            <w:vAlign w:val="center"/>
          </w:tcPr>
          <w:p w14:paraId="6AEBF361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0.785</w:t>
            </w:r>
          </w:p>
        </w:tc>
        <w:tc>
          <w:tcPr>
            <w:tcW w:w="1731" w:type="dxa"/>
            <w:vAlign w:val="center"/>
          </w:tcPr>
          <w:p w14:paraId="78E4BBFB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745CBB9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13D4F680" w14:textId="2494CF58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4F9D764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66CEC22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34" w:type="dxa"/>
            <w:vAlign w:val="center"/>
          </w:tcPr>
          <w:p w14:paraId="24FC306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0.763</w:t>
            </w:r>
          </w:p>
        </w:tc>
        <w:tc>
          <w:tcPr>
            <w:tcW w:w="1731" w:type="dxa"/>
            <w:vAlign w:val="center"/>
          </w:tcPr>
          <w:p w14:paraId="79D8F8F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7BE32DD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7A748722" w14:textId="5561BCBC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C01584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AA3819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34" w:type="dxa"/>
            <w:vAlign w:val="center"/>
          </w:tcPr>
          <w:p w14:paraId="3DAF5EE3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0.721</w:t>
            </w:r>
          </w:p>
        </w:tc>
        <w:tc>
          <w:tcPr>
            <w:tcW w:w="1731" w:type="dxa"/>
            <w:vAlign w:val="center"/>
          </w:tcPr>
          <w:p w14:paraId="0BD80CE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2192646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064325A1" w14:textId="08233AD6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6371158A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04544872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34" w:type="dxa"/>
            <w:vAlign w:val="center"/>
          </w:tcPr>
          <w:p w14:paraId="306BF3D0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0.456</w:t>
            </w:r>
          </w:p>
        </w:tc>
        <w:tc>
          <w:tcPr>
            <w:tcW w:w="1731" w:type="dxa"/>
            <w:vAlign w:val="center"/>
          </w:tcPr>
          <w:p w14:paraId="38754775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4A94CEAD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0698A5EF" w14:textId="49C99FC2" w:rsidTr="003A42FB">
        <w:trPr>
          <w:trHeight w:hRule="exact" w:val="284"/>
        </w:trPr>
        <w:tc>
          <w:tcPr>
            <w:tcW w:w="1720" w:type="dxa"/>
            <w:vMerge w:val="restart"/>
            <w:vAlign w:val="center"/>
          </w:tcPr>
          <w:p w14:paraId="590747F6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 w:rsidRPr="00AF5225">
              <w:rPr>
                <w:rFonts w:ascii="Times New Roman" w:hAnsi="Times New Roman" w:cs="Times New Roman"/>
              </w:rPr>
              <w:t>Usage</w:t>
            </w:r>
          </w:p>
          <w:p w14:paraId="0760843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1CBD9970" w14:textId="77777777" w:rsidR="007C7724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Align w:val="center"/>
          </w:tcPr>
          <w:p w14:paraId="30B41489" w14:textId="77777777" w:rsidR="007C7724" w:rsidRPr="0093574E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  <w:vAlign w:val="center"/>
          </w:tcPr>
          <w:p w14:paraId="0784A41D" w14:textId="07B117CF" w:rsidR="007C7724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0.9</w:t>
            </w:r>
            <w:r w:rsidR="00D42DBC">
              <w:rPr>
                <w:rFonts w:ascii="Times New Roman" w:hAnsi="Times New Roman" w:cs="Times New Roman"/>
                <w:lang w:bidi="fa-IR"/>
              </w:rPr>
              <w:t>56</w:t>
            </w:r>
          </w:p>
        </w:tc>
        <w:tc>
          <w:tcPr>
            <w:tcW w:w="1731" w:type="dxa"/>
          </w:tcPr>
          <w:p w14:paraId="5702B84E" w14:textId="61D25FDC" w:rsidR="007C7724" w:rsidRDefault="00D42DBC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0.521</w:t>
            </w:r>
          </w:p>
        </w:tc>
      </w:tr>
      <w:tr w:rsidR="007C7724" w:rsidRPr="00AF5225" w14:paraId="6AC2F163" w14:textId="1E657895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29227A8C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AC41398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34" w:type="dxa"/>
            <w:vAlign w:val="center"/>
          </w:tcPr>
          <w:p w14:paraId="3F3073AD" w14:textId="77777777" w:rsidR="007C7724" w:rsidRPr="0093574E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0.832</w:t>
            </w:r>
          </w:p>
        </w:tc>
        <w:tc>
          <w:tcPr>
            <w:tcW w:w="1731" w:type="dxa"/>
            <w:vAlign w:val="center"/>
          </w:tcPr>
          <w:p w14:paraId="40D29C4C" w14:textId="77777777" w:rsidR="007C7724" w:rsidRPr="0093574E" w:rsidRDefault="007C7724" w:rsidP="009E23F2">
            <w:pPr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35CFA35A" w14:textId="77777777" w:rsidR="007C7724" w:rsidRPr="0093574E" w:rsidRDefault="007C7724" w:rsidP="009E23F2">
            <w:pPr>
              <w:rPr>
                <w:rFonts w:ascii="Times New Roman" w:hAnsi="Times New Roman" w:cs="Times New Roman"/>
                <w:lang w:bidi="fa-IR"/>
              </w:rPr>
            </w:pPr>
          </w:p>
        </w:tc>
      </w:tr>
      <w:tr w:rsidR="007C7724" w:rsidRPr="00AF5225" w14:paraId="30C03C8E" w14:textId="79BA8883" w:rsidTr="003A42FB">
        <w:trPr>
          <w:trHeight w:hRule="exact" w:val="284"/>
        </w:trPr>
        <w:tc>
          <w:tcPr>
            <w:tcW w:w="1720" w:type="dxa"/>
            <w:vMerge/>
            <w:vAlign w:val="center"/>
          </w:tcPr>
          <w:p w14:paraId="53B364BD" w14:textId="77777777" w:rsidR="007C7724" w:rsidRPr="00AF5225" w:rsidRDefault="007C7724" w:rsidP="009E23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  <w:vAlign w:val="center"/>
          </w:tcPr>
          <w:p w14:paraId="242C9794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34" w:type="dxa"/>
            <w:vAlign w:val="center"/>
          </w:tcPr>
          <w:p w14:paraId="5DBFD857" w14:textId="77777777" w:rsidR="007C7724" w:rsidRPr="00AF5225" w:rsidRDefault="007C7724" w:rsidP="009E23F2">
            <w:pPr>
              <w:jc w:val="center"/>
              <w:rPr>
                <w:rFonts w:ascii="Times New Roman" w:hAnsi="Times New Roman" w:cs="Times New Roman"/>
                <w:lang w:bidi="fa-IR"/>
              </w:rPr>
            </w:pPr>
            <w:r>
              <w:rPr>
                <w:rFonts w:ascii="Times New Roman" w:hAnsi="Times New Roman" w:cs="Times New Roman"/>
                <w:lang w:bidi="fa-IR"/>
              </w:rPr>
              <w:t>0.816</w:t>
            </w:r>
          </w:p>
        </w:tc>
        <w:tc>
          <w:tcPr>
            <w:tcW w:w="1731" w:type="dxa"/>
            <w:vAlign w:val="center"/>
          </w:tcPr>
          <w:p w14:paraId="23DB57B3" w14:textId="77777777" w:rsidR="007C7724" w:rsidRPr="00AF5225" w:rsidRDefault="007C7724" w:rsidP="009E23F2">
            <w:pPr>
              <w:rPr>
                <w:rFonts w:ascii="Times New Roman" w:hAnsi="Times New Roman" w:cs="Times New Roman"/>
                <w:lang w:bidi="fa-IR"/>
              </w:rPr>
            </w:pPr>
          </w:p>
        </w:tc>
        <w:tc>
          <w:tcPr>
            <w:tcW w:w="1731" w:type="dxa"/>
          </w:tcPr>
          <w:p w14:paraId="0413FB1C" w14:textId="77777777" w:rsidR="007C7724" w:rsidRPr="00AF5225" w:rsidRDefault="007C7724" w:rsidP="009E23F2">
            <w:pPr>
              <w:rPr>
                <w:rFonts w:ascii="Times New Roman" w:hAnsi="Times New Roman" w:cs="Times New Roman"/>
                <w:lang w:bidi="fa-IR"/>
              </w:rPr>
            </w:pPr>
          </w:p>
        </w:tc>
      </w:tr>
    </w:tbl>
    <w:p w14:paraId="031F93AD" w14:textId="36B110F4" w:rsidR="007D50F2" w:rsidRDefault="00BA3E41" w:rsidP="009A5F6E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Supplementary </w:t>
      </w:r>
      <w:r w:rsidR="009A5F6E" w:rsidRPr="009A5F6E">
        <w:rPr>
          <w:rFonts w:asciiTheme="majorBidi" w:hAnsiTheme="majorBidi" w:cstheme="majorBidi"/>
        </w:rPr>
        <w:t>Table</w:t>
      </w:r>
      <w:r>
        <w:rPr>
          <w:rFonts w:asciiTheme="majorBidi" w:hAnsiTheme="majorBidi" w:cstheme="majorBidi"/>
        </w:rPr>
        <w:t>1.</w:t>
      </w:r>
      <w:r w:rsidR="009A5F6E" w:rsidRPr="009A5F6E">
        <w:rPr>
          <w:rFonts w:asciiTheme="majorBidi" w:hAnsiTheme="majorBidi" w:cstheme="majorBidi"/>
        </w:rPr>
        <w:t xml:space="preserve"> Convergence Validity Results</w:t>
      </w:r>
    </w:p>
    <w:p w14:paraId="7AF56AAF" w14:textId="340AC452" w:rsidR="009E23F2" w:rsidRPr="009E23F2" w:rsidRDefault="009E23F2" w:rsidP="009E23F2">
      <w:pPr>
        <w:rPr>
          <w:rFonts w:asciiTheme="majorBidi" w:hAnsiTheme="majorBidi" w:cstheme="majorBidi"/>
        </w:rPr>
      </w:pPr>
    </w:p>
    <w:p w14:paraId="1C1A444D" w14:textId="36BAEE87" w:rsidR="009E23F2" w:rsidRPr="009E23F2" w:rsidRDefault="009E23F2" w:rsidP="009E23F2">
      <w:pPr>
        <w:rPr>
          <w:rFonts w:asciiTheme="majorBidi" w:hAnsiTheme="majorBidi" w:cstheme="majorBidi"/>
        </w:rPr>
      </w:pPr>
    </w:p>
    <w:p w14:paraId="3C5D7F7E" w14:textId="69F0E56E" w:rsidR="009E23F2" w:rsidRPr="009E23F2" w:rsidRDefault="009E23F2" w:rsidP="009E23F2">
      <w:pPr>
        <w:rPr>
          <w:rFonts w:asciiTheme="majorBidi" w:hAnsiTheme="majorBidi" w:cstheme="majorBidi"/>
        </w:rPr>
      </w:pPr>
    </w:p>
    <w:p w14:paraId="599E92F0" w14:textId="3377E332" w:rsidR="009E23F2" w:rsidRPr="009E23F2" w:rsidRDefault="009E23F2" w:rsidP="009E23F2">
      <w:pPr>
        <w:rPr>
          <w:rFonts w:asciiTheme="majorBidi" w:hAnsiTheme="majorBidi" w:cstheme="majorBidi"/>
        </w:rPr>
      </w:pPr>
    </w:p>
    <w:p w14:paraId="1953BF1F" w14:textId="3CD7C674" w:rsidR="009E23F2" w:rsidRPr="009E23F2" w:rsidRDefault="009E23F2" w:rsidP="009E23F2">
      <w:pPr>
        <w:rPr>
          <w:rFonts w:asciiTheme="majorBidi" w:hAnsiTheme="majorBidi" w:cstheme="majorBidi"/>
        </w:rPr>
      </w:pPr>
    </w:p>
    <w:p w14:paraId="3CE520D7" w14:textId="3D29A3A2" w:rsidR="009E23F2" w:rsidRPr="009E23F2" w:rsidRDefault="009E23F2" w:rsidP="009E23F2">
      <w:pPr>
        <w:rPr>
          <w:rFonts w:asciiTheme="majorBidi" w:hAnsiTheme="majorBidi" w:cstheme="majorBidi"/>
        </w:rPr>
      </w:pPr>
    </w:p>
    <w:p w14:paraId="01775B4B" w14:textId="5AF5ECC3" w:rsidR="009E23F2" w:rsidRPr="009E23F2" w:rsidRDefault="009E23F2" w:rsidP="009E23F2">
      <w:pPr>
        <w:rPr>
          <w:rFonts w:asciiTheme="majorBidi" w:hAnsiTheme="majorBidi" w:cstheme="majorBidi"/>
        </w:rPr>
      </w:pPr>
    </w:p>
    <w:p w14:paraId="2788EE9A" w14:textId="4B364F41" w:rsidR="009E23F2" w:rsidRPr="009E23F2" w:rsidRDefault="009E23F2" w:rsidP="009E23F2">
      <w:pPr>
        <w:rPr>
          <w:rFonts w:asciiTheme="majorBidi" w:hAnsiTheme="majorBidi" w:cstheme="majorBidi"/>
        </w:rPr>
      </w:pPr>
    </w:p>
    <w:p w14:paraId="7D8B4B20" w14:textId="63CDF4A6" w:rsidR="009E23F2" w:rsidRPr="009E23F2" w:rsidRDefault="009E23F2" w:rsidP="009E23F2">
      <w:pPr>
        <w:rPr>
          <w:rFonts w:asciiTheme="majorBidi" w:hAnsiTheme="majorBidi" w:cstheme="majorBidi"/>
        </w:rPr>
      </w:pPr>
    </w:p>
    <w:p w14:paraId="6F2F5F0A" w14:textId="075E0191" w:rsidR="009E23F2" w:rsidRPr="009E23F2" w:rsidRDefault="009E23F2" w:rsidP="009E23F2">
      <w:pPr>
        <w:rPr>
          <w:rFonts w:asciiTheme="majorBidi" w:hAnsiTheme="majorBidi" w:cstheme="majorBidi"/>
        </w:rPr>
      </w:pPr>
    </w:p>
    <w:p w14:paraId="3C6EBFC3" w14:textId="7FBF7C7E" w:rsidR="009E23F2" w:rsidRPr="009E23F2" w:rsidRDefault="009E23F2" w:rsidP="009E23F2">
      <w:pPr>
        <w:rPr>
          <w:rFonts w:asciiTheme="majorBidi" w:hAnsiTheme="majorBidi" w:cstheme="majorBidi"/>
        </w:rPr>
      </w:pPr>
    </w:p>
    <w:p w14:paraId="7017FA1D" w14:textId="62E30C9D" w:rsidR="009E23F2" w:rsidRPr="009E23F2" w:rsidRDefault="009E23F2" w:rsidP="009E23F2">
      <w:pPr>
        <w:rPr>
          <w:rFonts w:asciiTheme="majorBidi" w:hAnsiTheme="majorBidi" w:cstheme="majorBidi"/>
        </w:rPr>
      </w:pPr>
    </w:p>
    <w:p w14:paraId="3B67DA66" w14:textId="1A323C18" w:rsidR="009E23F2" w:rsidRPr="009E23F2" w:rsidRDefault="009E23F2" w:rsidP="009E23F2">
      <w:pPr>
        <w:rPr>
          <w:rFonts w:asciiTheme="majorBidi" w:hAnsiTheme="majorBidi" w:cstheme="majorBidi"/>
        </w:rPr>
      </w:pPr>
    </w:p>
    <w:p w14:paraId="143831AC" w14:textId="4AD65BDD" w:rsidR="009E23F2" w:rsidRPr="009E23F2" w:rsidRDefault="009E23F2" w:rsidP="009E23F2">
      <w:pPr>
        <w:rPr>
          <w:rFonts w:asciiTheme="majorBidi" w:hAnsiTheme="majorBidi" w:cstheme="majorBidi"/>
        </w:rPr>
      </w:pPr>
    </w:p>
    <w:p w14:paraId="1C8F18F6" w14:textId="38BD4985" w:rsidR="009E23F2" w:rsidRPr="009E23F2" w:rsidRDefault="009E23F2" w:rsidP="009E23F2">
      <w:pPr>
        <w:rPr>
          <w:rFonts w:asciiTheme="majorBidi" w:hAnsiTheme="majorBidi" w:cstheme="majorBidi"/>
        </w:rPr>
      </w:pPr>
    </w:p>
    <w:p w14:paraId="50BA36FA" w14:textId="12DBEF7D" w:rsidR="009E23F2" w:rsidRPr="009E23F2" w:rsidRDefault="009E23F2" w:rsidP="009E23F2">
      <w:pPr>
        <w:rPr>
          <w:rFonts w:asciiTheme="majorBidi" w:hAnsiTheme="majorBidi" w:cstheme="majorBidi"/>
        </w:rPr>
      </w:pPr>
    </w:p>
    <w:p w14:paraId="1A7F39A5" w14:textId="1DD3415D" w:rsidR="009E23F2" w:rsidRPr="009E23F2" w:rsidRDefault="009E23F2" w:rsidP="009E23F2">
      <w:pPr>
        <w:rPr>
          <w:rFonts w:asciiTheme="majorBidi" w:hAnsiTheme="majorBidi" w:cstheme="majorBidi"/>
        </w:rPr>
      </w:pPr>
    </w:p>
    <w:p w14:paraId="4C7F5F22" w14:textId="4D7166BB" w:rsidR="009E23F2" w:rsidRPr="009E23F2" w:rsidRDefault="009E23F2" w:rsidP="009E23F2">
      <w:pPr>
        <w:rPr>
          <w:rFonts w:asciiTheme="majorBidi" w:hAnsiTheme="majorBidi" w:cstheme="majorBidi"/>
        </w:rPr>
      </w:pPr>
    </w:p>
    <w:p w14:paraId="127EE370" w14:textId="28E7E873" w:rsidR="009E23F2" w:rsidRPr="009E23F2" w:rsidRDefault="009E23F2" w:rsidP="009E23F2">
      <w:pPr>
        <w:rPr>
          <w:rFonts w:asciiTheme="majorBidi" w:hAnsiTheme="majorBidi" w:cstheme="majorBidi"/>
        </w:rPr>
      </w:pPr>
    </w:p>
    <w:p w14:paraId="63CD566C" w14:textId="5779547C" w:rsidR="009E23F2" w:rsidRPr="009E23F2" w:rsidRDefault="009E23F2" w:rsidP="009E23F2">
      <w:pPr>
        <w:rPr>
          <w:rFonts w:asciiTheme="majorBidi" w:hAnsiTheme="majorBidi" w:cstheme="majorBidi"/>
        </w:rPr>
      </w:pPr>
    </w:p>
    <w:p w14:paraId="64AAFE6C" w14:textId="0EEF6C39" w:rsidR="009E23F2" w:rsidRPr="009E23F2" w:rsidRDefault="009E23F2" w:rsidP="009E23F2">
      <w:pPr>
        <w:rPr>
          <w:rFonts w:asciiTheme="majorBidi" w:hAnsiTheme="majorBidi" w:cstheme="majorBidi"/>
        </w:rPr>
      </w:pPr>
    </w:p>
    <w:p w14:paraId="12178B45" w14:textId="2C469143" w:rsidR="009E23F2" w:rsidRPr="009E23F2" w:rsidRDefault="009E23F2" w:rsidP="009E23F2">
      <w:pPr>
        <w:rPr>
          <w:rFonts w:asciiTheme="majorBidi" w:hAnsiTheme="majorBidi" w:cstheme="majorBidi"/>
        </w:rPr>
      </w:pPr>
    </w:p>
    <w:p w14:paraId="2A3F7DD9" w14:textId="60CBC4BF" w:rsidR="009E23F2" w:rsidRPr="009E23F2" w:rsidRDefault="009E23F2" w:rsidP="009E23F2">
      <w:pPr>
        <w:rPr>
          <w:rFonts w:asciiTheme="majorBidi" w:hAnsiTheme="majorBidi" w:cstheme="majorBidi"/>
        </w:rPr>
      </w:pPr>
    </w:p>
    <w:p w14:paraId="0447C834" w14:textId="50D82D2F" w:rsidR="009E23F2" w:rsidRPr="009E23F2" w:rsidRDefault="009E23F2" w:rsidP="009E23F2">
      <w:pPr>
        <w:rPr>
          <w:rFonts w:asciiTheme="majorBidi" w:hAnsiTheme="majorBidi" w:cstheme="majorBidi"/>
        </w:rPr>
      </w:pPr>
    </w:p>
    <w:p w14:paraId="104A4A0E" w14:textId="0D07B6BB" w:rsidR="009E23F2" w:rsidRPr="009E23F2" w:rsidRDefault="009E23F2" w:rsidP="009E23F2">
      <w:pPr>
        <w:rPr>
          <w:rFonts w:asciiTheme="majorBidi" w:hAnsiTheme="majorBidi" w:cstheme="majorBidi"/>
        </w:rPr>
      </w:pPr>
    </w:p>
    <w:p w14:paraId="7BF9EDE2" w14:textId="3E280205" w:rsidR="009E23F2" w:rsidRDefault="009E23F2" w:rsidP="009E23F2">
      <w:pPr>
        <w:rPr>
          <w:rFonts w:asciiTheme="majorBidi" w:hAnsiTheme="majorBidi" w:cstheme="majorBidi"/>
        </w:rPr>
      </w:pPr>
    </w:p>
    <w:p w14:paraId="1FE24AAB" w14:textId="47573539" w:rsidR="009E23F2" w:rsidRDefault="009E23F2" w:rsidP="009E23F2">
      <w:pPr>
        <w:rPr>
          <w:rFonts w:asciiTheme="majorBidi" w:hAnsiTheme="majorBidi" w:cstheme="majorBidi"/>
        </w:rPr>
      </w:pPr>
    </w:p>
    <w:p w14:paraId="77A1A0E6" w14:textId="0EA6858E" w:rsidR="009E23F2" w:rsidRDefault="009E23F2" w:rsidP="009E23F2">
      <w:pPr>
        <w:rPr>
          <w:rFonts w:asciiTheme="majorBidi" w:hAnsiTheme="majorBidi" w:cstheme="majorBidi"/>
        </w:rPr>
      </w:pPr>
    </w:p>
    <w:p w14:paraId="255E3E94" w14:textId="2B936AC4" w:rsidR="009E23F2" w:rsidRDefault="009E23F2" w:rsidP="009E23F2">
      <w:pPr>
        <w:rPr>
          <w:rFonts w:asciiTheme="majorBidi" w:hAnsiTheme="majorBidi" w:cstheme="majorBidi"/>
        </w:rPr>
      </w:pPr>
    </w:p>
    <w:p w14:paraId="5173A11E" w14:textId="026D887C" w:rsidR="009E23F2" w:rsidRDefault="00BA3E41" w:rsidP="009E23F2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Supplementary </w:t>
      </w:r>
      <w:r w:rsidRPr="009A5F6E">
        <w:rPr>
          <w:rFonts w:asciiTheme="majorBidi" w:hAnsiTheme="majorBidi" w:cstheme="majorBidi"/>
        </w:rPr>
        <w:t>Table</w:t>
      </w:r>
      <w:r>
        <w:rPr>
          <w:rFonts w:asciiTheme="majorBidi" w:hAnsiTheme="majorBidi" w:cstheme="majorBidi"/>
        </w:rPr>
        <w:t>2.</w:t>
      </w:r>
      <w:r w:rsidR="009E23F2">
        <w:rPr>
          <w:rFonts w:asciiTheme="majorBidi" w:hAnsiTheme="majorBidi" w:cstheme="majorBidi"/>
        </w:rPr>
        <w:t xml:space="preserve"> </w:t>
      </w:r>
      <w:r w:rsidR="009E23F2" w:rsidRPr="009E23F2">
        <w:rPr>
          <w:rFonts w:asciiTheme="majorBidi" w:hAnsiTheme="majorBidi" w:cstheme="majorBidi"/>
        </w:rPr>
        <w:t>Discriminant Validity</w:t>
      </w:r>
    </w:p>
    <w:p w14:paraId="55039FA2" w14:textId="070FF4EE" w:rsidR="009E23F2" w:rsidRDefault="009E23F2" w:rsidP="009E23F2">
      <w:pPr>
        <w:rPr>
          <w:rFonts w:asciiTheme="majorBidi" w:hAnsiTheme="majorBidi" w:cstheme="majorBidi"/>
        </w:rPr>
      </w:pPr>
    </w:p>
    <w:tbl>
      <w:tblPr>
        <w:tblStyle w:val="TableGrid1"/>
        <w:bidiVisual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0"/>
        <w:gridCol w:w="848"/>
        <w:gridCol w:w="907"/>
        <w:gridCol w:w="1036"/>
        <w:gridCol w:w="1286"/>
        <w:gridCol w:w="1057"/>
        <w:gridCol w:w="833"/>
        <w:gridCol w:w="863"/>
        <w:gridCol w:w="1286"/>
      </w:tblGrid>
      <w:tr w:rsidR="009E23F2" w:rsidRPr="00AF5225" w14:paraId="68DAC7CB" w14:textId="77777777" w:rsidTr="00692BF1">
        <w:trPr>
          <w:trHeight w:hRule="exact" w:val="397"/>
        </w:trPr>
        <w:tc>
          <w:tcPr>
            <w:tcW w:w="580" w:type="dxa"/>
            <w:shd w:val="clear" w:color="auto" w:fill="E7E6E6" w:themeFill="background2"/>
            <w:vAlign w:val="center"/>
          </w:tcPr>
          <w:p w14:paraId="05BA22B4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Usage</w:t>
            </w:r>
          </w:p>
        </w:tc>
        <w:tc>
          <w:tcPr>
            <w:tcW w:w="848" w:type="dxa"/>
            <w:shd w:val="clear" w:color="auto" w:fill="E7E6E6" w:themeFill="background2"/>
            <w:vAlign w:val="center"/>
          </w:tcPr>
          <w:p w14:paraId="50D204B1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Relative advantage</w:t>
            </w:r>
          </w:p>
        </w:tc>
        <w:tc>
          <w:tcPr>
            <w:tcW w:w="907" w:type="dxa"/>
            <w:shd w:val="clear" w:color="auto" w:fill="E7E6E6" w:themeFill="background2"/>
            <w:vAlign w:val="center"/>
          </w:tcPr>
          <w:p w14:paraId="240AE813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Trialability</w:t>
            </w:r>
          </w:p>
        </w:tc>
        <w:tc>
          <w:tcPr>
            <w:tcW w:w="1036" w:type="dxa"/>
            <w:shd w:val="clear" w:color="auto" w:fill="E7E6E6" w:themeFill="background2"/>
            <w:vAlign w:val="center"/>
          </w:tcPr>
          <w:p w14:paraId="5175D859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Observability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30F9B80F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Complicatedness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14:paraId="7716D63C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Compatibility</w:t>
            </w:r>
          </w:p>
        </w:tc>
        <w:tc>
          <w:tcPr>
            <w:tcW w:w="833" w:type="dxa"/>
            <w:shd w:val="clear" w:color="auto" w:fill="E7E6E6" w:themeFill="background2"/>
            <w:vAlign w:val="center"/>
          </w:tcPr>
          <w:p w14:paraId="4225C43E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Perceived ease of use</w:t>
            </w:r>
          </w:p>
        </w:tc>
        <w:tc>
          <w:tcPr>
            <w:tcW w:w="863" w:type="dxa"/>
            <w:shd w:val="clear" w:color="auto" w:fill="E7E6E6" w:themeFill="background2"/>
            <w:vAlign w:val="center"/>
          </w:tcPr>
          <w:p w14:paraId="3DE64F85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Perceived usefulness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478588B8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rtl/>
              </w:rPr>
            </w:pPr>
          </w:p>
        </w:tc>
      </w:tr>
      <w:tr w:rsidR="009E23F2" w:rsidRPr="00AF5225" w14:paraId="12447086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2C2FA57E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3AEC9815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21933825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36" w:type="dxa"/>
            <w:vAlign w:val="center"/>
          </w:tcPr>
          <w:p w14:paraId="27DDA71A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286" w:type="dxa"/>
            <w:vAlign w:val="center"/>
          </w:tcPr>
          <w:p w14:paraId="7D606B1B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57" w:type="dxa"/>
            <w:vAlign w:val="center"/>
          </w:tcPr>
          <w:p w14:paraId="76F9E2C4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33" w:type="dxa"/>
            <w:vAlign w:val="center"/>
          </w:tcPr>
          <w:p w14:paraId="6B7D720F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63" w:type="dxa"/>
            <w:vAlign w:val="center"/>
          </w:tcPr>
          <w:p w14:paraId="468DA934" w14:textId="5CA36BE6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0.756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43A0FE31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Perceived usefulness</w:t>
            </w:r>
          </w:p>
        </w:tc>
      </w:tr>
      <w:tr w:rsidR="009E23F2" w:rsidRPr="00AF5225" w14:paraId="119B0186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669D8C89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45254507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41D5EE8A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36" w:type="dxa"/>
            <w:vAlign w:val="center"/>
          </w:tcPr>
          <w:p w14:paraId="472D0B89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286" w:type="dxa"/>
            <w:vAlign w:val="center"/>
          </w:tcPr>
          <w:p w14:paraId="262053B9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57" w:type="dxa"/>
            <w:vAlign w:val="center"/>
          </w:tcPr>
          <w:p w14:paraId="4138A897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33" w:type="dxa"/>
            <w:vAlign w:val="center"/>
          </w:tcPr>
          <w:p w14:paraId="35A86E2A" w14:textId="0F3264F1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0.712</w:t>
            </w:r>
          </w:p>
        </w:tc>
        <w:tc>
          <w:tcPr>
            <w:tcW w:w="863" w:type="dxa"/>
            <w:vAlign w:val="center"/>
          </w:tcPr>
          <w:p w14:paraId="19971BC6" w14:textId="28662E9A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0.399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55113E97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Perceived ease of use</w:t>
            </w:r>
          </w:p>
        </w:tc>
      </w:tr>
      <w:tr w:rsidR="009E23F2" w:rsidRPr="00AF5225" w14:paraId="27A6CC55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02961CEB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53E00F6E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55BCC14F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36" w:type="dxa"/>
            <w:vAlign w:val="center"/>
          </w:tcPr>
          <w:p w14:paraId="4550D614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286" w:type="dxa"/>
            <w:vAlign w:val="center"/>
          </w:tcPr>
          <w:p w14:paraId="4931AA10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57" w:type="dxa"/>
            <w:vAlign w:val="center"/>
          </w:tcPr>
          <w:p w14:paraId="1155F7C4" w14:textId="58C577D8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0.796</w:t>
            </w:r>
          </w:p>
        </w:tc>
        <w:tc>
          <w:tcPr>
            <w:tcW w:w="833" w:type="dxa"/>
            <w:vAlign w:val="center"/>
          </w:tcPr>
          <w:p w14:paraId="2A0EC66A" w14:textId="54E796F0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0.258</w:t>
            </w:r>
          </w:p>
        </w:tc>
        <w:tc>
          <w:tcPr>
            <w:tcW w:w="863" w:type="dxa"/>
            <w:vAlign w:val="center"/>
          </w:tcPr>
          <w:p w14:paraId="13DE8A6E" w14:textId="38DD6E6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0.321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5B716118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Compatibility</w:t>
            </w:r>
          </w:p>
        </w:tc>
      </w:tr>
      <w:tr w:rsidR="009E23F2" w:rsidRPr="00AF5225" w14:paraId="1B938BDA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44F9A0F6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37A0CD2B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2EEBAF42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36" w:type="dxa"/>
            <w:vAlign w:val="center"/>
          </w:tcPr>
          <w:p w14:paraId="22AF3924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286" w:type="dxa"/>
            <w:vAlign w:val="center"/>
          </w:tcPr>
          <w:p w14:paraId="372FDC77" w14:textId="063CCB49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0.702</w:t>
            </w:r>
          </w:p>
        </w:tc>
        <w:tc>
          <w:tcPr>
            <w:tcW w:w="1057" w:type="dxa"/>
            <w:vAlign w:val="center"/>
          </w:tcPr>
          <w:p w14:paraId="42299886" w14:textId="0D18B1F1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0.396</w:t>
            </w:r>
          </w:p>
        </w:tc>
        <w:tc>
          <w:tcPr>
            <w:tcW w:w="833" w:type="dxa"/>
            <w:vAlign w:val="center"/>
          </w:tcPr>
          <w:p w14:paraId="50CD179B" w14:textId="05DA91AA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0.358</w:t>
            </w:r>
          </w:p>
        </w:tc>
        <w:tc>
          <w:tcPr>
            <w:tcW w:w="863" w:type="dxa"/>
            <w:vAlign w:val="center"/>
          </w:tcPr>
          <w:p w14:paraId="670F87B9" w14:textId="41FECB30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0.235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59D6AC0E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Complicatedness</w:t>
            </w:r>
          </w:p>
        </w:tc>
      </w:tr>
      <w:tr w:rsidR="009E23F2" w:rsidRPr="00AF5225" w14:paraId="04F62477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0668D9DB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7F7A47C0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111F7C80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1036" w:type="dxa"/>
            <w:vAlign w:val="center"/>
          </w:tcPr>
          <w:p w14:paraId="7FF7F5C4" w14:textId="35152244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0.723</w:t>
            </w:r>
          </w:p>
        </w:tc>
        <w:tc>
          <w:tcPr>
            <w:tcW w:w="1286" w:type="dxa"/>
            <w:vAlign w:val="center"/>
          </w:tcPr>
          <w:p w14:paraId="669C540A" w14:textId="7CFA5526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0.378</w:t>
            </w:r>
          </w:p>
        </w:tc>
        <w:tc>
          <w:tcPr>
            <w:tcW w:w="1057" w:type="dxa"/>
            <w:vAlign w:val="center"/>
          </w:tcPr>
          <w:p w14:paraId="1650FCF2" w14:textId="135BA829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0.289</w:t>
            </w:r>
          </w:p>
        </w:tc>
        <w:tc>
          <w:tcPr>
            <w:tcW w:w="833" w:type="dxa"/>
            <w:vAlign w:val="center"/>
          </w:tcPr>
          <w:p w14:paraId="3C048650" w14:textId="5C6E5FDF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0.367</w:t>
            </w:r>
          </w:p>
        </w:tc>
        <w:tc>
          <w:tcPr>
            <w:tcW w:w="863" w:type="dxa"/>
            <w:vAlign w:val="center"/>
          </w:tcPr>
          <w:p w14:paraId="14A17FF6" w14:textId="25D02451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0.368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12B6AC21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Observability</w:t>
            </w:r>
          </w:p>
        </w:tc>
      </w:tr>
      <w:tr w:rsidR="009E23F2" w:rsidRPr="00AF5225" w14:paraId="5D2D4EF8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71E19EBA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779339EE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907" w:type="dxa"/>
            <w:vAlign w:val="center"/>
          </w:tcPr>
          <w:p w14:paraId="6622631C" w14:textId="5A64BBCE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0.738</w:t>
            </w:r>
          </w:p>
        </w:tc>
        <w:tc>
          <w:tcPr>
            <w:tcW w:w="1036" w:type="dxa"/>
            <w:vAlign w:val="center"/>
          </w:tcPr>
          <w:p w14:paraId="5041088E" w14:textId="35BE23BB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0.306</w:t>
            </w:r>
          </w:p>
        </w:tc>
        <w:tc>
          <w:tcPr>
            <w:tcW w:w="1286" w:type="dxa"/>
            <w:vAlign w:val="center"/>
          </w:tcPr>
          <w:p w14:paraId="69F21230" w14:textId="2B5423C0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0.351</w:t>
            </w:r>
          </w:p>
        </w:tc>
        <w:tc>
          <w:tcPr>
            <w:tcW w:w="1057" w:type="dxa"/>
            <w:vAlign w:val="center"/>
          </w:tcPr>
          <w:p w14:paraId="06B0BD24" w14:textId="398C43E9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0.294</w:t>
            </w:r>
          </w:p>
        </w:tc>
        <w:tc>
          <w:tcPr>
            <w:tcW w:w="833" w:type="dxa"/>
            <w:vAlign w:val="center"/>
          </w:tcPr>
          <w:p w14:paraId="4554D1AA" w14:textId="1E7297DC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0.289</w:t>
            </w:r>
          </w:p>
        </w:tc>
        <w:tc>
          <w:tcPr>
            <w:tcW w:w="863" w:type="dxa"/>
            <w:vAlign w:val="center"/>
          </w:tcPr>
          <w:p w14:paraId="61FC3A73" w14:textId="30DDCEEF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0.389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245B49DC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Trialability</w:t>
            </w:r>
          </w:p>
        </w:tc>
      </w:tr>
      <w:tr w:rsidR="009E23F2" w:rsidRPr="00AF5225" w14:paraId="1CCF2162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2E3B55F7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</w:p>
        </w:tc>
        <w:tc>
          <w:tcPr>
            <w:tcW w:w="848" w:type="dxa"/>
            <w:vAlign w:val="center"/>
          </w:tcPr>
          <w:p w14:paraId="355D9E5A" w14:textId="2777BABC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0.716</w:t>
            </w:r>
          </w:p>
        </w:tc>
        <w:tc>
          <w:tcPr>
            <w:tcW w:w="907" w:type="dxa"/>
            <w:vAlign w:val="center"/>
          </w:tcPr>
          <w:p w14:paraId="6390B052" w14:textId="65D59E97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0.394</w:t>
            </w:r>
          </w:p>
        </w:tc>
        <w:tc>
          <w:tcPr>
            <w:tcW w:w="1036" w:type="dxa"/>
            <w:vAlign w:val="center"/>
          </w:tcPr>
          <w:p w14:paraId="40C91A86" w14:textId="1E4909CC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0.361</w:t>
            </w:r>
          </w:p>
        </w:tc>
        <w:tc>
          <w:tcPr>
            <w:tcW w:w="1286" w:type="dxa"/>
            <w:vAlign w:val="center"/>
          </w:tcPr>
          <w:p w14:paraId="7E0B4D42" w14:textId="76464A93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0.364</w:t>
            </w:r>
          </w:p>
        </w:tc>
        <w:tc>
          <w:tcPr>
            <w:tcW w:w="1057" w:type="dxa"/>
            <w:vAlign w:val="center"/>
          </w:tcPr>
          <w:p w14:paraId="129FE13A" w14:textId="09B73D3C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0.378</w:t>
            </w:r>
          </w:p>
        </w:tc>
        <w:tc>
          <w:tcPr>
            <w:tcW w:w="833" w:type="dxa"/>
            <w:vAlign w:val="center"/>
          </w:tcPr>
          <w:p w14:paraId="1A90387A" w14:textId="384FB204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0.397</w:t>
            </w:r>
          </w:p>
        </w:tc>
        <w:tc>
          <w:tcPr>
            <w:tcW w:w="863" w:type="dxa"/>
            <w:vAlign w:val="center"/>
          </w:tcPr>
          <w:p w14:paraId="29D361F6" w14:textId="5E2149D4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0.347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2D61D257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Relative advantage</w:t>
            </w:r>
          </w:p>
        </w:tc>
      </w:tr>
      <w:tr w:rsidR="009E23F2" w:rsidRPr="00AF5225" w14:paraId="42DED7FE" w14:textId="77777777" w:rsidTr="00692BF1">
        <w:trPr>
          <w:trHeight w:hRule="exact" w:val="397"/>
        </w:trPr>
        <w:tc>
          <w:tcPr>
            <w:tcW w:w="580" w:type="dxa"/>
            <w:vAlign w:val="center"/>
          </w:tcPr>
          <w:p w14:paraId="514074E8" w14:textId="5EF5C32A" w:rsidR="009E23F2" w:rsidRPr="009E23F2" w:rsidRDefault="009E23F2" w:rsidP="00692BF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rtl/>
              </w:rPr>
            </w:pPr>
            <w:r w:rsidRPr="009E23F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0.716</w:t>
            </w:r>
          </w:p>
        </w:tc>
        <w:tc>
          <w:tcPr>
            <w:tcW w:w="848" w:type="dxa"/>
            <w:vAlign w:val="center"/>
          </w:tcPr>
          <w:p w14:paraId="30D1CCFC" w14:textId="58B8B4B0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0.309</w:t>
            </w:r>
          </w:p>
        </w:tc>
        <w:tc>
          <w:tcPr>
            <w:tcW w:w="907" w:type="dxa"/>
            <w:vAlign w:val="center"/>
          </w:tcPr>
          <w:p w14:paraId="7BB1BE2E" w14:textId="1B2AF512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0.328</w:t>
            </w:r>
          </w:p>
        </w:tc>
        <w:tc>
          <w:tcPr>
            <w:tcW w:w="1036" w:type="dxa"/>
            <w:vAlign w:val="center"/>
          </w:tcPr>
          <w:p w14:paraId="6CD9D45C" w14:textId="02202B0A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0.259</w:t>
            </w:r>
          </w:p>
        </w:tc>
        <w:tc>
          <w:tcPr>
            <w:tcW w:w="1286" w:type="dxa"/>
            <w:vAlign w:val="center"/>
          </w:tcPr>
          <w:p w14:paraId="7BB4ABC1" w14:textId="45FF2850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0.360</w:t>
            </w:r>
          </w:p>
        </w:tc>
        <w:tc>
          <w:tcPr>
            <w:tcW w:w="1057" w:type="dxa"/>
            <w:vAlign w:val="center"/>
          </w:tcPr>
          <w:p w14:paraId="5D2DFF53" w14:textId="31A93670" w:rsidR="009E23F2" w:rsidRPr="00AF5225" w:rsidRDefault="004B007E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0.396</w:t>
            </w:r>
          </w:p>
        </w:tc>
        <w:tc>
          <w:tcPr>
            <w:tcW w:w="833" w:type="dxa"/>
            <w:vAlign w:val="center"/>
          </w:tcPr>
          <w:p w14:paraId="48A908DD" w14:textId="2B7E1529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0.352</w:t>
            </w:r>
          </w:p>
        </w:tc>
        <w:tc>
          <w:tcPr>
            <w:tcW w:w="863" w:type="dxa"/>
            <w:vAlign w:val="center"/>
          </w:tcPr>
          <w:p w14:paraId="17C5EDD7" w14:textId="1935EB9E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rtl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0.361</w:t>
            </w:r>
          </w:p>
        </w:tc>
        <w:tc>
          <w:tcPr>
            <w:tcW w:w="1286" w:type="dxa"/>
            <w:shd w:val="clear" w:color="auto" w:fill="E7E6E6" w:themeFill="background2"/>
            <w:vAlign w:val="center"/>
          </w:tcPr>
          <w:p w14:paraId="1F4205A2" w14:textId="77777777" w:rsidR="009E23F2" w:rsidRPr="00AF5225" w:rsidRDefault="009E23F2" w:rsidP="00692BF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F5225">
              <w:rPr>
                <w:rFonts w:ascii="Times New Roman" w:eastAsia="Calibri" w:hAnsi="Times New Roman" w:cs="Times New Roman"/>
                <w:sz w:val="18"/>
                <w:szCs w:val="18"/>
              </w:rPr>
              <w:t>Usage</w:t>
            </w:r>
          </w:p>
        </w:tc>
      </w:tr>
      <w:bookmarkEnd w:id="0"/>
    </w:tbl>
    <w:p w14:paraId="0A33F13B" w14:textId="77777777" w:rsidR="009E23F2" w:rsidRPr="009E23F2" w:rsidRDefault="009E23F2" w:rsidP="009E23F2">
      <w:pPr>
        <w:rPr>
          <w:rFonts w:asciiTheme="majorBidi" w:hAnsiTheme="majorBidi" w:cstheme="majorBidi"/>
        </w:rPr>
      </w:pPr>
    </w:p>
    <w:sectPr w:rsidR="009E23F2" w:rsidRPr="009E23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BDF89" w14:textId="77777777" w:rsidR="00D94C35" w:rsidRDefault="00D94C35" w:rsidP="009E23F2">
      <w:pPr>
        <w:spacing w:after="0" w:line="240" w:lineRule="auto"/>
      </w:pPr>
      <w:r>
        <w:separator/>
      </w:r>
    </w:p>
  </w:endnote>
  <w:endnote w:type="continuationSeparator" w:id="0">
    <w:p w14:paraId="30D3F835" w14:textId="77777777" w:rsidR="00D94C35" w:rsidRDefault="00D94C35" w:rsidP="009E2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587EB" w14:textId="77777777" w:rsidR="00D94C35" w:rsidRDefault="00D94C35" w:rsidP="009E23F2">
      <w:pPr>
        <w:spacing w:after="0" w:line="240" w:lineRule="auto"/>
      </w:pPr>
      <w:r>
        <w:separator/>
      </w:r>
    </w:p>
  </w:footnote>
  <w:footnote w:type="continuationSeparator" w:id="0">
    <w:p w14:paraId="7CF1BB1B" w14:textId="77777777" w:rsidR="00D94C35" w:rsidRDefault="00D94C35" w:rsidP="009E23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DCA"/>
    <w:rsid w:val="00233F5E"/>
    <w:rsid w:val="00341700"/>
    <w:rsid w:val="00442B30"/>
    <w:rsid w:val="004B007E"/>
    <w:rsid w:val="005B1440"/>
    <w:rsid w:val="005E4139"/>
    <w:rsid w:val="007C7724"/>
    <w:rsid w:val="007D50F2"/>
    <w:rsid w:val="00847447"/>
    <w:rsid w:val="008D74AF"/>
    <w:rsid w:val="00996AF7"/>
    <w:rsid w:val="009A5F6E"/>
    <w:rsid w:val="009E23F2"/>
    <w:rsid w:val="00AA1DCA"/>
    <w:rsid w:val="00BA3E41"/>
    <w:rsid w:val="00D05DCF"/>
    <w:rsid w:val="00D42DBC"/>
    <w:rsid w:val="00D94C35"/>
    <w:rsid w:val="00E677DE"/>
    <w:rsid w:val="00E7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05CA"/>
  <w15:chartTrackingRefBased/>
  <w15:docId w15:val="{7519FF53-B41B-40B6-829A-058AB55A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D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1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DC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2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3F2"/>
  </w:style>
  <w:style w:type="paragraph" w:styleId="Footer">
    <w:name w:val="footer"/>
    <w:basedOn w:val="Normal"/>
    <w:link w:val="FooterChar"/>
    <w:uiPriority w:val="99"/>
    <w:unhideWhenUsed/>
    <w:rsid w:val="009E2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3F2"/>
  </w:style>
  <w:style w:type="table" w:customStyle="1" w:styleId="TableGrid1">
    <w:name w:val="Table Grid1"/>
    <w:basedOn w:val="TableNormal"/>
    <w:next w:val="TableGrid"/>
    <w:uiPriority w:val="59"/>
    <w:rsid w:val="009E23F2"/>
    <w:pPr>
      <w:spacing w:after="0" w:line="240" w:lineRule="auto"/>
    </w:pPr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Dr.MA</dc:creator>
  <cp:keywords/>
  <dc:description/>
  <cp:lastModifiedBy>Caroline Rubince G.</cp:lastModifiedBy>
  <cp:revision>10</cp:revision>
  <dcterms:created xsi:type="dcterms:W3CDTF">2021-10-06T13:30:00Z</dcterms:created>
  <dcterms:modified xsi:type="dcterms:W3CDTF">2022-02-16T09:19:00Z</dcterms:modified>
</cp:coreProperties>
</file>