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7E7AB" w14:textId="77777777" w:rsidR="007D2775" w:rsidRDefault="007D2775" w:rsidP="000B01F5">
      <w:pPr>
        <w:spacing w:line="360" w:lineRule="auto"/>
        <w:jc w:val="center"/>
        <w:rPr>
          <w:rFonts w:ascii="Times New Roman" w:hAnsi="Times New Roman" w:cs="Times New Roman"/>
          <w:b/>
          <w:bCs/>
          <w:sz w:val="24"/>
          <w:szCs w:val="24"/>
        </w:rPr>
      </w:pPr>
      <w:proofErr w:type="gramStart"/>
      <w:r w:rsidRPr="007D2775">
        <w:rPr>
          <w:rFonts w:ascii="Times New Roman" w:hAnsi="Times New Roman" w:cs="Times New Roman"/>
          <w:b/>
          <w:bCs/>
          <w:sz w:val="24"/>
          <w:szCs w:val="24"/>
        </w:rPr>
        <w:t>Patients</w:t>
      </w:r>
      <w:proofErr w:type="gramEnd"/>
      <w:r w:rsidRPr="007D2775">
        <w:rPr>
          <w:rFonts w:ascii="Times New Roman" w:hAnsi="Times New Roman" w:cs="Times New Roman"/>
          <w:b/>
          <w:bCs/>
          <w:sz w:val="24"/>
          <w:szCs w:val="24"/>
        </w:rPr>
        <w:t xml:space="preserve"> subgrouping with distinct survival rates via integration of </w:t>
      </w:r>
      <w:proofErr w:type="spellStart"/>
      <w:r w:rsidRPr="007D2775">
        <w:rPr>
          <w:rFonts w:ascii="Times New Roman" w:hAnsi="Times New Roman" w:cs="Times New Roman"/>
          <w:b/>
          <w:bCs/>
          <w:sz w:val="24"/>
          <w:szCs w:val="24"/>
        </w:rPr>
        <w:t>multiomics</w:t>
      </w:r>
      <w:proofErr w:type="spellEnd"/>
      <w:r w:rsidRPr="007D2775">
        <w:rPr>
          <w:rFonts w:ascii="Times New Roman" w:hAnsi="Times New Roman" w:cs="Times New Roman"/>
          <w:b/>
          <w:bCs/>
          <w:sz w:val="24"/>
          <w:szCs w:val="24"/>
        </w:rPr>
        <w:t xml:space="preserve"> data on the </w:t>
      </w:r>
      <w:proofErr w:type="spellStart"/>
      <w:r w:rsidRPr="007D2775">
        <w:rPr>
          <w:rFonts w:ascii="Times New Roman" w:hAnsi="Times New Roman" w:cs="Times New Roman"/>
          <w:b/>
          <w:bCs/>
          <w:sz w:val="24"/>
          <w:szCs w:val="24"/>
        </w:rPr>
        <w:t>Grassmann</w:t>
      </w:r>
      <w:proofErr w:type="spellEnd"/>
      <w:r w:rsidRPr="007D2775">
        <w:rPr>
          <w:rFonts w:ascii="Times New Roman" w:hAnsi="Times New Roman" w:cs="Times New Roman"/>
          <w:b/>
          <w:bCs/>
          <w:sz w:val="24"/>
          <w:szCs w:val="24"/>
        </w:rPr>
        <w:t xml:space="preserve"> manifold</w:t>
      </w:r>
    </w:p>
    <w:p w14:paraId="1E525243" w14:textId="2FB11463" w:rsidR="00A9686D" w:rsidRPr="00A9686D" w:rsidRDefault="00A9686D" w:rsidP="000B01F5">
      <w:pPr>
        <w:spacing w:line="360" w:lineRule="auto"/>
        <w:jc w:val="center"/>
        <w:rPr>
          <w:rFonts w:ascii="Times New Roman" w:hAnsi="Times New Roman" w:cs="Times New Roman"/>
          <w:sz w:val="24"/>
          <w:szCs w:val="24"/>
        </w:rPr>
      </w:pPr>
      <w:r w:rsidRPr="00A9686D">
        <w:rPr>
          <w:rFonts w:ascii="Times New Roman" w:hAnsi="Times New Roman" w:cs="Times New Roman"/>
          <w:sz w:val="24"/>
          <w:szCs w:val="24"/>
        </w:rPr>
        <w:t>Supplementary Information</w:t>
      </w:r>
    </w:p>
    <w:p w14:paraId="572A8C89" w14:textId="77777777" w:rsidR="00A9686D" w:rsidRPr="00A9686D" w:rsidRDefault="00A9686D" w:rsidP="000B01F5">
      <w:pPr>
        <w:spacing w:line="360" w:lineRule="auto"/>
        <w:jc w:val="center"/>
        <w:rPr>
          <w:rFonts w:ascii="Times New Roman" w:hAnsi="Times New Roman" w:cs="Times New Roman"/>
        </w:rPr>
      </w:pPr>
      <w:r w:rsidRPr="00A9686D">
        <w:rPr>
          <w:rFonts w:ascii="Times New Roman" w:hAnsi="Times New Roman" w:cs="Times New Roman"/>
        </w:rPr>
        <w:t xml:space="preserve">Ali </w:t>
      </w:r>
      <w:proofErr w:type="spellStart"/>
      <w:r w:rsidRPr="00A9686D">
        <w:rPr>
          <w:rFonts w:ascii="Times New Roman" w:hAnsi="Times New Roman" w:cs="Times New Roman"/>
        </w:rPr>
        <w:t>Alfatemi</w:t>
      </w:r>
      <w:proofErr w:type="spellEnd"/>
      <w:r w:rsidRPr="00A9686D">
        <w:rPr>
          <w:rFonts w:ascii="Times New Roman" w:hAnsi="Times New Roman" w:cs="Times New Roman"/>
        </w:rPr>
        <w:t xml:space="preserve">, Hong Peng, </w:t>
      </w:r>
      <w:proofErr w:type="spellStart"/>
      <w:r w:rsidRPr="00A9686D">
        <w:rPr>
          <w:rFonts w:ascii="Times New Roman" w:hAnsi="Times New Roman" w:cs="Times New Roman"/>
        </w:rPr>
        <w:t>Wentao</w:t>
      </w:r>
      <w:proofErr w:type="spellEnd"/>
      <w:r w:rsidRPr="00A9686D">
        <w:rPr>
          <w:rFonts w:ascii="Times New Roman" w:hAnsi="Times New Roman" w:cs="Times New Roman"/>
        </w:rPr>
        <w:t xml:space="preserve"> Rong, Bin Zhang and </w:t>
      </w:r>
      <w:proofErr w:type="spellStart"/>
      <w:r w:rsidRPr="00A9686D">
        <w:rPr>
          <w:rFonts w:ascii="Times New Roman" w:hAnsi="Times New Roman" w:cs="Times New Roman"/>
        </w:rPr>
        <w:t>Hongmin</w:t>
      </w:r>
      <w:proofErr w:type="spellEnd"/>
      <w:r w:rsidRPr="00A9686D">
        <w:rPr>
          <w:rFonts w:ascii="Times New Roman" w:hAnsi="Times New Roman" w:cs="Times New Roman"/>
        </w:rPr>
        <w:t xml:space="preserve"> Cai*</w:t>
      </w:r>
    </w:p>
    <w:p w14:paraId="39C18C15" w14:textId="777EAC2C" w:rsidR="00A9686D" w:rsidRPr="00A57AFB" w:rsidRDefault="00A9686D" w:rsidP="00A57AFB">
      <w:pPr>
        <w:spacing w:line="360" w:lineRule="auto"/>
        <w:jc w:val="center"/>
        <w:rPr>
          <w:rFonts w:ascii="Times New Roman" w:hAnsi="Times New Roman" w:cs="Times New Roman"/>
          <w:b/>
          <w:bCs/>
          <w:sz w:val="32"/>
          <w:szCs w:val="32"/>
        </w:rPr>
      </w:pPr>
      <w:r w:rsidRPr="00A9686D">
        <w:rPr>
          <w:rFonts w:ascii="Times New Roman" w:hAnsi="Times New Roman" w:cs="Times New Roman"/>
        </w:rPr>
        <w:t>*Correspondence: hmcai@scut.edu.cn Department of Computer Science and Engineering, South China University of Technology, Guangdong, China</w:t>
      </w:r>
    </w:p>
    <w:p w14:paraId="5127E775" w14:textId="77777777" w:rsidR="00A9686D" w:rsidRPr="00A9686D" w:rsidRDefault="00A9686D" w:rsidP="006B5CC4">
      <w:pPr>
        <w:spacing w:line="360" w:lineRule="auto"/>
        <w:jc w:val="both"/>
        <w:rPr>
          <w:rFonts w:ascii="Times New Roman" w:hAnsi="Times New Roman" w:cs="Times New Roman"/>
          <w:lang w:bidi="ar-YE"/>
        </w:rPr>
      </w:pPr>
    </w:p>
    <w:p w14:paraId="02E74794" w14:textId="02F145AE" w:rsidR="00A9686D" w:rsidRPr="00CF5212" w:rsidRDefault="00A9686D" w:rsidP="006B5CC4">
      <w:pPr>
        <w:pStyle w:val="ListParagraph"/>
        <w:numPr>
          <w:ilvl w:val="0"/>
          <w:numId w:val="4"/>
        </w:numPr>
        <w:spacing w:line="360" w:lineRule="auto"/>
        <w:jc w:val="both"/>
        <w:rPr>
          <w:rStyle w:val="BookTitle"/>
          <w:rFonts w:ascii="Times New Roman" w:hAnsi="Times New Roman" w:cs="Times New Roman"/>
          <w:sz w:val="24"/>
          <w:szCs w:val="24"/>
        </w:rPr>
      </w:pPr>
      <w:r w:rsidRPr="00CF5212">
        <w:rPr>
          <w:rStyle w:val="BookTitle"/>
          <w:rFonts w:ascii="Times New Roman" w:hAnsi="Times New Roman" w:cs="Times New Roman"/>
          <w:sz w:val="24"/>
          <w:szCs w:val="24"/>
        </w:rPr>
        <w:t>The incentive to use PCA</w:t>
      </w:r>
    </w:p>
    <w:p w14:paraId="7DB1A498" w14:textId="77777777" w:rsidR="00A9686D" w:rsidRPr="00CF5212" w:rsidRDefault="00A9686D" w:rsidP="006B5CC4">
      <w:pPr>
        <w:spacing w:line="360" w:lineRule="auto"/>
        <w:jc w:val="both"/>
        <w:rPr>
          <w:rFonts w:ascii="Times New Roman" w:hAnsi="Times New Roman" w:cs="Times New Roman"/>
          <w:sz w:val="24"/>
          <w:szCs w:val="24"/>
        </w:rPr>
      </w:pPr>
      <w:r w:rsidRPr="00A9686D">
        <w:rPr>
          <w:rFonts w:ascii="Times New Roman" w:hAnsi="Times New Roman" w:cs="Times New Roman"/>
        </w:rPr>
        <w:t xml:space="preserve">        </w:t>
      </w:r>
      <w:r w:rsidRPr="00CF5212">
        <w:rPr>
          <w:rFonts w:ascii="Times New Roman" w:hAnsi="Times New Roman" w:cs="Times New Roman"/>
          <w:sz w:val="24"/>
          <w:szCs w:val="24"/>
        </w:rPr>
        <w:t xml:space="preserve">Since omics data have many features, an excellent technique for reduce the omics data dimensions is required. Therefore, dimensionality reduction is an essential step during clustering, especially in </w:t>
      </w:r>
      <w:r w:rsidRPr="00CF5212">
        <w:rPr>
          <w:rFonts w:ascii="Times New Roman" w:eastAsia="Calibri" w:hAnsi="Times New Roman" w:cs="Times New Roman"/>
          <w:sz w:val="24"/>
          <w:szCs w:val="24"/>
        </w:rPr>
        <w:t>large</w:t>
      </w:r>
      <w:r w:rsidRPr="00CF5212">
        <w:rPr>
          <w:rFonts w:ascii="Times New Roman" w:hAnsi="Times New Roman" w:cs="Times New Roman"/>
          <w:sz w:val="24"/>
          <w:szCs w:val="24"/>
        </w:rPr>
        <w:t xml:space="preserve"> datasets with large feature spaces. In this process, the number of random variables or features (attributes) is reduced. Several dimensionality reduction methods have been proposed. Principal </w:t>
      </w:r>
      <w:r w:rsidRPr="00CF5212">
        <w:rPr>
          <w:rFonts w:ascii="Times New Roman" w:eastAsia="Calibri" w:hAnsi="Times New Roman" w:cs="Times New Roman"/>
          <w:sz w:val="24"/>
          <w:szCs w:val="24"/>
        </w:rPr>
        <w:t>component analysis</w:t>
      </w:r>
      <w:r w:rsidRPr="00CF5212">
        <w:rPr>
          <w:rFonts w:ascii="Times New Roman" w:hAnsi="Times New Roman" w:cs="Times New Roman"/>
          <w:sz w:val="24"/>
          <w:szCs w:val="24"/>
        </w:rPr>
        <w:t xml:space="preserve"> (PCA) is a dimensionality reduction technique that reduces the number of variables without losing the information</w:t>
      </w:r>
      <w:r w:rsidRPr="00CF5212">
        <w:rPr>
          <w:rFonts w:ascii="Times New Roman" w:eastAsia="Calibri" w:hAnsi="Times New Roman" w:cs="Times New Roman"/>
          <w:sz w:val="24"/>
          <w:szCs w:val="24"/>
        </w:rPr>
        <w:t>,</w:t>
      </w:r>
      <w:r w:rsidRPr="00CF5212">
        <w:rPr>
          <w:rFonts w:ascii="Times New Roman" w:hAnsi="Times New Roman" w:cs="Times New Roman"/>
          <w:sz w:val="24"/>
          <w:szCs w:val="24"/>
        </w:rPr>
        <w:t xml:space="preserve"> and new variables with greater meaning are produced </w:t>
      </w:r>
      <w:r w:rsidRPr="00CF5212">
        <w:rPr>
          <w:rFonts w:ascii="Times New Roman" w:hAnsi="Times New Roman" w:cs="Times New Roman"/>
          <w:sz w:val="24"/>
          <w:szCs w:val="24"/>
        </w:rPr>
        <w:fldChar w:fldCharType="begin" w:fldLock="1"/>
      </w:r>
      <w:r w:rsidRPr="00CF5212">
        <w:rPr>
          <w:rFonts w:ascii="Times New Roman" w:hAnsi="Times New Roman" w:cs="Times New Roman"/>
          <w:sz w:val="24"/>
          <w:szCs w:val="24"/>
        </w:rPr>
        <w:instrText>ADDIN CSL_CITATION {"citationItems":[{"id":"ITEM-1","itemData":{"author":[{"dropping-particle":"","family":"Peter","given":"SC","non-dropping-particle":"","parse-names":false,"suffix":""},{"dropping-particle":"","family":"Dhanjal","given":"JK","non-dropping-particle":"","parse-names":false,"suffix":""},{"dropping-particle":"","family":"…","given":"V Malik -","non-dropping-particle":"","parse-names":false,"suffix":""},{"dropping-particle":"","family":"S.","given":"undefined","non-dropping-particle":"","parse-names":false,"suffix":""},{"dropping-particle":"","family":"Grib-skov","given":"undefined","non-dropping-particle":"","parse-names":false,"suffix":""},{"dropping-particle":"","family":"M","given":"undefined","non-dropping-particle":"","parse-names":false,"suffix":""},{"dropping-particle":"","family":"2018","given":"undefined","non-dropping-particle":"","parse-names":false,"suffix":""}],"container-title":"researchgate.net","id":"ITEM-1","issued":{"date-parts":[["0"]]},"title":"Encyclopedia of Bioinformatics and Computational Biology","type":"article-journal"},"uris":["http://www.mendeley.com/documents/?uuid=ed9f050b-f14a-3486-87ad-0ed6b717ee2a"]}],"mendeley":{"formattedCitation":"[1]","plainTextFormattedCitation":"[1]","previouslyFormattedCitation":"[1]"},"properties":{"noteIndex":0},"schema":"https://github.com/citation-style-language/schema/raw/master/csl-citation.json"}</w:instrText>
      </w:r>
      <w:r w:rsidRPr="00CF5212">
        <w:rPr>
          <w:rFonts w:ascii="Times New Roman" w:hAnsi="Times New Roman" w:cs="Times New Roman"/>
          <w:sz w:val="24"/>
          <w:szCs w:val="24"/>
        </w:rPr>
        <w:fldChar w:fldCharType="separate"/>
      </w:r>
      <w:r w:rsidRPr="00CF5212">
        <w:rPr>
          <w:rFonts w:ascii="Times New Roman" w:hAnsi="Times New Roman" w:cs="Times New Roman"/>
          <w:noProof/>
          <w:sz w:val="24"/>
          <w:szCs w:val="24"/>
        </w:rPr>
        <w:t>[1]</w:t>
      </w:r>
      <w:r w:rsidRPr="00CF5212">
        <w:rPr>
          <w:rFonts w:ascii="Times New Roman" w:hAnsi="Times New Roman" w:cs="Times New Roman"/>
          <w:sz w:val="24"/>
          <w:szCs w:val="24"/>
        </w:rPr>
        <w:fldChar w:fldCharType="end"/>
      </w:r>
      <w:r w:rsidRPr="00CF5212">
        <w:rPr>
          <w:rFonts w:ascii="Times New Roman" w:hAnsi="Times New Roman" w:cs="Times New Roman"/>
          <w:sz w:val="24"/>
          <w:szCs w:val="24"/>
        </w:rPr>
        <w:t>.</w:t>
      </w:r>
    </w:p>
    <w:p w14:paraId="6830FC36" w14:textId="10C18787" w:rsidR="002C18C7" w:rsidRPr="00CF5212" w:rsidRDefault="00A9686D" w:rsidP="006B5CC4">
      <w:pPr>
        <w:spacing w:line="360" w:lineRule="auto"/>
        <w:jc w:val="both"/>
        <w:rPr>
          <w:rFonts w:ascii="Times New Roman" w:hAnsi="Times New Roman" w:cs="Times New Roman"/>
          <w:sz w:val="24"/>
          <w:szCs w:val="24"/>
        </w:rPr>
      </w:pPr>
      <w:r w:rsidRPr="00CF5212">
        <w:rPr>
          <w:rFonts w:ascii="Times New Roman" w:hAnsi="Times New Roman" w:cs="Times New Roman"/>
          <w:sz w:val="24"/>
          <w:szCs w:val="24"/>
        </w:rPr>
        <w:t xml:space="preserve">        Moreover, an orthonormal and linear transformation is used by </w:t>
      </w:r>
      <w:r w:rsidRPr="00CF5212">
        <w:rPr>
          <w:rFonts w:ascii="Times New Roman" w:eastAsia="Calibri" w:hAnsi="Times New Roman" w:cs="Times New Roman"/>
          <w:sz w:val="24"/>
          <w:szCs w:val="24"/>
        </w:rPr>
        <w:t xml:space="preserve">the </w:t>
      </w:r>
      <w:r w:rsidRPr="00CF5212">
        <w:rPr>
          <w:rFonts w:ascii="Times New Roman" w:hAnsi="Times New Roman" w:cs="Times New Roman"/>
          <w:sz w:val="24"/>
          <w:szCs w:val="24"/>
        </w:rPr>
        <w:t xml:space="preserve">PCA technique to combine correlated input variables into a set of linearly uncorrelated features known as principal components (PCs). PCA retains meaningful information by using correlations (covariances) and the variance of the raw variables </w:t>
      </w:r>
      <w:r w:rsidRPr="00CF5212">
        <w:rPr>
          <w:rFonts w:ascii="Times New Roman" w:hAnsi="Times New Roman" w:cs="Times New Roman"/>
          <w:sz w:val="24"/>
          <w:szCs w:val="24"/>
        </w:rPr>
        <w:fldChar w:fldCharType="begin" w:fldLock="1"/>
      </w:r>
      <w:r w:rsidRPr="00CF5212">
        <w:rPr>
          <w:rFonts w:ascii="Times New Roman" w:hAnsi="Times New Roman" w:cs="Times New Roman"/>
          <w:sz w:val="24"/>
          <w:szCs w:val="24"/>
        </w:rPr>
        <w:instrText>ADDIN CSL_CITATION {"citationItems":[{"id":"ITEM-1","itemData":{"DOI":"10.1098/rsta.2015.0202","abstract":"One contribution of 13 to a theme issue 'Adaptive data analysis: theory and applications'. Large datasets are increasingly common and are often difficult to interpret. Principal component analysis (PCA) is a technique for reducing the dimensionality of such datasets, increasing interpretability but at the same time minimizing information loss. It does so by creating new uncorrelated variables that successively maximize variance. Finding such new variables, the principal components, reduces to solving an eigenvalue/eigenvector problem, and the new variables are defined by the dataset at hand, not a priori, hence making PCA an adaptive data analysis technique. It is adaptive in another sense too, since variants of the technique have been developed that are tailored to various different data types and structures. This article will begin by introducing the basic ideas of PCA, discussing what it can and cannot do. It will then describe some variants of PCA and their application.","author":[{"dropping-particle":"","family":"Jolliffe","given":"Ian T","non-dropping-particle":"","parse-names":false,"suffix":""},{"dropping-particle":"","family":"Cadima","given":"Jorge","non-dropping-particle":"","parse-names":false,"suffix":""}],"container-title":"royalsocietypublishing.org","id":"ITEM-1","issue":"2065","issued":{"date-parts":[["2016","4","13"]]},"publisher":"Royal Society of London","title":"Principal component analysis: a review and recent developments","type":"article-journal","volume":"374"},"uris":["http://www.mendeley.com/documents/?uuid=c1f15b6c-fef6-316d-bbdc-1d56f63eed3a"]}],"mendeley":{"formattedCitation":"[2]","plainTextFormattedCitation":"[2]","previouslyFormattedCitation":"[2]"},"properties":{"noteIndex":0},"schema":"https://github.com/citation-style-language/schema/raw/master/csl-citation.json"}</w:instrText>
      </w:r>
      <w:r w:rsidRPr="00CF5212">
        <w:rPr>
          <w:rFonts w:ascii="Times New Roman" w:hAnsi="Times New Roman" w:cs="Times New Roman"/>
          <w:sz w:val="24"/>
          <w:szCs w:val="24"/>
        </w:rPr>
        <w:fldChar w:fldCharType="separate"/>
      </w:r>
      <w:r w:rsidRPr="00CF5212">
        <w:rPr>
          <w:rFonts w:ascii="Times New Roman" w:hAnsi="Times New Roman" w:cs="Times New Roman"/>
          <w:noProof/>
          <w:sz w:val="24"/>
          <w:szCs w:val="24"/>
        </w:rPr>
        <w:t>[2]</w:t>
      </w:r>
      <w:r w:rsidRPr="00CF5212">
        <w:rPr>
          <w:rFonts w:ascii="Times New Roman" w:hAnsi="Times New Roman" w:cs="Times New Roman"/>
          <w:sz w:val="24"/>
          <w:szCs w:val="24"/>
        </w:rPr>
        <w:fldChar w:fldCharType="end"/>
      </w:r>
      <w:r w:rsidRPr="00CF5212">
        <w:rPr>
          <w:rFonts w:ascii="Times New Roman" w:hAnsi="Times New Roman" w:cs="Times New Roman"/>
          <w:sz w:val="24"/>
          <w:szCs w:val="24"/>
        </w:rPr>
        <w:t>,</w:t>
      </w:r>
      <w:r w:rsidRPr="00CF5212">
        <w:rPr>
          <w:rFonts w:ascii="Times New Roman" w:hAnsi="Times New Roman" w:cs="Times New Roman"/>
          <w:sz w:val="24"/>
          <w:szCs w:val="24"/>
        </w:rPr>
        <w:fldChar w:fldCharType="begin" w:fldLock="1"/>
      </w:r>
      <w:r w:rsidR="00CF5212">
        <w:rPr>
          <w:rFonts w:ascii="Times New Roman" w:hAnsi="Times New Roman" w:cs="Times New Roman"/>
          <w:sz w:val="24"/>
          <w:szCs w:val="24"/>
        </w:rPr>
        <w:instrText>ADDIN CSL_CITATION {"citationItems":[{"id":"ITEM-1","itemData":{"DOI":"10.1038/nbt0308-303","ISSN":"10870156","PMID":"18327243","abstract":"Principal component analysis is often incorporated into genome-wide expression studies, but what is it and how can it be used to explore high-dimensional data?","author":[{"dropping-particle":"","family":"Ringnér","given":"Markus","non-dropping-particle":"","parse-names":false,"suffix":""}],"container-title":"Nature Biotechnology","id":"ITEM-1","issue":"3","issued":{"date-parts":[["2008","3"]]},"page":"303-304","publisher":"Nature Publishing Group","title":"What is principal component analysis?","type":"article","volume":"26"},"uris":["http://www.mendeley.com/documents/?uuid=989e3b01-6b34-3e3a-9490-90ab23075ad7"]}],"mendeley":{"formattedCitation":"[3]","plainTextFormattedCitation":"[3]","previouslyFormattedCitation":"[3]"},"properties":{"noteIndex":0},"schema":"https://github.com/citation-style-language/schema/raw/master/csl-citation.json"}</w:instrText>
      </w:r>
      <w:r w:rsidRPr="00CF5212">
        <w:rPr>
          <w:rFonts w:ascii="Times New Roman" w:hAnsi="Times New Roman" w:cs="Times New Roman"/>
          <w:sz w:val="24"/>
          <w:szCs w:val="24"/>
        </w:rPr>
        <w:fldChar w:fldCharType="separate"/>
      </w:r>
      <w:r w:rsidRPr="00CF5212">
        <w:rPr>
          <w:rFonts w:ascii="Times New Roman" w:hAnsi="Times New Roman" w:cs="Times New Roman"/>
          <w:noProof/>
          <w:sz w:val="24"/>
          <w:szCs w:val="24"/>
        </w:rPr>
        <w:t>[3]</w:t>
      </w:r>
      <w:r w:rsidRPr="00CF5212">
        <w:rPr>
          <w:rFonts w:ascii="Times New Roman" w:hAnsi="Times New Roman" w:cs="Times New Roman"/>
          <w:sz w:val="24"/>
          <w:szCs w:val="24"/>
        </w:rPr>
        <w:fldChar w:fldCharType="end"/>
      </w:r>
      <w:r w:rsidRPr="00CF5212">
        <w:rPr>
          <w:rFonts w:ascii="Times New Roman" w:hAnsi="Times New Roman" w:cs="Times New Roman"/>
          <w:sz w:val="24"/>
          <w:szCs w:val="24"/>
        </w:rPr>
        <w:t xml:space="preserve">, </w:t>
      </w:r>
      <w:r w:rsidRPr="00CF5212">
        <w:rPr>
          <w:rFonts w:ascii="Times New Roman" w:hAnsi="Times New Roman" w:cs="Times New Roman"/>
          <w:sz w:val="24"/>
          <w:szCs w:val="24"/>
        </w:rPr>
        <w:fldChar w:fldCharType="begin" w:fldLock="1"/>
      </w:r>
      <w:r w:rsidRPr="00CF5212">
        <w:rPr>
          <w:rFonts w:ascii="Times New Roman" w:hAnsi="Times New Roman" w:cs="Times New Roman"/>
          <w:sz w:val="24"/>
          <w:szCs w:val="24"/>
        </w:rPr>
        <w:instrText>ADDIN CSL_CITATION {"citationItems":[{"id":"ITEM-1","itemData":{"author":[{"dropping-particle":"","family":"arXiv:1404.1100","given":"J Shlens - arXiv preprint","non-dropping-particle":"","parse-names":false,"suffix":""},{"dropping-particle":"","family":"2014","given":"undefined","non-dropping-particle":"","parse-names":false,"suffix":""}],"container-title":"arxiv.org","id":"ITEM-1","issued":{"date-parts":[["0"]]},"title":"A tutorial on principal component analysis","type":"article-journal"},"uris":["http://www.mendeley.com/documents/?uuid=59c3b2a6-7849-3abe-b4bd-aac7c18acc5e"]}],"mendeley":{"formattedCitation":"[4]","plainTextFormattedCitation":"[4]","previouslyFormattedCitation":"[4]"},"properties":{"noteIndex":0},"schema":"https://github.com/citation-style-language/schema/raw/master/csl-citation.json"}</w:instrText>
      </w:r>
      <w:r w:rsidRPr="00CF5212">
        <w:rPr>
          <w:rFonts w:ascii="Times New Roman" w:hAnsi="Times New Roman" w:cs="Times New Roman"/>
          <w:sz w:val="24"/>
          <w:szCs w:val="24"/>
        </w:rPr>
        <w:fldChar w:fldCharType="separate"/>
      </w:r>
      <w:r w:rsidRPr="00CF5212">
        <w:rPr>
          <w:rFonts w:ascii="Times New Roman" w:hAnsi="Times New Roman" w:cs="Times New Roman"/>
          <w:noProof/>
          <w:sz w:val="24"/>
          <w:szCs w:val="24"/>
        </w:rPr>
        <w:t>[4]</w:t>
      </w:r>
      <w:r w:rsidRPr="00CF5212">
        <w:rPr>
          <w:rFonts w:ascii="Times New Roman" w:hAnsi="Times New Roman" w:cs="Times New Roman"/>
          <w:sz w:val="24"/>
          <w:szCs w:val="24"/>
        </w:rPr>
        <w:fldChar w:fldCharType="end"/>
      </w:r>
      <w:r w:rsidRPr="00CF5212">
        <w:rPr>
          <w:rFonts w:ascii="Times New Roman" w:hAnsi="Times New Roman" w:cs="Times New Roman"/>
          <w:sz w:val="24"/>
          <w:szCs w:val="24"/>
        </w:rPr>
        <w:t xml:space="preserve">. We chose </w:t>
      </w:r>
      <w:r w:rsidRPr="00CF5212">
        <w:rPr>
          <w:rFonts w:ascii="Times New Roman" w:eastAsia="Calibri" w:hAnsi="Times New Roman" w:cs="Times New Roman"/>
          <w:sz w:val="24"/>
          <w:szCs w:val="24"/>
        </w:rPr>
        <w:t xml:space="preserve">the </w:t>
      </w:r>
      <w:r w:rsidRPr="00CF5212">
        <w:rPr>
          <w:rFonts w:ascii="Times New Roman" w:hAnsi="Times New Roman" w:cs="Times New Roman"/>
          <w:sz w:val="24"/>
          <w:szCs w:val="24"/>
        </w:rPr>
        <w:t>PCA technique because it has much wider applicability than other techniques</w:t>
      </w:r>
      <w:r w:rsidRPr="00CF5212">
        <w:rPr>
          <w:rFonts w:ascii="Times New Roman" w:eastAsia="Calibri" w:hAnsi="Times New Roman" w:cs="Times New Roman"/>
          <w:sz w:val="24"/>
          <w:szCs w:val="24"/>
        </w:rPr>
        <w:t>,</w:t>
      </w:r>
      <w:r w:rsidRPr="00CF5212">
        <w:rPr>
          <w:rFonts w:ascii="Times New Roman" w:hAnsi="Times New Roman" w:cs="Times New Roman"/>
          <w:sz w:val="24"/>
          <w:szCs w:val="24"/>
        </w:rPr>
        <w:t xml:space="preserve"> such as </w:t>
      </w:r>
      <w:r w:rsidRPr="00CF5212">
        <w:rPr>
          <w:rFonts w:ascii="Times New Roman" w:eastAsia="Calibri" w:hAnsi="Times New Roman" w:cs="Times New Roman"/>
          <w:sz w:val="24"/>
          <w:szCs w:val="24"/>
        </w:rPr>
        <w:t>independent component analysis</w:t>
      </w:r>
      <w:r w:rsidRPr="00CF5212">
        <w:rPr>
          <w:rFonts w:ascii="Times New Roman" w:hAnsi="Times New Roman" w:cs="Times New Roman"/>
          <w:sz w:val="24"/>
          <w:szCs w:val="24"/>
        </w:rPr>
        <w:t xml:space="preserve"> (ICA) and </w:t>
      </w:r>
      <w:r w:rsidRPr="00CF5212">
        <w:rPr>
          <w:rFonts w:ascii="Times New Roman" w:eastAsia="Calibri" w:hAnsi="Times New Roman" w:cs="Times New Roman"/>
          <w:sz w:val="24"/>
          <w:szCs w:val="24"/>
        </w:rPr>
        <w:t>nonnegative matrix factorization (NMF); it</w:t>
      </w:r>
      <w:r w:rsidRPr="00CF5212">
        <w:rPr>
          <w:rFonts w:ascii="Times New Roman" w:hAnsi="Times New Roman" w:cs="Times New Roman"/>
          <w:sz w:val="24"/>
          <w:szCs w:val="24"/>
        </w:rPr>
        <w:t xml:space="preserve"> is ideal for recognizing patterns and reducing dimensions.</w:t>
      </w:r>
    </w:p>
    <w:p w14:paraId="7AB275C8" w14:textId="63D77F85" w:rsidR="00A9686D" w:rsidRPr="00CF5212" w:rsidRDefault="00A9686D" w:rsidP="006B5CC4">
      <w:pPr>
        <w:pStyle w:val="ListParagraph"/>
        <w:numPr>
          <w:ilvl w:val="0"/>
          <w:numId w:val="4"/>
        </w:numPr>
        <w:spacing w:line="360" w:lineRule="auto"/>
        <w:jc w:val="both"/>
        <w:rPr>
          <w:rStyle w:val="BookTitle"/>
          <w:rFonts w:ascii="Times New Roman" w:hAnsi="Times New Roman" w:cs="Times New Roman"/>
          <w:sz w:val="24"/>
          <w:szCs w:val="24"/>
        </w:rPr>
      </w:pPr>
      <w:r w:rsidRPr="00CF5212">
        <w:rPr>
          <w:rStyle w:val="BookTitle"/>
          <w:rFonts w:ascii="Times New Roman" w:hAnsi="Times New Roman" w:cs="Times New Roman"/>
          <w:sz w:val="24"/>
          <w:szCs w:val="24"/>
        </w:rPr>
        <w:t>How PCA was employed in our method?</w:t>
      </w:r>
    </w:p>
    <w:p w14:paraId="58B490B1" w14:textId="47A44B13" w:rsidR="00DA6C07" w:rsidRDefault="00A4718C" w:rsidP="00DA6C07">
      <w:pPr>
        <w:spacing w:line="360" w:lineRule="auto"/>
        <w:jc w:val="both"/>
        <w:rPr>
          <w:rFonts w:ascii="Times New Roman" w:hAnsi="Times New Roman" w:cs="Times New Roman"/>
          <w:sz w:val="24"/>
          <w:szCs w:val="24"/>
        </w:rPr>
      </w:pPr>
      <w:r>
        <w:rPr>
          <w:rFonts w:ascii="Times New Roman" w:hAnsi="Times New Roman" w:cs="Times New Roman" w:hint="cs"/>
          <w:sz w:val="24"/>
          <w:szCs w:val="24"/>
          <w:rtl/>
        </w:rPr>
        <w:t xml:space="preserve">        </w:t>
      </w:r>
      <w:r w:rsidR="00A9686D" w:rsidRPr="00CF5212">
        <w:rPr>
          <w:rFonts w:ascii="Times New Roman" w:hAnsi="Times New Roman" w:cs="Times New Roman"/>
          <w:sz w:val="24"/>
          <w:szCs w:val="24"/>
        </w:rPr>
        <w:t xml:space="preserve">We </w:t>
      </w:r>
      <w:r w:rsidR="00A9686D" w:rsidRPr="00CF5212">
        <w:rPr>
          <w:rFonts w:ascii="Times New Roman" w:eastAsia="Calibri" w:hAnsi="Times New Roman" w:cs="Times New Roman"/>
          <w:sz w:val="24"/>
          <w:szCs w:val="24"/>
        </w:rPr>
        <w:t xml:space="preserve">ran </w:t>
      </w:r>
      <w:r w:rsidR="00A9686D" w:rsidRPr="00CF5212">
        <w:rPr>
          <w:rFonts w:ascii="Times New Roman" w:hAnsi="Times New Roman" w:cs="Times New Roman"/>
          <w:sz w:val="24"/>
          <w:szCs w:val="24"/>
        </w:rPr>
        <w:t>our experiment on many single omics layers</w:t>
      </w:r>
      <w:r w:rsidR="00A9686D" w:rsidRPr="00CF5212">
        <w:rPr>
          <w:rFonts w:ascii="Times New Roman" w:eastAsia="Calibri" w:hAnsi="Times New Roman" w:cs="Times New Roman"/>
          <w:sz w:val="24"/>
          <w:szCs w:val="24"/>
        </w:rPr>
        <w:t>,</w:t>
      </w:r>
      <w:r w:rsidR="00A9686D" w:rsidRPr="00CF5212">
        <w:rPr>
          <w:rFonts w:ascii="Times New Roman" w:hAnsi="Times New Roman" w:cs="Times New Roman"/>
          <w:sz w:val="24"/>
          <w:szCs w:val="24"/>
        </w:rPr>
        <w:t xml:space="preserve"> such as microRNA, gene expression, and DNA methylation data</w:t>
      </w:r>
      <w:r w:rsidR="00A9686D" w:rsidRPr="00CF5212">
        <w:rPr>
          <w:rFonts w:ascii="Times New Roman" w:eastAsia="Calibri" w:hAnsi="Times New Roman" w:cs="Times New Roman"/>
          <w:sz w:val="24"/>
          <w:szCs w:val="24"/>
        </w:rPr>
        <w:t>,</w:t>
      </w:r>
      <w:r w:rsidR="00A9686D" w:rsidRPr="00CF5212">
        <w:rPr>
          <w:rFonts w:ascii="Times New Roman" w:hAnsi="Times New Roman" w:cs="Times New Roman"/>
          <w:sz w:val="24"/>
          <w:szCs w:val="24"/>
        </w:rPr>
        <w:t xml:space="preserve"> for five cancers types, namely</w:t>
      </w:r>
      <w:r w:rsidR="00A9686D" w:rsidRPr="00CF5212">
        <w:rPr>
          <w:rFonts w:ascii="Times New Roman" w:eastAsia="Calibri" w:hAnsi="Times New Roman" w:cs="Times New Roman"/>
          <w:sz w:val="24"/>
          <w:szCs w:val="24"/>
        </w:rPr>
        <w:t>,</w:t>
      </w:r>
      <w:r w:rsidR="00A9686D" w:rsidRPr="00CF5212">
        <w:rPr>
          <w:rFonts w:ascii="Times New Roman" w:hAnsi="Times New Roman" w:cs="Times New Roman"/>
          <w:sz w:val="24"/>
          <w:szCs w:val="24"/>
        </w:rPr>
        <w:t xml:space="preserve"> BIC, GBM, LSCC, COAD and KRCCC. For example, in breast cancer that contains gene expression, microRNA and DNA methylation data consist of 105 samples with different numbers of features between 353 </w:t>
      </w:r>
      <w:r w:rsidR="00A9686D" w:rsidRPr="00CF5212">
        <w:rPr>
          <w:rFonts w:ascii="Times New Roman" w:eastAsia="Calibri" w:hAnsi="Times New Roman" w:cs="Times New Roman"/>
          <w:sz w:val="24"/>
          <w:szCs w:val="24"/>
        </w:rPr>
        <w:t>and</w:t>
      </w:r>
      <w:r w:rsidR="00A9686D" w:rsidRPr="00CF5212">
        <w:rPr>
          <w:rFonts w:ascii="Times New Roman" w:hAnsi="Times New Roman" w:cs="Times New Roman"/>
          <w:sz w:val="24"/>
          <w:szCs w:val="24"/>
        </w:rPr>
        <w:t xml:space="preserve"> 23,095 features. </w:t>
      </w:r>
      <w:r w:rsidR="00A9686D" w:rsidRPr="00CF5212">
        <w:rPr>
          <w:rFonts w:ascii="Times New Roman" w:eastAsia="Calibri" w:hAnsi="Times New Roman" w:cs="Times New Roman"/>
          <w:sz w:val="24"/>
          <w:szCs w:val="24"/>
        </w:rPr>
        <w:t>We</w:t>
      </w:r>
      <w:r w:rsidR="00A9686D" w:rsidRPr="00CF5212">
        <w:rPr>
          <w:rFonts w:ascii="Times New Roman" w:hAnsi="Times New Roman" w:cs="Times New Roman"/>
          <w:sz w:val="24"/>
          <w:szCs w:val="24"/>
        </w:rPr>
        <w:t xml:space="preserve"> used the PCA function in MATLAB, [V, U] = </w:t>
      </w:r>
      <w:proofErr w:type="gramStart"/>
      <w:r w:rsidR="00A9686D" w:rsidRPr="00CF5212">
        <w:rPr>
          <w:rFonts w:ascii="Times New Roman" w:hAnsi="Times New Roman" w:cs="Times New Roman"/>
          <w:sz w:val="24"/>
          <w:szCs w:val="24"/>
        </w:rPr>
        <w:t>PCA(</w:t>
      </w:r>
      <w:proofErr w:type="gramEnd"/>
      <w:r w:rsidR="00A9686D" w:rsidRPr="00CF5212">
        <w:rPr>
          <w:rFonts w:ascii="Times New Roman" w:hAnsi="Times New Roman" w:cs="Times New Roman"/>
          <w:sz w:val="24"/>
          <w:szCs w:val="24"/>
        </w:rPr>
        <w:t xml:space="preserve">single omics layer); we </w:t>
      </w:r>
      <w:r w:rsidR="00A9686D" w:rsidRPr="00CF5212">
        <w:rPr>
          <w:rFonts w:ascii="Times New Roman" w:hAnsi="Times New Roman" w:cs="Times New Roman"/>
          <w:sz w:val="24"/>
          <w:szCs w:val="24"/>
        </w:rPr>
        <w:lastRenderedPageBreak/>
        <w:t xml:space="preserve">obtained two </w:t>
      </w:r>
      <w:r w:rsidR="00A9686D" w:rsidRPr="00CF5212">
        <w:rPr>
          <w:rFonts w:ascii="Times New Roman" w:eastAsia="Calibri" w:hAnsi="Times New Roman" w:cs="Times New Roman"/>
          <w:sz w:val="24"/>
          <w:szCs w:val="24"/>
        </w:rPr>
        <w:t>outputs [V</w:t>
      </w:r>
      <w:r w:rsidR="00A9686D" w:rsidRPr="00CF5212">
        <w:rPr>
          <w:rFonts w:ascii="Times New Roman" w:hAnsi="Times New Roman" w:cs="Times New Roman"/>
          <w:sz w:val="24"/>
          <w:szCs w:val="24"/>
        </w:rPr>
        <w:t xml:space="preserve">, U], where V contains the loadings and U contains the score values. Then, we reconstructed the input data by U*V'. </w:t>
      </w:r>
      <w:r w:rsidR="00A9686D" w:rsidRPr="00CF5212">
        <w:rPr>
          <w:rFonts w:ascii="Times New Roman" w:eastAsia="Calibri" w:hAnsi="Times New Roman" w:cs="Times New Roman"/>
          <w:sz w:val="24"/>
          <w:szCs w:val="24"/>
        </w:rPr>
        <w:t>To</w:t>
      </w:r>
      <w:r w:rsidR="00A9686D" w:rsidRPr="00CF5212">
        <w:rPr>
          <w:rFonts w:ascii="Times New Roman" w:hAnsi="Times New Roman" w:cs="Times New Roman"/>
          <w:sz w:val="24"/>
          <w:szCs w:val="24"/>
        </w:rPr>
        <w:t xml:space="preserve"> perform dimensionality reduction, we must select the first n components of both matrices as U</w:t>
      </w:r>
      <w:proofErr w:type="gramStart"/>
      <w:r w:rsidR="00A9686D" w:rsidRPr="00CF5212">
        <w:rPr>
          <w:rFonts w:ascii="Times New Roman" w:hAnsi="Times New Roman" w:cs="Times New Roman"/>
          <w:sz w:val="24"/>
          <w:szCs w:val="24"/>
        </w:rPr>
        <w:t>(:,</w:t>
      </w:r>
      <w:proofErr w:type="gramEnd"/>
      <w:r w:rsidR="00A9686D" w:rsidRPr="00CF5212">
        <w:rPr>
          <w:rFonts w:ascii="Times New Roman" w:hAnsi="Times New Roman" w:cs="Times New Roman"/>
          <w:sz w:val="24"/>
          <w:szCs w:val="24"/>
        </w:rPr>
        <w:t xml:space="preserve"> 1:n) and V(:, 1:n) and perform the approximated reconstruction as U(:, 1:n)*V(:, 1:n)', where n is the number of components chosen to represent the data.</w:t>
      </w:r>
      <w:r w:rsidR="00EF20F2">
        <w:rPr>
          <w:rFonts w:ascii="Times New Roman" w:hAnsi="Times New Roman" w:cs="Times New Roman"/>
          <w:sz w:val="24"/>
          <w:szCs w:val="24"/>
        </w:rPr>
        <w:t xml:space="preserve"> </w:t>
      </w:r>
      <w:bookmarkStart w:id="0" w:name="_Hlk76762197"/>
      <w:r w:rsidR="004B4ED3" w:rsidRPr="004B4ED3">
        <w:rPr>
          <w:rFonts w:ascii="Times New Roman" w:hAnsi="Times New Roman" w:cs="Times New Roman"/>
          <w:sz w:val="24"/>
          <w:szCs w:val="24"/>
        </w:rPr>
        <w:t xml:space="preserve">We have chosen the number of components for each type of cancer </w:t>
      </w:r>
      <w:r w:rsidR="00DA6C07">
        <w:rPr>
          <w:rFonts w:ascii="Times New Roman" w:hAnsi="Times New Roman" w:cs="Times New Roman"/>
          <w:sz w:val="24"/>
          <w:szCs w:val="24"/>
        </w:rPr>
        <w:t>that might</w:t>
      </w:r>
      <w:r w:rsidR="004B4ED3" w:rsidRPr="004B4ED3">
        <w:rPr>
          <w:rFonts w:ascii="Times New Roman" w:hAnsi="Times New Roman" w:cs="Times New Roman"/>
          <w:sz w:val="24"/>
          <w:szCs w:val="24"/>
        </w:rPr>
        <w:t xml:space="preserve"> allow explaining 95% of the data variance. For example</w:t>
      </w:r>
      <w:r w:rsidR="00DA6C07">
        <w:rPr>
          <w:rFonts w:ascii="Times New Roman" w:hAnsi="Times New Roman" w:cs="Times New Roman"/>
          <w:sz w:val="24"/>
          <w:szCs w:val="24"/>
        </w:rPr>
        <w:t xml:space="preserve">, we </w:t>
      </w:r>
      <w:r w:rsidR="004B4ED3" w:rsidRPr="004B4ED3">
        <w:rPr>
          <w:rFonts w:ascii="Times New Roman" w:hAnsi="Times New Roman" w:cs="Times New Roman"/>
          <w:sz w:val="24"/>
          <w:szCs w:val="24"/>
        </w:rPr>
        <w:t>used the first three PCA components</w:t>
      </w:r>
      <w:r w:rsidR="00DA6C07">
        <w:rPr>
          <w:rFonts w:ascii="Times New Roman" w:hAnsi="Times New Roman" w:cs="Times New Roman"/>
          <w:sz w:val="24"/>
          <w:szCs w:val="24"/>
        </w:rPr>
        <w:t xml:space="preserve"> in breast cancer,</w:t>
      </w:r>
      <w:r w:rsidR="004B4ED3" w:rsidRPr="004B4ED3">
        <w:rPr>
          <w:rFonts w:ascii="Times New Roman" w:hAnsi="Times New Roman" w:cs="Times New Roman"/>
          <w:sz w:val="24"/>
          <w:szCs w:val="24"/>
        </w:rPr>
        <w:t xml:space="preserve"> which explain</w:t>
      </w:r>
      <w:r w:rsidR="00DA6C07">
        <w:rPr>
          <w:rFonts w:ascii="Times New Roman" w:hAnsi="Times New Roman" w:cs="Times New Roman"/>
          <w:sz w:val="24"/>
          <w:szCs w:val="24"/>
        </w:rPr>
        <w:t>ed</w:t>
      </w:r>
      <w:r w:rsidR="004B4ED3" w:rsidRPr="004B4ED3">
        <w:rPr>
          <w:rFonts w:ascii="Times New Roman" w:hAnsi="Times New Roman" w:cs="Times New Roman"/>
          <w:sz w:val="24"/>
          <w:szCs w:val="24"/>
        </w:rPr>
        <w:t xml:space="preserve"> 96% of the variance.</w:t>
      </w:r>
      <w:bookmarkEnd w:id="0"/>
    </w:p>
    <w:p w14:paraId="3AC7A677" w14:textId="007D7D93" w:rsidR="002C18C7" w:rsidRPr="00CF5212" w:rsidRDefault="00A9686D" w:rsidP="00261C7C">
      <w:pPr>
        <w:spacing w:line="360" w:lineRule="auto"/>
        <w:jc w:val="both"/>
        <w:rPr>
          <w:rFonts w:ascii="Times New Roman" w:hAnsi="Times New Roman" w:cs="Times New Roman"/>
          <w:sz w:val="24"/>
          <w:szCs w:val="24"/>
          <w:rtl/>
        </w:rPr>
      </w:pPr>
      <w:r w:rsidRPr="00CF5212">
        <w:rPr>
          <w:rFonts w:ascii="Times New Roman" w:hAnsi="Times New Roman" w:cs="Times New Roman"/>
          <w:sz w:val="24"/>
          <w:szCs w:val="24"/>
        </w:rPr>
        <w:t xml:space="preserve">      We utilized </w:t>
      </w:r>
      <w:r w:rsidRPr="00CF5212">
        <w:rPr>
          <w:rFonts w:ascii="Times New Roman" w:eastAsia="Calibri" w:hAnsi="Times New Roman" w:cs="Times New Roman"/>
          <w:sz w:val="24"/>
          <w:szCs w:val="24"/>
        </w:rPr>
        <w:t xml:space="preserve">the </w:t>
      </w:r>
      <w:r w:rsidRPr="00CF5212">
        <w:rPr>
          <w:rFonts w:ascii="Times New Roman" w:hAnsi="Times New Roman" w:cs="Times New Roman"/>
          <w:sz w:val="24"/>
          <w:szCs w:val="24"/>
        </w:rPr>
        <w:t xml:space="preserve">PCA technique based on the </w:t>
      </w:r>
      <w:proofErr w:type="spellStart"/>
      <w:r w:rsidRPr="00CF5212">
        <w:rPr>
          <w:rFonts w:ascii="Times New Roman" w:hAnsi="Times New Roman" w:cs="Times New Roman"/>
          <w:sz w:val="24"/>
          <w:szCs w:val="24"/>
        </w:rPr>
        <w:t>Grassmann</w:t>
      </w:r>
      <w:proofErr w:type="spellEnd"/>
      <w:r w:rsidRPr="00CF5212">
        <w:rPr>
          <w:rFonts w:ascii="Times New Roman" w:hAnsi="Times New Roman" w:cs="Times New Roman"/>
          <w:sz w:val="24"/>
          <w:szCs w:val="24"/>
        </w:rPr>
        <w:t xml:space="preserve"> manifold with high superiority </w:t>
      </w:r>
      <w:r w:rsidRPr="00CF5212">
        <w:rPr>
          <w:rFonts w:ascii="Times New Roman" w:eastAsia="Calibri" w:hAnsi="Times New Roman" w:cs="Times New Roman"/>
          <w:sz w:val="24"/>
          <w:szCs w:val="24"/>
        </w:rPr>
        <w:t>by</w:t>
      </w:r>
      <w:r w:rsidRPr="00CF5212">
        <w:rPr>
          <w:rFonts w:ascii="Times New Roman" w:hAnsi="Times New Roman" w:cs="Times New Roman"/>
          <w:sz w:val="24"/>
          <w:szCs w:val="24"/>
        </w:rPr>
        <w:t xml:space="preserve"> linking graph and subspace theory. Our method achieved clustering's high performance to align the different </w:t>
      </w:r>
      <w:r w:rsidRPr="00CF5212">
        <w:rPr>
          <w:rFonts w:ascii="Times New Roman" w:eastAsia="Calibri" w:hAnsi="Times New Roman" w:cs="Times New Roman"/>
          <w:sz w:val="24"/>
          <w:szCs w:val="24"/>
        </w:rPr>
        <w:t>bases</w:t>
      </w:r>
      <w:r w:rsidRPr="00CF5212">
        <w:rPr>
          <w:rFonts w:ascii="Times New Roman" w:hAnsi="Times New Roman" w:cs="Times New Roman"/>
          <w:sz w:val="24"/>
          <w:szCs w:val="24"/>
        </w:rPr>
        <w:t xml:space="preserve"> from different sources via the nonlinear alignment method. As an </w:t>
      </w:r>
      <w:proofErr w:type="gramStart"/>
      <w:r w:rsidRPr="00CF5212">
        <w:rPr>
          <w:rFonts w:ascii="Times New Roman" w:hAnsi="Times New Roman" w:cs="Times New Roman"/>
          <w:sz w:val="24"/>
          <w:szCs w:val="24"/>
        </w:rPr>
        <w:t>example</w:t>
      </w:r>
      <w:proofErr w:type="gramEnd"/>
      <w:r w:rsidRPr="00CF5212">
        <w:rPr>
          <w:rFonts w:ascii="Times New Roman" w:hAnsi="Times New Roman" w:cs="Times New Roman"/>
          <w:sz w:val="24"/>
          <w:szCs w:val="24"/>
        </w:rPr>
        <w:t xml:space="preserve"> application of our method, we tested several </w:t>
      </w:r>
      <w:proofErr w:type="spellStart"/>
      <w:r w:rsidRPr="00CF5212">
        <w:rPr>
          <w:rFonts w:ascii="Times New Roman" w:eastAsia="Calibri" w:hAnsi="Times New Roman" w:cs="Times New Roman"/>
          <w:sz w:val="24"/>
          <w:szCs w:val="24"/>
        </w:rPr>
        <w:t>multiomics</w:t>
      </w:r>
      <w:proofErr w:type="spellEnd"/>
      <w:r w:rsidRPr="00CF5212">
        <w:rPr>
          <w:rFonts w:ascii="Times New Roman" w:eastAsia="Calibri" w:hAnsi="Times New Roman" w:cs="Times New Roman"/>
          <w:sz w:val="24"/>
          <w:szCs w:val="24"/>
        </w:rPr>
        <w:t xml:space="preserve"> datasets</w:t>
      </w:r>
      <w:r w:rsidRPr="00CF5212">
        <w:rPr>
          <w:rFonts w:ascii="Times New Roman" w:hAnsi="Times New Roman" w:cs="Times New Roman"/>
          <w:sz w:val="24"/>
          <w:szCs w:val="24"/>
        </w:rPr>
        <w:t xml:space="preserve"> for many types of cancer, and we found that our method gives precise subtypes. Consequently, this example proves that our method works well. Our method is intermediate integration, and we used the most appropriate technique dimensionality reduction for data of the single omics layer as PCA according to many references such as Ranganathan, S., </w:t>
      </w:r>
      <w:proofErr w:type="spellStart"/>
      <w:r w:rsidRPr="00CF5212">
        <w:rPr>
          <w:rFonts w:ascii="Times New Roman" w:hAnsi="Times New Roman" w:cs="Times New Roman"/>
          <w:sz w:val="24"/>
          <w:szCs w:val="24"/>
        </w:rPr>
        <w:t>Nakai</w:t>
      </w:r>
      <w:proofErr w:type="spellEnd"/>
      <w:r w:rsidRPr="00CF5212">
        <w:rPr>
          <w:rFonts w:ascii="Times New Roman" w:hAnsi="Times New Roman" w:cs="Times New Roman"/>
          <w:sz w:val="24"/>
          <w:szCs w:val="24"/>
        </w:rPr>
        <w:t xml:space="preserve">, K., </w:t>
      </w:r>
      <w:proofErr w:type="spellStart"/>
      <w:r w:rsidRPr="00CF5212">
        <w:rPr>
          <w:rFonts w:ascii="Times New Roman" w:hAnsi="Times New Roman" w:cs="Times New Roman"/>
          <w:sz w:val="24"/>
          <w:szCs w:val="24"/>
        </w:rPr>
        <w:t>Schonbach</w:t>
      </w:r>
      <w:proofErr w:type="spellEnd"/>
      <w:r w:rsidRPr="00CF5212">
        <w:rPr>
          <w:rFonts w:ascii="Times New Roman" w:hAnsi="Times New Roman" w:cs="Times New Roman"/>
          <w:sz w:val="24"/>
          <w:szCs w:val="24"/>
        </w:rPr>
        <w:t xml:space="preserve">, C.: Encyclopedia of Bioinformatics and Computational Biology: ABC of Bioinformatics. Elsevier, (2018) </w:t>
      </w:r>
      <w:r w:rsidRPr="00CF5212">
        <w:rPr>
          <w:rFonts w:ascii="Times New Roman" w:hAnsi="Times New Roman" w:cs="Times New Roman"/>
          <w:sz w:val="24"/>
          <w:szCs w:val="24"/>
        </w:rPr>
        <w:fldChar w:fldCharType="begin" w:fldLock="1"/>
      </w:r>
      <w:r w:rsidRPr="00CF5212">
        <w:rPr>
          <w:rFonts w:ascii="Times New Roman" w:hAnsi="Times New Roman" w:cs="Times New Roman"/>
          <w:sz w:val="24"/>
          <w:szCs w:val="24"/>
        </w:rPr>
        <w:instrText>ADDIN CSL_CITATION {"citationItems":[{"id":"ITEM-1","itemData":{"author":[{"dropping-particle":"","family":"Peter","given":"SC","non-dropping-particle":"","parse-names":false,"suffix":""},{"dropping-particle":"","family":"Dhanjal","given":"JK","non-dropping-particle":"","parse-names":false,"suffix":""},{"dropping-particle":"","family":"…","given":"V Malik -","non-dropping-particle":"","parse-names":false,"suffix":""},{"dropping-particle":"","family":"S.","given":"undefined","non-dropping-particle":"","parse-names":false,"suffix":""},{"dropping-particle":"","family":"Grib-skov","given":"undefined","non-dropping-particle":"","parse-names":false,"suffix":""},{"dropping-particle":"","family":"M","given":"undefined","non-dropping-particle":"","parse-names":false,"suffix":""},{"dropping-particle":"","family":"2018","given":"undefined","non-dropping-particle":"","parse-names":false,"suffix":""}],"container-title":"researchgate.net","id":"ITEM-1","issued":{"date-parts":[["0"]]},"title":"Encyclopedia of Bioinformatics and Computational Biology","type":"article-journal"},"uris":["http://www.mendeley.com/documents/?uuid=ed9f050b-f14a-3486-87ad-0ed6b717ee2a"]}],"mendeley":{"formattedCitation":"[1]","plainTextFormattedCitation":"[1]","previouslyFormattedCitation":"[1]"},"properties":{"noteIndex":0},"schema":"https://github.com/citation-style-language/schema/raw/master/csl-citation.json"}</w:instrText>
      </w:r>
      <w:r w:rsidRPr="00CF5212">
        <w:rPr>
          <w:rFonts w:ascii="Times New Roman" w:hAnsi="Times New Roman" w:cs="Times New Roman"/>
          <w:sz w:val="24"/>
          <w:szCs w:val="24"/>
        </w:rPr>
        <w:fldChar w:fldCharType="separate"/>
      </w:r>
      <w:r w:rsidRPr="00CF5212">
        <w:rPr>
          <w:rFonts w:ascii="Times New Roman" w:hAnsi="Times New Roman" w:cs="Times New Roman"/>
          <w:noProof/>
          <w:sz w:val="24"/>
          <w:szCs w:val="24"/>
        </w:rPr>
        <w:t>[1]</w:t>
      </w:r>
      <w:r w:rsidRPr="00CF5212">
        <w:rPr>
          <w:rFonts w:ascii="Times New Roman" w:hAnsi="Times New Roman" w:cs="Times New Roman"/>
          <w:sz w:val="24"/>
          <w:szCs w:val="24"/>
        </w:rPr>
        <w:fldChar w:fldCharType="end"/>
      </w:r>
      <w:r w:rsidRPr="00CF5212">
        <w:rPr>
          <w:rFonts w:ascii="Times New Roman" w:hAnsi="Times New Roman" w:cs="Times New Roman"/>
          <w:sz w:val="24"/>
          <w:szCs w:val="24"/>
        </w:rPr>
        <w:t>.</w:t>
      </w:r>
    </w:p>
    <w:p w14:paraId="24918824" w14:textId="2F8381A0" w:rsidR="00A9686D" w:rsidRPr="00CF5212" w:rsidRDefault="00A9686D" w:rsidP="006B5CC4">
      <w:pPr>
        <w:pStyle w:val="ListParagraph"/>
        <w:numPr>
          <w:ilvl w:val="0"/>
          <w:numId w:val="4"/>
        </w:numPr>
        <w:spacing w:line="360" w:lineRule="auto"/>
        <w:jc w:val="both"/>
        <w:rPr>
          <w:rStyle w:val="BookTitle"/>
          <w:rFonts w:ascii="Times New Roman" w:hAnsi="Times New Roman" w:cs="Times New Roman"/>
          <w:sz w:val="24"/>
          <w:szCs w:val="24"/>
        </w:rPr>
      </w:pPr>
      <w:r w:rsidRPr="00CF5212">
        <w:rPr>
          <w:rStyle w:val="BookTitle"/>
          <w:rFonts w:ascii="Times New Roman" w:hAnsi="Times New Roman" w:cs="Times New Roman"/>
          <w:sz w:val="24"/>
          <w:szCs w:val="24"/>
        </w:rPr>
        <w:t>How to choose the number of nearest neighbors?</w:t>
      </w:r>
    </w:p>
    <w:p w14:paraId="03FED963" w14:textId="0307D652" w:rsidR="002C18C7" w:rsidRPr="007E3093" w:rsidRDefault="00A9686D" w:rsidP="006B5CC4">
      <w:pPr>
        <w:spacing w:line="360" w:lineRule="auto"/>
        <w:jc w:val="both"/>
        <w:rPr>
          <w:rStyle w:val="BookTitle"/>
          <w:rFonts w:ascii="Times New Roman" w:hAnsi="Times New Roman" w:cs="Times New Roman"/>
          <w:b w:val="0"/>
          <w:bCs w:val="0"/>
          <w:i w:val="0"/>
          <w:iCs w:val="0"/>
          <w:spacing w:val="0"/>
          <w:sz w:val="24"/>
          <w:szCs w:val="24"/>
        </w:rPr>
      </w:pPr>
      <w:r w:rsidRPr="00CF5212">
        <w:rPr>
          <w:rFonts w:ascii="Times New Roman" w:hAnsi="Times New Roman" w:cs="Times New Roman"/>
          <w:sz w:val="24"/>
          <w:szCs w:val="24"/>
        </w:rPr>
        <w:t xml:space="preserve">     The number of k in the k-NN algorithm normally depends on the sample size. We can indicate how to construct the graph and the number of nearest neighbors. We put an edge between two nodes if and only if they are among the k nearest neighbors of each other. We are required to provide the parameter k in the options; the default is k=30.</w:t>
      </w:r>
    </w:p>
    <w:p w14:paraId="440CA9ED" w14:textId="77777777" w:rsidR="00A9686D" w:rsidRPr="00CF5212" w:rsidRDefault="00A9686D" w:rsidP="006B5CC4">
      <w:pPr>
        <w:numPr>
          <w:ilvl w:val="0"/>
          <w:numId w:val="4"/>
        </w:numPr>
        <w:spacing w:line="360" w:lineRule="auto"/>
        <w:contextualSpacing/>
        <w:jc w:val="both"/>
        <w:rPr>
          <w:rStyle w:val="BookTitle"/>
          <w:rFonts w:ascii="Times New Roman" w:hAnsi="Times New Roman" w:cs="Times New Roman"/>
          <w:sz w:val="24"/>
          <w:szCs w:val="24"/>
        </w:rPr>
      </w:pPr>
      <w:r w:rsidRPr="00CF5212">
        <w:rPr>
          <w:rStyle w:val="BookTitle"/>
          <w:rFonts w:ascii="Times New Roman" w:hAnsi="Times New Roman" w:cs="Times New Roman"/>
          <w:sz w:val="24"/>
          <w:szCs w:val="24"/>
        </w:rPr>
        <w:t>How can the number of clusters be chosen in the final k-means clustering step?</w:t>
      </w:r>
    </w:p>
    <w:p w14:paraId="237F9850" w14:textId="164B01FD" w:rsidR="00746927" w:rsidRDefault="00A9686D" w:rsidP="006B5CC4">
      <w:pPr>
        <w:spacing w:line="360" w:lineRule="auto"/>
        <w:jc w:val="both"/>
        <w:rPr>
          <w:rFonts w:ascii="Times New Roman" w:hAnsi="Times New Roman" w:cs="Times New Roman"/>
          <w:sz w:val="24"/>
          <w:szCs w:val="24"/>
        </w:rPr>
      </w:pPr>
      <w:r w:rsidRPr="00CF5212">
        <w:rPr>
          <w:rFonts w:ascii="Times New Roman" w:hAnsi="Times New Roman" w:cs="Times New Roman"/>
          <w:sz w:val="24"/>
          <w:szCs w:val="24"/>
        </w:rPr>
        <w:t xml:space="preserve">      For the choice of the number of clusters in the k-means clustering algorithm, we used two </w:t>
      </w:r>
      <w:r w:rsidRPr="00CF5212">
        <w:rPr>
          <w:rFonts w:ascii="Times New Roman" w:eastAsia="Calibri" w:hAnsi="Times New Roman" w:cs="Times New Roman"/>
          <w:sz w:val="24"/>
          <w:szCs w:val="24"/>
        </w:rPr>
        <w:t>methods</w:t>
      </w:r>
      <w:r w:rsidRPr="00CF5212">
        <w:rPr>
          <w:rFonts w:ascii="Times New Roman" w:hAnsi="Times New Roman" w:cs="Times New Roman"/>
          <w:sz w:val="24"/>
          <w:szCs w:val="24"/>
        </w:rPr>
        <w:t xml:space="preserve"> in </w:t>
      </w:r>
      <w:r w:rsidRPr="00CF5212">
        <w:rPr>
          <w:rFonts w:ascii="Times New Roman" w:eastAsia="Calibri" w:hAnsi="Times New Roman" w:cs="Times New Roman"/>
          <w:sz w:val="24"/>
          <w:szCs w:val="24"/>
        </w:rPr>
        <w:t>MATLAB</w:t>
      </w:r>
      <w:r w:rsidRPr="00CF5212">
        <w:rPr>
          <w:rFonts w:ascii="Times New Roman" w:hAnsi="Times New Roman" w:cs="Times New Roman"/>
          <w:sz w:val="24"/>
          <w:szCs w:val="24"/>
        </w:rPr>
        <w:t xml:space="preserve"> to find an optimal k: </w:t>
      </w:r>
      <w:proofErr w:type="spellStart"/>
      <w:proofErr w:type="gramStart"/>
      <w:r w:rsidRPr="00CF5212">
        <w:rPr>
          <w:rFonts w:ascii="Times New Roman" w:hAnsi="Times New Roman" w:cs="Times New Roman"/>
          <w:sz w:val="24"/>
          <w:szCs w:val="24"/>
        </w:rPr>
        <w:t>evalclusters</w:t>
      </w:r>
      <w:proofErr w:type="spellEnd"/>
      <w:r w:rsidRPr="00CF5212">
        <w:rPr>
          <w:rFonts w:ascii="Times New Roman" w:hAnsi="Times New Roman" w:cs="Times New Roman"/>
          <w:sz w:val="24"/>
          <w:szCs w:val="24"/>
        </w:rPr>
        <w:t>(</w:t>
      </w:r>
      <w:proofErr w:type="gramEnd"/>
      <w:r w:rsidRPr="00CF5212">
        <w:rPr>
          <w:rFonts w:ascii="Times New Roman" w:hAnsi="Times New Roman" w:cs="Times New Roman"/>
          <w:sz w:val="24"/>
          <w:szCs w:val="24"/>
        </w:rPr>
        <w:t>) and silhouette().</w:t>
      </w:r>
      <w:r w:rsidRPr="00CF5212">
        <w:rPr>
          <w:rFonts w:ascii="Times New Roman" w:eastAsia="Calibri" w:hAnsi="Times New Roman" w:cs="Times New Roman"/>
          <w:sz w:val="24"/>
          <w:szCs w:val="24"/>
        </w:rPr>
        <w:t xml:space="preserve"> On the</w:t>
      </w:r>
      <w:r w:rsidRPr="00CF5212">
        <w:rPr>
          <w:rFonts w:ascii="Times New Roman" w:hAnsi="Times New Roman" w:cs="Times New Roman"/>
          <w:sz w:val="24"/>
          <w:szCs w:val="24"/>
        </w:rPr>
        <w:t xml:space="preserve"> other hand,</w:t>
      </w:r>
      <w:r w:rsidRPr="00CF5212">
        <w:rPr>
          <w:rFonts w:ascii="Times New Roman" w:eastAsia="Calibri" w:hAnsi="Times New Roman" w:cs="Times New Roman"/>
          <w:sz w:val="24"/>
          <w:szCs w:val="24"/>
        </w:rPr>
        <w:t xml:space="preserve"> regarding the</w:t>
      </w:r>
      <w:r w:rsidRPr="00CF5212">
        <w:rPr>
          <w:rFonts w:ascii="Times New Roman" w:hAnsi="Times New Roman" w:cs="Times New Roman"/>
          <w:sz w:val="24"/>
          <w:szCs w:val="24"/>
        </w:rPr>
        <w:t xml:space="preserve"> number of clusters in the k-means clustering algorithm, for the comparison between our method and the common methods mentioned in the results, we </w:t>
      </w:r>
      <w:r w:rsidRPr="00CF5212">
        <w:rPr>
          <w:rFonts w:ascii="Times New Roman" w:eastAsia="Calibri" w:hAnsi="Times New Roman" w:cs="Times New Roman"/>
          <w:sz w:val="24"/>
          <w:szCs w:val="24"/>
        </w:rPr>
        <w:t xml:space="preserve">ensured </w:t>
      </w:r>
      <w:r w:rsidRPr="00CF5212">
        <w:rPr>
          <w:rFonts w:ascii="Times New Roman" w:hAnsi="Times New Roman" w:cs="Times New Roman"/>
          <w:sz w:val="24"/>
          <w:szCs w:val="24"/>
        </w:rPr>
        <w:t xml:space="preserve">that the division of cancer types in our study </w:t>
      </w:r>
      <w:r w:rsidRPr="00CF5212">
        <w:rPr>
          <w:rFonts w:ascii="Times New Roman" w:eastAsia="Calibri" w:hAnsi="Times New Roman" w:cs="Times New Roman"/>
          <w:sz w:val="24"/>
          <w:szCs w:val="24"/>
        </w:rPr>
        <w:t>was</w:t>
      </w:r>
      <w:r w:rsidRPr="00CF5212">
        <w:rPr>
          <w:rFonts w:ascii="Times New Roman" w:hAnsi="Times New Roman" w:cs="Times New Roman"/>
          <w:sz w:val="24"/>
          <w:szCs w:val="24"/>
        </w:rPr>
        <w:t xml:space="preserve"> identical to the traditional methods</w:t>
      </w:r>
      <w:r w:rsidRPr="00CF5212">
        <w:rPr>
          <w:rFonts w:ascii="Times New Roman" w:eastAsia="Calibri" w:hAnsi="Times New Roman" w:cs="Times New Roman"/>
          <w:sz w:val="24"/>
          <w:szCs w:val="24"/>
        </w:rPr>
        <w:t>.</w:t>
      </w:r>
      <w:r w:rsidRPr="00CF5212">
        <w:rPr>
          <w:rFonts w:ascii="Times New Roman" w:hAnsi="Times New Roman" w:cs="Times New Roman"/>
          <w:sz w:val="24"/>
          <w:szCs w:val="24"/>
        </w:rPr>
        <w:t xml:space="preserve"> </w:t>
      </w:r>
      <w:r w:rsidRPr="00CF5212">
        <w:rPr>
          <w:rFonts w:ascii="Times New Roman" w:eastAsia="Calibri" w:hAnsi="Times New Roman" w:cs="Times New Roman"/>
          <w:sz w:val="24"/>
          <w:szCs w:val="24"/>
        </w:rPr>
        <w:t xml:space="preserve">On </w:t>
      </w:r>
      <w:r w:rsidRPr="00CF5212">
        <w:rPr>
          <w:rFonts w:ascii="Times New Roman" w:hAnsi="Times New Roman" w:cs="Times New Roman"/>
          <w:sz w:val="24"/>
          <w:szCs w:val="24"/>
        </w:rPr>
        <w:t>this basis, the number of clusters in the k-means clustering algorithm was selected</w:t>
      </w:r>
      <w:r w:rsidRPr="00CF5212">
        <w:rPr>
          <w:rFonts w:ascii="Times New Roman" w:eastAsia="Calibri" w:hAnsi="Times New Roman" w:cs="Times New Roman"/>
          <w:sz w:val="24"/>
          <w:szCs w:val="24"/>
        </w:rPr>
        <w:t>,</w:t>
      </w:r>
      <w:r w:rsidRPr="00CF5212">
        <w:rPr>
          <w:rFonts w:ascii="Times New Roman" w:hAnsi="Times New Roman" w:cs="Times New Roman"/>
          <w:sz w:val="24"/>
          <w:szCs w:val="24"/>
        </w:rPr>
        <w:t xml:space="preserve"> and we also </w:t>
      </w:r>
      <w:r w:rsidRPr="00CF5212">
        <w:rPr>
          <w:rFonts w:ascii="Times New Roman" w:eastAsia="Calibri" w:hAnsi="Times New Roman" w:cs="Times New Roman"/>
          <w:sz w:val="24"/>
          <w:szCs w:val="24"/>
        </w:rPr>
        <w:t>ensured that</w:t>
      </w:r>
      <w:r w:rsidRPr="00CF5212">
        <w:rPr>
          <w:rFonts w:ascii="Times New Roman" w:hAnsi="Times New Roman" w:cs="Times New Roman"/>
          <w:sz w:val="24"/>
          <w:szCs w:val="24"/>
        </w:rPr>
        <w:t xml:space="preserve"> it </w:t>
      </w:r>
      <w:r w:rsidRPr="00CF5212">
        <w:rPr>
          <w:rFonts w:ascii="Times New Roman" w:eastAsia="Calibri" w:hAnsi="Times New Roman" w:cs="Times New Roman"/>
          <w:sz w:val="24"/>
          <w:szCs w:val="24"/>
        </w:rPr>
        <w:t>was</w:t>
      </w:r>
      <w:r w:rsidRPr="00CF5212">
        <w:rPr>
          <w:rFonts w:ascii="Times New Roman" w:hAnsi="Times New Roman" w:cs="Times New Roman"/>
          <w:sz w:val="24"/>
          <w:szCs w:val="24"/>
        </w:rPr>
        <w:t xml:space="preserve"> an optimal k by using </w:t>
      </w:r>
      <w:proofErr w:type="gramStart"/>
      <w:r w:rsidRPr="00CF5212">
        <w:rPr>
          <w:rFonts w:ascii="Times New Roman" w:hAnsi="Times New Roman" w:cs="Times New Roman"/>
          <w:sz w:val="24"/>
          <w:szCs w:val="24"/>
        </w:rPr>
        <w:t>silhouette(</w:t>
      </w:r>
      <w:proofErr w:type="gramEnd"/>
      <w:r w:rsidRPr="00CF5212">
        <w:rPr>
          <w:rFonts w:ascii="Times New Roman" w:hAnsi="Times New Roman" w:cs="Times New Roman"/>
          <w:sz w:val="24"/>
          <w:szCs w:val="24"/>
        </w:rPr>
        <w:t xml:space="preserve">) in </w:t>
      </w:r>
      <w:r w:rsidRPr="00CF5212">
        <w:rPr>
          <w:rFonts w:ascii="Times New Roman" w:eastAsia="Calibri" w:hAnsi="Times New Roman" w:cs="Times New Roman"/>
          <w:sz w:val="24"/>
          <w:szCs w:val="24"/>
        </w:rPr>
        <w:t>MATLAB</w:t>
      </w:r>
      <w:r w:rsidR="003C4E28">
        <w:rPr>
          <w:rFonts w:ascii="Times New Roman" w:eastAsia="Calibri" w:hAnsi="Times New Roman" w:cs="Times New Roman"/>
          <w:sz w:val="24"/>
          <w:szCs w:val="24"/>
        </w:rPr>
        <w:t xml:space="preserve"> as shown in figures </w:t>
      </w:r>
      <w:r w:rsidR="00D528E3">
        <w:rPr>
          <w:rFonts w:ascii="Times New Roman" w:eastAsia="Calibri" w:hAnsi="Times New Roman" w:cs="Times New Roman"/>
          <w:sz w:val="24"/>
          <w:szCs w:val="24"/>
        </w:rPr>
        <w:t>1</w:t>
      </w:r>
      <w:r w:rsidR="003C4E28">
        <w:rPr>
          <w:rFonts w:ascii="Times New Roman" w:eastAsia="Calibri" w:hAnsi="Times New Roman" w:cs="Times New Roman"/>
          <w:sz w:val="24"/>
          <w:szCs w:val="24"/>
        </w:rPr>
        <w:t>,</w:t>
      </w:r>
      <w:r w:rsidR="00D528E3">
        <w:rPr>
          <w:rFonts w:ascii="Times New Roman" w:eastAsia="Calibri" w:hAnsi="Times New Roman" w:cs="Times New Roman"/>
          <w:sz w:val="24"/>
          <w:szCs w:val="24"/>
        </w:rPr>
        <w:t>2</w:t>
      </w:r>
      <w:r w:rsidRPr="00CF5212">
        <w:rPr>
          <w:rFonts w:ascii="Times New Roman" w:hAnsi="Times New Roman" w:cs="Times New Roman"/>
          <w:sz w:val="24"/>
          <w:szCs w:val="24"/>
        </w:rPr>
        <w:t xml:space="preserve">. </w:t>
      </w:r>
      <w:r w:rsidRPr="00CF5212">
        <w:rPr>
          <w:rFonts w:ascii="Times New Roman" w:eastAsia="Calibri" w:hAnsi="Times New Roman" w:cs="Times New Roman"/>
          <w:sz w:val="24"/>
          <w:szCs w:val="24"/>
        </w:rPr>
        <w:t>The</w:t>
      </w:r>
      <w:r w:rsidRPr="00CF5212">
        <w:rPr>
          <w:rFonts w:ascii="Times New Roman" w:hAnsi="Times New Roman" w:cs="Times New Roman"/>
          <w:sz w:val="24"/>
          <w:szCs w:val="24"/>
        </w:rPr>
        <w:t xml:space="preserve"> k value is identical to the number of subtypes that we want, such as k = 5 for breast cancer.</w:t>
      </w:r>
      <w:r w:rsidR="00EA73ED">
        <w:rPr>
          <w:rFonts w:ascii="Times New Roman" w:hAnsi="Times New Roman" w:cs="Times New Roman"/>
          <w:sz w:val="24"/>
          <w:szCs w:val="24"/>
        </w:rPr>
        <w:t xml:space="preserve"> T</w:t>
      </w:r>
      <w:r w:rsidR="00EA73ED" w:rsidRPr="00EA73ED">
        <w:rPr>
          <w:rFonts w:ascii="Times New Roman" w:hAnsi="Times New Roman" w:cs="Times New Roman"/>
          <w:sz w:val="24"/>
          <w:szCs w:val="24"/>
        </w:rPr>
        <w:t xml:space="preserve">he second test for </w:t>
      </w:r>
      <w:r w:rsidR="00EA73ED" w:rsidRPr="00EA73ED">
        <w:rPr>
          <w:rFonts w:ascii="Times New Roman" w:hAnsi="Times New Roman" w:cs="Times New Roman"/>
          <w:sz w:val="24"/>
          <w:szCs w:val="24"/>
        </w:rPr>
        <w:lastRenderedPageBreak/>
        <w:t>appropriate partition of the patients, was by the survival analysis Cox p-values and we found the fit partition when k=5</w:t>
      </w:r>
      <w:r w:rsidR="00D528E3">
        <w:rPr>
          <w:rFonts w:ascii="Times New Roman" w:hAnsi="Times New Roman" w:cs="Times New Roman"/>
          <w:sz w:val="24"/>
          <w:szCs w:val="24"/>
        </w:rPr>
        <w:t xml:space="preserve"> as shown in </w:t>
      </w:r>
      <w:r w:rsidR="00D528E3">
        <w:rPr>
          <w:rFonts w:ascii="Times New Roman" w:eastAsia="Calibri" w:hAnsi="Times New Roman" w:cs="Times New Roman"/>
          <w:sz w:val="24"/>
          <w:szCs w:val="24"/>
        </w:rPr>
        <w:t>figure 3</w:t>
      </w:r>
      <w:r w:rsidR="00EA73ED" w:rsidRPr="00EA73ED">
        <w:rPr>
          <w:rFonts w:ascii="Times New Roman" w:hAnsi="Times New Roman" w:cs="Times New Roman"/>
          <w:sz w:val="24"/>
          <w:szCs w:val="24"/>
        </w:rPr>
        <w:t>.</w:t>
      </w:r>
    </w:p>
    <w:p w14:paraId="177DB749" w14:textId="77777777" w:rsidR="008B4F0F" w:rsidRDefault="004C45BE" w:rsidP="008B4F0F">
      <w:pPr>
        <w:keepNext/>
        <w:spacing w:line="360" w:lineRule="auto"/>
        <w:jc w:val="both"/>
      </w:pPr>
      <w:r>
        <w:rPr>
          <w:rFonts w:ascii="Times New Roman" w:hAnsi="Times New Roman" w:cs="Times New Roman"/>
          <w:noProof/>
          <w:sz w:val="24"/>
          <w:szCs w:val="24"/>
        </w:rPr>
        <w:drawing>
          <wp:inline distT="0" distB="0" distL="0" distR="0" wp14:anchorId="1AF1EC80" wp14:editId="276601A0">
            <wp:extent cx="5623560" cy="300088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l="6044" r="5403"/>
                    <a:stretch/>
                  </pic:blipFill>
                  <pic:spPr bwMode="auto">
                    <a:xfrm>
                      <a:off x="0" y="0"/>
                      <a:ext cx="5633777" cy="3006339"/>
                    </a:xfrm>
                    <a:prstGeom prst="rect">
                      <a:avLst/>
                    </a:prstGeom>
                    <a:ln>
                      <a:noFill/>
                    </a:ln>
                    <a:extLst>
                      <a:ext uri="{53640926-AAD7-44D8-BBD7-CCE9431645EC}">
                        <a14:shadowObscured xmlns:a14="http://schemas.microsoft.com/office/drawing/2010/main"/>
                      </a:ext>
                    </a:extLst>
                  </pic:spPr>
                </pic:pic>
              </a:graphicData>
            </a:graphic>
          </wp:inline>
        </w:drawing>
      </w:r>
    </w:p>
    <w:p w14:paraId="43DCA75A" w14:textId="2923ECEE" w:rsidR="00D33B07" w:rsidRPr="00A209CB" w:rsidRDefault="008B4F0F" w:rsidP="008B4F0F">
      <w:pPr>
        <w:pStyle w:val="Caption"/>
        <w:jc w:val="center"/>
        <w:rPr>
          <w:rFonts w:ascii="Times New Roman" w:hAnsi="Times New Roman" w:cs="Times New Roman"/>
          <w:i w:val="0"/>
          <w:iCs w:val="0"/>
          <w:color w:val="auto"/>
          <w:sz w:val="24"/>
          <w:szCs w:val="24"/>
        </w:rPr>
      </w:pPr>
      <w:r w:rsidRPr="00A209CB">
        <w:rPr>
          <w:rFonts w:ascii="Times New Roman" w:hAnsi="Times New Roman" w:cs="Times New Roman"/>
          <w:i w:val="0"/>
          <w:iCs w:val="0"/>
          <w:color w:val="auto"/>
          <w:sz w:val="24"/>
          <w:szCs w:val="24"/>
        </w:rPr>
        <w:t xml:space="preserve">Fig. </w:t>
      </w:r>
      <w:r w:rsidR="001C2065" w:rsidRPr="00A209CB">
        <w:rPr>
          <w:rFonts w:ascii="Times New Roman" w:hAnsi="Times New Roman" w:cs="Times New Roman"/>
          <w:i w:val="0"/>
          <w:iCs w:val="0"/>
          <w:color w:val="auto"/>
          <w:sz w:val="24"/>
          <w:szCs w:val="24"/>
        </w:rPr>
        <w:fldChar w:fldCharType="begin"/>
      </w:r>
      <w:r w:rsidR="001C2065" w:rsidRPr="00A209CB">
        <w:rPr>
          <w:rFonts w:ascii="Times New Roman" w:hAnsi="Times New Roman" w:cs="Times New Roman"/>
          <w:i w:val="0"/>
          <w:iCs w:val="0"/>
          <w:color w:val="auto"/>
          <w:sz w:val="24"/>
          <w:szCs w:val="24"/>
        </w:rPr>
        <w:instrText xml:space="preserve"> SEQ Fig. \* ARABIC </w:instrText>
      </w:r>
      <w:r w:rsidR="001C2065" w:rsidRPr="00A209CB">
        <w:rPr>
          <w:rFonts w:ascii="Times New Roman" w:hAnsi="Times New Roman" w:cs="Times New Roman"/>
          <w:i w:val="0"/>
          <w:iCs w:val="0"/>
          <w:color w:val="auto"/>
          <w:sz w:val="24"/>
          <w:szCs w:val="24"/>
        </w:rPr>
        <w:fldChar w:fldCharType="separate"/>
      </w:r>
      <w:r w:rsidR="0031450C">
        <w:rPr>
          <w:rFonts w:ascii="Times New Roman" w:hAnsi="Times New Roman" w:cs="Times New Roman"/>
          <w:i w:val="0"/>
          <w:iCs w:val="0"/>
          <w:noProof/>
          <w:color w:val="auto"/>
          <w:sz w:val="24"/>
          <w:szCs w:val="24"/>
        </w:rPr>
        <w:t>1</w:t>
      </w:r>
      <w:r w:rsidR="001C2065" w:rsidRPr="00A209CB">
        <w:rPr>
          <w:rFonts w:ascii="Times New Roman" w:hAnsi="Times New Roman" w:cs="Times New Roman"/>
          <w:i w:val="0"/>
          <w:iCs w:val="0"/>
          <w:color w:val="auto"/>
          <w:sz w:val="24"/>
          <w:szCs w:val="24"/>
        </w:rPr>
        <w:fldChar w:fldCharType="end"/>
      </w:r>
      <w:r w:rsidRPr="00A209CB">
        <w:rPr>
          <w:rFonts w:ascii="Times New Roman" w:hAnsi="Times New Roman" w:cs="Times New Roman"/>
          <w:i w:val="0"/>
          <w:iCs w:val="0"/>
          <w:color w:val="auto"/>
          <w:sz w:val="24"/>
          <w:szCs w:val="24"/>
        </w:rPr>
        <w:t xml:space="preserve">: Silhouette analysis for </w:t>
      </w:r>
      <w:proofErr w:type="spellStart"/>
      <w:r w:rsidRPr="00A209CB">
        <w:rPr>
          <w:rFonts w:ascii="Times New Roman" w:hAnsi="Times New Roman" w:cs="Times New Roman"/>
          <w:i w:val="0"/>
          <w:iCs w:val="0"/>
          <w:color w:val="auto"/>
          <w:sz w:val="24"/>
          <w:szCs w:val="24"/>
        </w:rPr>
        <w:t>KMeans</w:t>
      </w:r>
      <w:proofErr w:type="spellEnd"/>
      <w:r w:rsidRPr="00A209CB">
        <w:rPr>
          <w:rFonts w:ascii="Times New Roman" w:hAnsi="Times New Roman" w:cs="Times New Roman"/>
          <w:i w:val="0"/>
          <w:iCs w:val="0"/>
          <w:color w:val="auto"/>
          <w:sz w:val="24"/>
          <w:szCs w:val="24"/>
        </w:rPr>
        <w:t xml:space="preserve"> clustering</w:t>
      </w:r>
    </w:p>
    <w:p w14:paraId="292C5E9D" w14:textId="77777777" w:rsidR="00D33B07" w:rsidRDefault="00746927" w:rsidP="006B5CC4">
      <w:pPr>
        <w:keepNext/>
        <w:spacing w:line="360" w:lineRule="auto"/>
        <w:jc w:val="both"/>
      </w:pPr>
      <w:r>
        <w:rPr>
          <w:rFonts w:ascii="Times New Roman" w:hAnsi="Times New Roman" w:cs="Times New Roman"/>
          <w:noProof/>
          <w:sz w:val="24"/>
          <w:szCs w:val="24"/>
        </w:rPr>
        <w:drawing>
          <wp:inline distT="0" distB="0" distL="0" distR="0" wp14:anchorId="2604B0CE" wp14:editId="75A576EA">
            <wp:extent cx="5204460" cy="27117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l="8059" t="4846" r="8425" b="3067"/>
                    <a:stretch/>
                  </pic:blipFill>
                  <pic:spPr bwMode="auto">
                    <a:xfrm>
                      <a:off x="0" y="0"/>
                      <a:ext cx="5204460" cy="2711743"/>
                    </a:xfrm>
                    <a:prstGeom prst="rect">
                      <a:avLst/>
                    </a:prstGeom>
                    <a:ln>
                      <a:noFill/>
                    </a:ln>
                    <a:extLst>
                      <a:ext uri="{53640926-AAD7-44D8-BBD7-CCE9431645EC}">
                        <a14:shadowObscured xmlns:a14="http://schemas.microsoft.com/office/drawing/2010/main"/>
                      </a:ext>
                    </a:extLst>
                  </pic:spPr>
                </pic:pic>
              </a:graphicData>
            </a:graphic>
          </wp:inline>
        </w:drawing>
      </w:r>
    </w:p>
    <w:p w14:paraId="2B0E9CCD" w14:textId="4FB0742E" w:rsidR="00D14F48" w:rsidRDefault="00D33B07" w:rsidP="0001055A">
      <w:pPr>
        <w:pStyle w:val="Caption"/>
        <w:jc w:val="center"/>
        <w:rPr>
          <w:rFonts w:ascii="Times New Roman" w:hAnsi="Times New Roman" w:cs="Times New Roman"/>
          <w:i w:val="0"/>
          <w:iCs w:val="0"/>
          <w:color w:val="auto"/>
          <w:sz w:val="24"/>
          <w:szCs w:val="24"/>
        </w:rPr>
      </w:pPr>
      <w:r w:rsidRPr="00A209CB">
        <w:rPr>
          <w:rFonts w:ascii="Times New Roman" w:hAnsi="Times New Roman" w:cs="Times New Roman"/>
          <w:i w:val="0"/>
          <w:iCs w:val="0"/>
          <w:color w:val="auto"/>
          <w:sz w:val="24"/>
          <w:szCs w:val="24"/>
        </w:rPr>
        <w:t xml:space="preserve">Fig. </w:t>
      </w:r>
      <w:r w:rsidR="001C2065" w:rsidRPr="00A209CB">
        <w:rPr>
          <w:rFonts w:ascii="Times New Roman" w:hAnsi="Times New Roman" w:cs="Times New Roman"/>
          <w:i w:val="0"/>
          <w:iCs w:val="0"/>
          <w:color w:val="auto"/>
          <w:sz w:val="24"/>
          <w:szCs w:val="24"/>
        </w:rPr>
        <w:fldChar w:fldCharType="begin"/>
      </w:r>
      <w:r w:rsidR="001C2065" w:rsidRPr="00A209CB">
        <w:rPr>
          <w:rFonts w:ascii="Times New Roman" w:hAnsi="Times New Roman" w:cs="Times New Roman"/>
          <w:i w:val="0"/>
          <w:iCs w:val="0"/>
          <w:color w:val="auto"/>
          <w:sz w:val="24"/>
          <w:szCs w:val="24"/>
        </w:rPr>
        <w:instrText xml:space="preserve"> SEQ Fig. \* ARABIC </w:instrText>
      </w:r>
      <w:r w:rsidR="001C2065" w:rsidRPr="00A209CB">
        <w:rPr>
          <w:rFonts w:ascii="Times New Roman" w:hAnsi="Times New Roman" w:cs="Times New Roman"/>
          <w:i w:val="0"/>
          <w:iCs w:val="0"/>
          <w:color w:val="auto"/>
          <w:sz w:val="24"/>
          <w:szCs w:val="24"/>
        </w:rPr>
        <w:fldChar w:fldCharType="separate"/>
      </w:r>
      <w:r w:rsidR="0031450C">
        <w:rPr>
          <w:rFonts w:ascii="Times New Roman" w:hAnsi="Times New Roman" w:cs="Times New Roman"/>
          <w:i w:val="0"/>
          <w:iCs w:val="0"/>
          <w:noProof/>
          <w:color w:val="auto"/>
          <w:sz w:val="24"/>
          <w:szCs w:val="24"/>
        </w:rPr>
        <w:t>2</w:t>
      </w:r>
      <w:r w:rsidR="001C2065" w:rsidRPr="00A209CB">
        <w:rPr>
          <w:rFonts w:ascii="Times New Roman" w:hAnsi="Times New Roman" w:cs="Times New Roman"/>
          <w:i w:val="0"/>
          <w:iCs w:val="0"/>
          <w:color w:val="auto"/>
          <w:sz w:val="24"/>
          <w:szCs w:val="24"/>
        </w:rPr>
        <w:fldChar w:fldCharType="end"/>
      </w:r>
      <w:r w:rsidRPr="00A209CB">
        <w:rPr>
          <w:rFonts w:ascii="Times New Roman" w:hAnsi="Times New Roman" w:cs="Times New Roman"/>
          <w:i w:val="0"/>
          <w:iCs w:val="0"/>
          <w:color w:val="auto"/>
          <w:sz w:val="24"/>
          <w:szCs w:val="24"/>
        </w:rPr>
        <w:t>: The optimal K number of clusters, based on the silhouette criterion</w:t>
      </w:r>
    </w:p>
    <w:p w14:paraId="3F65E21A" w14:textId="51A016F5" w:rsidR="00A57AFB" w:rsidRDefault="00A57AFB" w:rsidP="00A57AFB"/>
    <w:p w14:paraId="059DA254" w14:textId="77777777" w:rsidR="00A57AFB" w:rsidRDefault="00A57AFB" w:rsidP="00A57AFB"/>
    <w:p w14:paraId="07A20B3E" w14:textId="77777777" w:rsidR="00A57AFB" w:rsidRPr="00A57AFB" w:rsidRDefault="00A57AFB" w:rsidP="00A57AFB">
      <w:pPr>
        <w:rPr>
          <w:rtl/>
        </w:rPr>
      </w:pPr>
    </w:p>
    <w:tbl>
      <w:tblPr>
        <w:tblStyle w:val="TableGrid"/>
        <w:tblW w:w="9432"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573"/>
      </w:tblGrid>
      <w:tr w:rsidR="00D33B07" w14:paraId="5A1A38D2" w14:textId="77777777" w:rsidTr="00EA73ED">
        <w:trPr>
          <w:trHeight w:val="393"/>
        </w:trPr>
        <w:tc>
          <w:tcPr>
            <w:tcW w:w="4859" w:type="dxa"/>
            <w:vAlign w:val="center"/>
          </w:tcPr>
          <w:p w14:paraId="44D987E5" w14:textId="390C6A82"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bookmarkStart w:id="1" w:name="_Hlk73544107"/>
            <w:r w:rsidRPr="008D308F">
              <w:rPr>
                <w:rFonts w:ascii="Times New Roman" w:hAnsi="Times New Roman" w:cs="Times New Roman"/>
                <w:noProof/>
                <w:spacing w:val="5"/>
                <w:sz w:val="24"/>
                <w:szCs w:val="24"/>
              </w:rPr>
              <w:lastRenderedPageBreak/>
              <w:t>K=2</w:t>
            </w:r>
          </w:p>
        </w:tc>
        <w:tc>
          <w:tcPr>
            <w:tcW w:w="4573" w:type="dxa"/>
            <w:vAlign w:val="bottom"/>
          </w:tcPr>
          <w:p w14:paraId="683F2924" w14:textId="368E0F56"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K=3</w:t>
            </w:r>
          </w:p>
        </w:tc>
      </w:tr>
      <w:tr w:rsidR="007E3093" w14:paraId="73B8A735" w14:textId="77777777" w:rsidTr="00EA73ED">
        <w:trPr>
          <w:trHeight w:val="2580"/>
        </w:trPr>
        <w:tc>
          <w:tcPr>
            <w:tcW w:w="4859" w:type="dxa"/>
            <w:vAlign w:val="bottom"/>
          </w:tcPr>
          <w:p w14:paraId="7C1C0F0B" w14:textId="6A218172"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481E8483" wp14:editId="6F8D3A78">
                  <wp:extent cx="2684480" cy="160782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9710" cy="1616942"/>
                          </a:xfrm>
                          <a:prstGeom prst="rect">
                            <a:avLst/>
                          </a:prstGeom>
                        </pic:spPr>
                      </pic:pic>
                    </a:graphicData>
                  </a:graphic>
                </wp:inline>
              </w:drawing>
            </w:r>
          </w:p>
        </w:tc>
        <w:tc>
          <w:tcPr>
            <w:tcW w:w="4573" w:type="dxa"/>
            <w:vAlign w:val="bottom"/>
          </w:tcPr>
          <w:p w14:paraId="5B7A0903" w14:textId="1CCDCE41"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1E6E6450" wp14:editId="031B0A0F">
                  <wp:extent cx="2522220" cy="1510636"/>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2220" cy="1510636"/>
                          </a:xfrm>
                          <a:prstGeom prst="rect">
                            <a:avLst/>
                          </a:prstGeom>
                        </pic:spPr>
                      </pic:pic>
                    </a:graphicData>
                  </a:graphic>
                </wp:inline>
              </w:drawing>
            </w:r>
          </w:p>
        </w:tc>
      </w:tr>
      <w:tr w:rsidR="00D33B07" w14:paraId="67D67E63" w14:textId="77777777" w:rsidTr="00EA73ED">
        <w:trPr>
          <w:trHeight w:val="393"/>
        </w:trPr>
        <w:tc>
          <w:tcPr>
            <w:tcW w:w="4859" w:type="dxa"/>
            <w:vAlign w:val="center"/>
          </w:tcPr>
          <w:p w14:paraId="6995C51B" w14:textId="666B7355"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K=4</w:t>
            </w:r>
          </w:p>
        </w:tc>
        <w:tc>
          <w:tcPr>
            <w:tcW w:w="4573" w:type="dxa"/>
            <w:vAlign w:val="center"/>
          </w:tcPr>
          <w:p w14:paraId="31B780D7" w14:textId="4998DEA6"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K=5</w:t>
            </w:r>
          </w:p>
        </w:tc>
      </w:tr>
      <w:tr w:rsidR="007E3093" w14:paraId="62A2BE93" w14:textId="77777777" w:rsidTr="00EA73ED">
        <w:trPr>
          <w:trHeight w:val="2557"/>
        </w:trPr>
        <w:tc>
          <w:tcPr>
            <w:tcW w:w="4859" w:type="dxa"/>
            <w:vAlign w:val="bottom"/>
          </w:tcPr>
          <w:p w14:paraId="0DF38468" w14:textId="08498371"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074445AB" wp14:editId="13A09CA1">
                  <wp:extent cx="2621280" cy="156996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5868" cy="1578704"/>
                          </a:xfrm>
                          <a:prstGeom prst="rect">
                            <a:avLst/>
                          </a:prstGeom>
                        </pic:spPr>
                      </pic:pic>
                    </a:graphicData>
                  </a:graphic>
                </wp:inline>
              </w:drawing>
            </w:r>
          </w:p>
        </w:tc>
        <w:tc>
          <w:tcPr>
            <w:tcW w:w="4573" w:type="dxa"/>
            <w:vAlign w:val="bottom"/>
          </w:tcPr>
          <w:p w14:paraId="522B4FD7" w14:textId="244A3C17"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4EF00743" wp14:editId="57D60893">
                  <wp:extent cx="2356033" cy="1592580"/>
                  <wp:effectExtent l="0" t="0" r="635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9956" cy="1601991"/>
                          </a:xfrm>
                          <a:prstGeom prst="rect">
                            <a:avLst/>
                          </a:prstGeom>
                        </pic:spPr>
                      </pic:pic>
                    </a:graphicData>
                  </a:graphic>
                </wp:inline>
              </w:drawing>
            </w:r>
          </w:p>
        </w:tc>
      </w:tr>
      <w:tr w:rsidR="00D33B07" w14:paraId="221566A0" w14:textId="77777777" w:rsidTr="00EA73ED">
        <w:trPr>
          <w:trHeight w:val="404"/>
        </w:trPr>
        <w:tc>
          <w:tcPr>
            <w:tcW w:w="4859" w:type="dxa"/>
            <w:vAlign w:val="center"/>
          </w:tcPr>
          <w:p w14:paraId="710176DC" w14:textId="3DEB7DA1"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K=6</w:t>
            </w:r>
          </w:p>
        </w:tc>
        <w:tc>
          <w:tcPr>
            <w:tcW w:w="4573" w:type="dxa"/>
            <w:vAlign w:val="center"/>
          </w:tcPr>
          <w:p w14:paraId="6039BD06" w14:textId="31A7FCB2"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K=7</w:t>
            </w:r>
          </w:p>
        </w:tc>
      </w:tr>
      <w:tr w:rsidR="007E3093" w14:paraId="00578319" w14:textId="77777777" w:rsidTr="00EA73ED">
        <w:trPr>
          <w:trHeight w:val="2591"/>
        </w:trPr>
        <w:tc>
          <w:tcPr>
            <w:tcW w:w="4859" w:type="dxa"/>
            <w:vAlign w:val="bottom"/>
          </w:tcPr>
          <w:p w14:paraId="1875F495" w14:textId="72FE5130"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217D95F3" wp14:editId="6B9C02DB">
                  <wp:extent cx="2709926" cy="1623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3412" cy="1637127"/>
                          </a:xfrm>
                          <a:prstGeom prst="rect">
                            <a:avLst/>
                          </a:prstGeom>
                        </pic:spPr>
                      </pic:pic>
                    </a:graphicData>
                  </a:graphic>
                </wp:inline>
              </w:drawing>
            </w:r>
          </w:p>
        </w:tc>
        <w:tc>
          <w:tcPr>
            <w:tcW w:w="4573" w:type="dxa"/>
            <w:vAlign w:val="bottom"/>
          </w:tcPr>
          <w:p w14:paraId="0034B02E" w14:textId="37798DC7"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4D40D459" wp14:editId="1191A338">
                  <wp:extent cx="2544531" cy="15240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5541" cy="1542573"/>
                          </a:xfrm>
                          <a:prstGeom prst="rect">
                            <a:avLst/>
                          </a:prstGeom>
                        </pic:spPr>
                      </pic:pic>
                    </a:graphicData>
                  </a:graphic>
                </wp:inline>
              </w:drawing>
            </w:r>
          </w:p>
        </w:tc>
      </w:tr>
      <w:tr w:rsidR="00D33B07" w14:paraId="10591ED5" w14:textId="77777777" w:rsidTr="00EA73ED">
        <w:trPr>
          <w:trHeight w:val="393"/>
        </w:trPr>
        <w:tc>
          <w:tcPr>
            <w:tcW w:w="4859" w:type="dxa"/>
            <w:vAlign w:val="center"/>
          </w:tcPr>
          <w:p w14:paraId="73FF091C" w14:textId="7D52646F"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K=8</w:t>
            </w:r>
          </w:p>
        </w:tc>
        <w:tc>
          <w:tcPr>
            <w:tcW w:w="4573" w:type="dxa"/>
            <w:vAlign w:val="center"/>
          </w:tcPr>
          <w:p w14:paraId="1A0D6E9C" w14:textId="58B55F6E" w:rsidR="00D33B07" w:rsidRPr="008D308F" w:rsidRDefault="00D33B07" w:rsidP="0042123E">
            <w:pPr>
              <w:pStyle w:val="ListParagraph"/>
              <w:spacing w:line="360" w:lineRule="auto"/>
              <w:ind w:left="0"/>
              <w:jc w:val="center"/>
              <w:rPr>
                <w:rFonts w:ascii="Times New Roman" w:hAnsi="Times New Roman" w:cs="Times New Roman"/>
                <w:noProof/>
                <w:spacing w:val="5"/>
                <w:sz w:val="24"/>
                <w:szCs w:val="24"/>
              </w:rPr>
            </w:pPr>
            <w:r w:rsidRPr="008D308F">
              <w:rPr>
                <w:rFonts w:ascii="Times New Roman" w:hAnsi="Times New Roman" w:cs="Times New Roman"/>
                <w:noProof/>
                <w:spacing w:val="5"/>
                <w:sz w:val="24"/>
                <w:szCs w:val="24"/>
              </w:rPr>
              <w:t>K=9</w:t>
            </w:r>
          </w:p>
        </w:tc>
      </w:tr>
      <w:tr w:rsidR="007E3093" w14:paraId="5BBA8535" w14:textId="77777777" w:rsidTr="00EA73ED">
        <w:trPr>
          <w:trHeight w:val="2545"/>
        </w:trPr>
        <w:tc>
          <w:tcPr>
            <w:tcW w:w="4859" w:type="dxa"/>
          </w:tcPr>
          <w:p w14:paraId="384CF3E8" w14:textId="40029DBA" w:rsidR="007E3093" w:rsidRDefault="007E3093" w:rsidP="006B5CC4">
            <w:pPr>
              <w:pStyle w:val="ListParagraph"/>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3F69CF72" wp14:editId="5F1E32C1">
                  <wp:extent cx="2651760" cy="15882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3552" cy="1595286"/>
                          </a:xfrm>
                          <a:prstGeom prst="rect">
                            <a:avLst/>
                          </a:prstGeom>
                        </pic:spPr>
                      </pic:pic>
                    </a:graphicData>
                  </a:graphic>
                </wp:inline>
              </w:drawing>
            </w:r>
          </w:p>
        </w:tc>
        <w:tc>
          <w:tcPr>
            <w:tcW w:w="4573" w:type="dxa"/>
            <w:vAlign w:val="bottom"/>
          </w:tcPr>
          <w:p w14:paraId="7B35D85E" w14:textId="5BF4C443" w:rsidR="007E3093" w:rsidRDefault="007E3093" w:rsidP="006B5CC4">
            <w:pPr>
              <w:pStyle w:val="ListParagraph"/>
              <w:keepNext/>
              <w:spacing w:line="360" w:lineRule="auto"/>
              <w:ind w:left="0"/>
              <w:jc w:val="both"/>
              <w:rPr>
                <w:rStyle w:val="BookTitle"/>
                <w:rFonts w:ascii="Times New Roman" w:hAnsi="Times New Roman" w:cs="Times New Roman"/>
                <w:sz w:val="24"/>
                <w:szCs w:val="24"/>
              </w:rPr>
            </w:pPr>
            <w:r>
              <w:rPr>
                <w:rFonts w:ascii="Times New Roman" w:hAnsi="Times New Roman" w:cs="Times New Roman"/>
                <w:b/>
                <w:bCs/>
                <w:i/>
                <w:iCs/>
                <w:noProof/>
                <w:spacing w:val="5"/>
                <w:sz w:val="24"/>
                <w:szCs w:val="24"/>
              </w:rPr>
              <w:drawing>
                <wp:inline distT="0" distB="0" distL="0" distR="0" wp14:anchorId="581A158E" wp14:editId="01CE2859">
                  <wp:extent cx="2620866" cy="156972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8354" cy="1574205"/>
                          </a:xfrm>
                          <a:prstGeom prst="rect">
                            <a:avLst/>
                          </a:prstGeom>
                        </pic:spPr>
                      </pic:pic>
                    </a:graphicData>
                  </a:graphic>
                </wp:inline>
              </w:drawing>
            </w:r>
          </w:p>
        </w:tc>
      </w:tr>
    </w:tbl>
    <w:bookmarkEnd w:id="1"/>
    <w:p w14:paraId="5E2F2649" w14:textId="0B692485" w:rsidR="00EE47DA" w:rsidRPr="00A57AFB" w:rsidRDefault="00D33B07" w:rsidP="00A57AFB">
      <w:pPr>
        <w:pStyle w:val="Caption"/>
        <w:jc w:val="center"/>
        <w:rPr>
          <w:rFonts w:ascii="Times New Roman" w:hAnsi="Times New Roman" w:cs="Times New Roman"/>
          <w:i w:val="0"/>
          <w:iCs w:val="0"/>
          <w:color w:val="auto"/>
          <w:sz w:val="24"/>
          <w:szCs w:val="24"/>
        </w:rPr>
      </w:pPr>
      <w:r w:rsidRPr="00A209CB">
        <w:rPr>
          <w:rFonts w:ascii="Times New Roman" w:hAnsi="Times New Roman" w:cs="Times New Roman"/>
          <w:i w:val="0"/>
          <w:iCs w:val="0"/>
          <w:color w:val="auto"/>
          <w:sz w:val="24"/>
          <w:szCs w:val="24"/>
        </w:rPr>
        <w:t xml:space="preserve">Fig. </w:t>
      </w:r>
      <w:r w:rsidR="001C2065" w:rsidRPr="00A209CB">
        <w:rPr>
          <w:rFonts w:ascii="Times New Roman" w:hAnsi="Times New Roman" w:cs="Times New Roman"/>
          <w:i w:val="0"/>
          <w:iCs w:val="0"/>
          <w:color w:val="auto"/>
          <w:sz w:val="24"/>
          <w:szCs w:val="24"/>
        </w:rPr>
        <w:fldChar w:fldCharType="begin"/>
      </w:r>
      <w:r w:rsidR="001C2065" w:rsidRPr="00A209CB">
        <w:rPr>
          <w:rFonts w:ascii="Times New Roman" w:hAnsi="Times New Roman" w:cs="Times New Roman"/>
          <w:i w:val="0"/>
          <w:iCs w:val="0"/>
          <w:color w:val="auto"/>
          <w:sz w:val="24"/>
          <w:szCs w:val="24"/>
        </w:rPr>
        <w:instrText xml:space="preserve"> SEQ Fig. \* ARABIC </w:instrText>
      </w:r>
      <w:r w:rsidR="001C2065" w:rsidRPr="00A209CB">
        <w:rPr>
          <w:rFonts w:ascii="Times New Roman" w:hAnsi="Times New Roman" w:cs="Times New Roman"/>
          <w:i w:val="0"/>
          <w:iCs w:val="0"/>
          <w:color w:val="auto"/>
          <w:sz w:val="24"/>
          <w:szCs w:val="24"/>
        </w:rPr>
        <w:fldChar w:fldCharType="separate"/>
      </w:r>
      <w:r w:rsidR="0031450C">
        <w:rPr>
          <w:rFonts w:ascii="Times New Roman" w:hAnsi="Times New Roman" w:cs="Times New Roman"/>
          <w:i w:val="0"/>
          <w:iCs w:val="0"/>
          <w:noProof/>
          <w:color w:val="auto"/>
          <w:sz w:val="24"/>
          <w:szCs w:val="24"/>
        </w:rPr>
        <w:t>3</w:t>
      </w:r>
      <w:r w:rsidR="001C2065" w:rsidRPr="00A209CB">
        <w:rPr>
          <w:rFonts w:ascii="Times New Roman" w:hAnsi="Times New Roman" w:cs="Times New Roman"/>
          <w:i w:val="0"/>
          <w:iCs w:val="0"/>
          <w:color w:val="auto"/>
          <w:sz w:val="24"/>
          <w:szCs w:val="24"/>
        </w:rPr>
        <w:fldChar w:fldCharType="end"/>
      </w:r>
      <w:r w:rsidRPr="00A209CB">
        <w:rPr>
          <w:rFonts w:ascii="Times New Roman" w:hAnsi="Times New Roman" w:cs="Times New Roman"/>
          <w:i w:val="0"/>
          <w:iCs w:val="0"/>
          <w:color w:val="auto"/>
          <w:sz w:val="24"/>
          <w:szCs w:val="24"/>
        </w:rPr>
        <w:t>: Appropriate partition test by the survival analysis Cox p-values</w:t>
      </w:r>
    </w:p>
    <w:p w14:paraId="2076D22C" w14:textId="1FAF3040" w:rsidR="00CF5212" w:rsidRPr="00CF5212" w:rsidRDefault="00CF5212" w:rsidP="006B5CC4">
      <w:pPr>
        <w:pStyle w:val="ListParagraph"/>
        <w:numPr>
          <w:ilvl w:val="0"/>
          <w:numId w:val="4"/>
        </w:numPr>
        <w:spacing w:line="360" w:lineRule="auto"/>
        <w:jc w:val="both"/>
        <w:rPr>
          <w:rStyle w:val="BookTitle"/>
          <w:rFonts w:ascii="Times New Roman" w:hAnsi="Times New Roman" w:cs="Times New Roman"/>
          <w:sz w:val="24"/>
          <w:szCs w:val="24"/>
        </w:rPr>
      </w:pPr>
      <w:r w:rsidRPr="00CF5212">
        <w:rPr>
          <w:rStyle w:val="BookTitle"/>
          <w:rFonts w:ascii="Times New Roman" w:hAnsi="Times New Roman" w:cs="Times New Roman"/>
          <w:sz w:val="24"/>
          <w:szCs w:val="24"/>
        </w:rPr>
        <w:lastRenderedPageBreak/>
        <w:t>Synthetic data construction:</w:t>
      </w:r>
    </w:p>
    <w:p w14:paraId="22503936" w14:textId="3F810FFB" w:rsidR="00593346" w:rsidRDefault="00A4718C" w:rsidP="006B5CC4">
      <w:pPr>
        <w:spacing w:line="360" w:lineRule="auto"/>
        <w:jc w:val="both"/>
        <w:rPr>
          <w:rFonts w:ascii="Times New Roman" w:hAnsi="Times New Roman" w:cs="Times New Roman"/>
          <w:sz w:val="24"/>
          <w:szCs w:val="24"/>
        </w:rPr>
      </w:pPr>
      <w:r>
        <w:rPr>
          <w:rFonts w:ascii="Times New Roman" w:hAnsi="Times New Roman" w:cs="Times New Roman" w:hint="cs"/>
          <w:sz w:val="24"/>
          <w:szCs w:val="24"/>
          <w:rtl/>
        </w:rPr>
        <w:t xml:space="preserve">      </w:t>
      </w:r>
      <w:r w:rsidR="00CF5212" w:rsidRPr="00CF5212">
        <w:rPr>
          <w:rFonts w:ascii="Times New Roman" w:hAnsi="Times New Roman" w:cs="Times New Roman"/>
          <w:sz w:val="24"/>
          <w:szCs w:val="24"/>
        </w:rPr>
        <w:t>We are borrowed these data from HOPES method</w:t>
      </w:r>
      <w:r w:rsidR="00CF5212">
        <w:rPr>
          <w:rFonts w:ascii="Times New Roman" w:hAnsi="Times New Roman" w:cs="Times New Roman"/>
          <w:sz w:val="24"/>
          <w:szCs w:val="24"/>
        </w:rPr>
        <w:t xml:space="preserve"> </w:t>
      </w:r>
      <w:r w:rsidR="00CF5212">
        <w:rPr>
          <w:rFonts w:ascii="Times New Roman" w:hAnsi="Times New Roman" w:cs="Times New Roman"/>
          <w:sz w:val="24"/>
          <w:szCs w:val="24"/>
        </w:rPr>
        <w:fldChar w:fldCharType="begin" w:fldLock="1"/>
      </w:r>
      <w:r w:rsidR="00CF5212">
        <w:rPr>
          <w:rFonts w:ascii="Times New Roman" w:hAnsi="Times New Roman" w:cs="Times New Roman"/>
          <w:sz w:val="24"/>
          <w:szCs w:val="24"/>
        </w:rPr>
        <w:instrText>ADDIN CSL_CITATION {"citationItems":[{"id":"ITEM-1","itemData":{"DOI":"10.3389/fgene.2019.00236","ISSN":"16648021","abstract":"Recent advances in high-throughput sequencing have accelerated the accumulation of omics data on the same tumor tissue from multiple sources. Intensive study of multi-omics integration on tumor samples can stimulate progress in precision medicine and is promising in detecting potential biomarkers. However, current methods are restricted owing to highly unbalanced dimensions of omics data or difficulty in assigning weights between different data sources. Therefore, the appropriate approximation and constraints of integrated targets remain a major challenge. In this paper, we proposed an omics data integration method, named high-order path elucidated similarity (HOPES). HOPES fuses the similarities derived from various omics data sources to solve the dimensional discrepancy, and progressively elucidate the similarities from each type of omics data into an integrated similarity with various high-order connected paths. Through a series of incremental constraints for commonality, HOPES can take both specificity of single data and consistency between different data types into consideration. The fused similarity matrix gives global insight into patients' correlation and efficiently distinguishes subgroups. We tested the performance of HOPES on both a simulated dataset and several empirical tumor datasets. The test datasets contain three omics types including gene expression, DNA methylation, and microRNA data for five different TCGA cancer projects. Our method was shown to achieve superior accuracy and high robustness compared with several benchmark methods on simulated data. Further experiments on five cancer datasets demonstrated that HOPES achieved superior performances in cancer classification. The stratified subgroups were shown to have statistically significant differences in survival. We further located and identified the key genes, methylation sites, and microRNAs within each subgroup. They were shown to achieve high potential prognostic value and were enriched in many cancer-related biological processes or pathways.","author":[{"dropping-particle":"","family":"Xu","given":"Aodan","non-dropping-particle":"","parse-names":false,"suffix":""},{"dropping-particle":"","family":"Chen","given":"Jiazhou","non-dropping-particle":"","parse-names":false,"suffix":""},{"dropping-particle":"","family":"Peng","given":"Hong","non-dropping-particle":"","parse-names":false,"suffix":""},{"dropping-particle":"","family":"Han","given":"Guo Qiang","non-dropping-particle":"","parse-names":false,"suffix":""},{"dropping-particle":"","family":"Cai","given":"Hongmin","non-dropping-particle":"","parse-names":false,"suffix":""}],"container-title":"Frontiers in Genetics","id":"ITEM-1","issue":"MAR","issued":{"date-parts":[["2019"]]},"publisher":"Frontiers Media S.A.","title":"Simultaneous interrogation of cancer omics to identify subtypes with significant clinical differences","type":"article-journal","volume":"10"},"uris":["http://www.mendeley.com/documents/?uuid=734fee10-2811-312b-a095-9639e143793f"]}],"mendeley":{"formattedCitation":"[5]","plainTextFormattedCitation":"[5]"},"properties":{"noteIndex":0},"schema":"https://github.com/citation-style-language/schema/raw/master/csl-citation.json"}</w:instrText>
      </w:r>
      <w:r w:rsidR="00CF5212">
        <w:rPr>
          <w:rFonts w:ascii="Times New Roman" w:hAnsi="Times New Roman" w:cs="Times New Roman"/>
          <w:sz w:val="24"/>
          <w:szCs w:val="24"/>
        </w:rPr>
        <w:fldChar w:fldCharType="separate"/>
      </w:r>
      <w:r w:rsidR="00CF5212" w:rsidRPr="00CF5212">
        <w:rPr>
          <w:rFonts w:ascii="Times New Roman" w:hAnsi="Times New Roman" w:cs="Times New Roman"/>
          <w:noProof/>
          <w:sz w:val="24"/>
          <w:szCs w:val="24"/>
        </w:rPr>
        <w:t>[5]</w:t>
      </w:r>
      <w:r w:rsidR="00CF5212">
        <w:rPr>
          <w:rFonts w:ascii="Times New Roman" w:hAnsi="Times New Roman" w:cs="Times New Roman"/>
          <w:sz w:val="24"/>
          <w:szCs w:val="24"/>
        </w:rPr>
        <w:fldChar w:fldCharType="end"/>
      </w:r>
      <w:r w:rsidR="00CF5212" w:rsidRPr="00CF5212">
        <w:rPr>
          <w:rFonts w:ascii="Times New Roman" w:hAnsi="Times New Roman" w:cs="Times New Roman"/>
          <w:sz w:val="24"/>
          <w:szCs w:val="24"/>
        </w:rPr>
        <w:t xml:space="preserve">. Synthetic data construction: A sample process of creating simulated data is depicted. Borrowed code first have the actual genomic data from RNA expression, DNA methylation, and miRNA expression in the first column. Then it creates three distinct matrices with various clusters in the second column. The simulated data were obtained by the combination of the first and the second column, respectively. The actual genomic profiles involved researches on DNA methylation, RNA expression and miRNA expression were downloaded from GEO (https://www.ncbi.nlm.nih.gov/geo/) with the following GEO codes: GSE51557, GSE73002 and GSE106453. For each data type, a missing-value imputation was performed to preprocess the data. 200 samples with a missing rate lower than 20% were randomly selected. For those having missing-value data, a K-nearest neighbor (KNN) imputation scheme was used to complement it by filling the empty area with the mean value of non-empty neighbors from the 200 complete samples. for more information for each matrix, please see (Supplementary Material: Simultaneous interrogation of cancer omics to identify subtypes with significant clinically differences, </w:t>
      </w:r>
      <w:hyperlink r:id="rId18" w:anchor="supplementary-material" w:history="1">
        <w:r w:rsidR="00593346" w:rsidRPr="003F5720">
          <w:rPr>
            <w:rStyle w:val="Hyperlink"/>
            <w:rFonts w:ascii="Times New Roman" w:hAnsi="Times New Roman" w:cs="Times New Roman"/>
            <w:sz w:val="24"/>
            <w:szCs w:val="24"/>
          </w:rPr>
          <w:t>https://www.frontiersin.org/articles/10.3389/fgene.2019.00236/full#supplementary-material</w:t>
        </w:r>
      </w:hyperlink>
      <w:r w:rsidR="00CF5212" w:rsidRPr="00CF5212">
        <w:rPr>
          <w:rFonts w:ascii="Times New Roman" w:hAnsi="Times New Roman" w:cs="Times New Roman"/>
          <w:sz w:val="24"/>
          <w:szCs w:val="24"/>
        </w:rPr>
        <w:t>).</w:t>
      </w:r>
    </w:p>
    <w:p w14:paraId="5AA1BD62" w14:textId="70F76158" w:rsidR="00BB3665" w:rsidRPr="00114037" w:rsidRDefault="00BB3665" w:rsidP="006B5CC4">
      <w:pPr>
        <w:spacing w:line="360" w:lineRule="auto"/>
        <w:jc w:val="both"/>
        <w:rPr>
          <w:rFonts w:ascii="Times New Roman" w:hAnsi="Times New Roman" w:cs="Times New Roman"/>
          <w:sz w:val="24"/>
          <w:szCs w:val="24"/>
          <w:rtl/>
        </w:rPr>
      </w:pPr>
    </w:p>
    <w:p w14:paraId="5D5E4E26" w14:textId="16643DCE" w:rsidR="00B57922" w:rsidRPr="00114037" w:rsidRDefault="00114037" w:rsidP="00114037">
      <w:pPr>
        <w:pStyle w:val="ListParagraph"/>
        <w:numPr>
          <w:ilvl w:val="0"/>
          <w:numId w:val="4"/>
        </w:numPr>
        <w:spacing w:line="360" w:lineRule="auto"/>
        <w:jc w:val="both"/>
        <w:rPr>
          <w:rStyle w:val="BookTitle"/>
          <w:rFonts w:ascii="Times New Roman" w:hAnsi="Times New Roman" w:cs="Times New Roman"/>
          <w:sz w:val="24"/>
          <w:szCs w:val="24"/>
          <w:rtl/>
        </w:rPr>
      </w:pPr>
      <w:r w:rsidRPr="00114037">
        <w:rPr>
          <w:rStyle w:val="BookTitle"/>
          <w:rFonts w:ascii="Times New Roman" w:hAnsi="Times New Roman" w:cs="Times New Roman"/>
          <w:sz w:val="24"/>
          <w:szCs w:val="24"/>
        </w:rPr>
        <w:t xml:space="preserve">Details about molecular </w:t>
      </w:r>
      <w:r w:rsidR="008C2A35">
        <w:rPr>
          <w:rStyle w:val="BookTitle"/>
          <w:rFonts w:ascii="Times New Roman" w:hAnsi="Times New Roman" w:cs="Times New Roman"/>
          <w:sz w:val="24"/>
          <w:szCs w:val="24"/>
        </w:rPr>
        <w:t>subgroups</w:t>
      </w:r>
      <w:r w:rsidRPr="00114037">
        <w:rPr>
          <w:rStyle w:val="BookTitle"/>
          <w:rFonts w:ascii="Times New Roman" w:hAnsi="Times New Roman" w:cs="Times New Roman"/>
          <w:sz w:val="24"/>
          <w:szCs w:val="24"/>
        </w:rPr>
        <w:t xml:space="preserve"> of breast cancer</w:t>
      </w:r>
    </w:p>
    <w:p w14:paraId="3BAD938B" w14:textId="498ABFAF" w:rsidR="00B57922" w:rsidRPr="00B57922" w:rsidRDefault="00997550" w:rsidP="00114037">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B57922" w:rsidRPr="00B57922">
        <w:rPr>
          <w:rFonts w:ascii="Times New Roman" w:hAnsi="Times New Roman" w:cs="Times New Roman"/>
          <w:sz w:val="24"/>
          <w:szCs w:val="24"/>
        </w:rPr>
        <w:t xml:space="preserve">e divided breast cancer into five groups. For subtype 1, we observed that 10 events occurred out of 29 patients. Among the individuals who survived to the median survival time was 1563 days, the event (death) occurred for five people. The ratio of survival was 0.437 with a 95% confidence interval of (0.2188-0.872), where events are the number of deaths and the ratio of survival was observed through Kaplan-Meier estimation. </w:t>
      </w:r>
      <w:proofErr w:type="spellStart"/>
      <w:proofErr w:type="gramStart"/>
      <w:r w:rsidR="00B57922" w:rsidRPr="00B57922">
        <w:rPr>
          <w:rFonts w:ascii="Times New Roman" w:hAnsi="Times New Roman" w:cs="Times New Roman"/>
          <w:sz w:val="24"/>
          <w:szCs w:val="24"/>
        </w:rPr>
        <w:t>n.risk</w:t>
      </w:r>
      <w:proofErr w:type="spellEnd"/>
      <w:proofErr w:type="gramEnd"/>
      <w:r w:rsidR="00B57922" w:rsidRPr="00B57922">
        <w:rPr>
          <w:rFonts w:ascii="Times New Roman" w:hAnsi="Times New Roman" w:cs="Times New Roman"/>
          <w:sz w:val="24"/>
          <w:szCs w:val="24"/>
        </w:rPr>
        <w:t xml:space="preserve"> is the number of subjects at risk at a specific time.</w:t>
      </w:r>
    </w:p>
    <w:p w14:paraId="5589618E" w14:textId="07EF03A3" w:rsidR="00B57922" w:rsidRDefault="00B57922" w:rsidP="00B57922">
      <w:pPr>
        <w:spacing w:line="360" w:lineRule="auto"/>
        <w:jc w:val="both"/>
        <w:rPr>
          <w:rFonts w:ascii="Times New Roman" w:hAnsi="Times New Roman" w:cs="Times New Roman"/>
          <w:sz w:val="24"/>
          <w:szCs w:val="24"/>
          <w:lang w:bidi="ar-YE"/>
        </w:rPr>
      </w:pPr>
      <w:r w:rsidRPr="00B57922">
        <w:rPr>
          <w:rFonts w:ascii="Times New Roman" w:hAnsi="Times New Roman" w:cs="Times New Roman"/>
          <w:sz w:val="24"/>
          <w:szCs w:val="24"/>
        </w:rPr>
        <w:t xml:space="preserve">For subtype 2, we observed that two events occurred out of 19 patients. When the median survival time was 3945 days in group 2, the risk occurred for two people who may die or relapse, and the ratio of survival was 0.333 with a 95% confidence interval of (0.0673-1) for the proportion of individuals who survived to that point. For subtype 3, we observed that one event occurred in 19 patients. The median survival time was 2965 days for subtype 3, the risk occurred for one person </w:t>
      </w:r>
      <w:r w:rsidRPr="00B57922">
        <w:rPr>
          <w:rFonts w:ascii="Times New Roman" w:hAnsi="Times New Roman" w:cs="Times New Roman"/>
          <w:sz w:val="24"/>
          <w:szCs w:val="24"/>
        </w:rPr>
        <w:lastRenderedPageBreak/>
        <w:t>who may die or relapse. The ratio of survival was 0 days, indicating that there was no case for censoring. Moreover, for subtype 4, we observed that two events occurred out of 21 patients. The median survival time was 4273 days in group 4, the risk occurred for one person who may die or relapse. The ratio of survival was 0 days, indicating that there was no case for censoring. Last, for subtype 5, we observed that three events occurred in 17 patients. The median survival time was 1699 days in group 5, the risk occurred for two people who may die or relapse, and the ratio of survival was 0.375 with a 95% confidence interval of (0.0839-1) for the proportion of individuals who survived to that point.</w:t>
      </w:r>
    </w:p>
    <w:p w14:paraId="776B4087" w14:textId="26D791FC" w:rsidR="008B4F0F" w:rsidRDefault="008B4F0F" w:rsidP="00B57922">
      <w:pPr>
        <w:spacing w:line="360" w:lineRule="auto"/>
        <w:jc w:val="both"/>
        <w:rPr>
          <w:rFonts w:ascii="Times New Roman" w:hAnsi="Times New Roman" w:cs="Times New Roman"/>
          <w:sz w:val="24"/>
          <w:szCs w:val="24"/>
        </w:rPr>
      </w:pPr>
    </w:p>
    <w:p w14:paraId="5D0B9BB5" w14:textId="00157AC3" w:rsidR="00D913E8" w:rsidRDefault="00D913E8" w:rsidP="00D913E8">
      <w:pPr>
        <w:pStyle w:val="Caption"/>
        <w:keepNext/>
      </w:pPr>
      <w:r w:rsidRPr="00A209CB">
        <w:rPr>
          <w:rFonts w:ascii="Times New Roman" w:hAnsi="Times New Roman" w:cs="Times New Roman"/>
          <w:i w:val="0"/>
          <w:iCs w:val="0"/>
          <w:color w:val="auto"/>
          <w:sz w:val="24"/>
          <w:szCs w:val="24"/>
        </w:rPr>
        <w:t xml:space="preserve">Table </w:t>
      </w:r>
      <w:r w:rsidR="001C2065" w:rsidRPr="00A209CB">
        <w:rPr>
          <w:rFonts w:ascii="Times New Roman" w:hAnsi="Times New Roman" w:cs="Times New Roman"/>
          <w:i w:val="0"/>
          <w:iCs w:val="0"/>
          <w:color w:val="auto"/>
          <w:sz w:val="24"/>
          <w:szCs w:val="24"/>
        </w:rPr>
        <w:fldChar w:fldCharType="begin"/>
      </w:r>
      <w:r w:rsidR="001C2065" w:rsidRPr="00A209CB">
        <w:rPr>
          <w:rFonts w:ascii="Times New Roman" w:hAnsi="Times New Roman" w:cs="Times New Roman"/>
          <w:i w:val="0"/>
          <w:iCs w:val="0"/>
          <w:color w:val="auto"/>
          <w:sz w:val="24"/>
          <w:szCs w:val="24"/>
        </w:rPr>
        <w:instrText xml:space="preserve"> SEQ Table \* ARABIC </w:instrText>
      </w:r>
      <w:r w:rsidR="001C2065" w:rsidRPr="00A209CB">
        <w:rPr>
          <w:rFonts w:ascii="Times New Roman" w:hAnsi="Times New Roman" w:cs="Times New Roman"/>
          <w:i w:val="0"/>
          <w:iCs w:val="0"/>
          <w:color w:val="auto"/>
          <w:sz w:val="24"/>
          <w:szCs w:val="24"/>
        </w:rPr>
        <w:fldChar w:fldCharType="separate"/>
      </w:r>
      <w:r w:rsidRPr="00A209CB">
        <w:rPr>
          <w:rFonts w:ascii="Times New Roman" w:hAnsi="Times New Roman" w:cs="Times New Roman"/>
          <w:i w:val="0"/>
          <w:iCs w:val="0"/>
          <w:color w:val="auto"/>
          <w:sz w:val="24"/>
          <w:szCs w:val="24"/>
        </w:rPr>
        <w:t>1</w:t>
      </w:r>
      <w:r w:rsidR="001C2065" w:rsidRPr="00A209CB">
        <w:rPr>
          <w:rFonts w:ascii="Times New Roman" w:hAnsi="Times New Roman" w:cs="Times New Roman"/>
          <w:i w:val="0"/>
          <w:iCs w:val="0"/>
          <w:color w:val="auto"/>
          <w:sz w:val="24"/>
          <w:szCs w:val="24"/>
        </w:rPr>
        <w:fldChar w:fldCharType="end"/>
      </w:r>
      <w:r w:rsidRPr="00A209CB">
        <w:rPr>
          <w:rFonts w:ascii="Times New Roman" w:hAnsi="Times New Roman" w:cs="Times New Roman"/>
          <w:i w:val="0"/>
          <w:iCs w:val="0"/>
          <w:color w:val="auto"/>
          <w:sz w:val="24"/>
          <w:szCs w:val="24"/>
        </w:rPr>
        <w:t>: Show the significance for new subgroups and already know subgroups using multivariate cox analysis</w:t>
      </w:r>
    </w:p>
    <w:tbl>
      <w:tblPr>
        <w:tblStyle w:val="TableGrid"/>
        <w:tblW w:w="0" w:type="auto"/>
        <w:tblLook w:val="04A0" w:firstRow="1" w:lastRow="0" w:firstColumn="1" w:lastColumn="0" w:noHBand="0" w:noVBand="1"/>
      </w:tblPr>
      <w:tblGrid>
        <w:gridCol w:w="3505"/>
        <w:gridCol w:w="3150"/>
        <w:gridCol w:w="2340"/>
      </w:tblGrid>
      <w:tr w:rsidR="008B4F0F" w:rsidRPr="00944614" w14:paraId="05D10EE3" w14:textId="77777777" w:rsidTr="00741D2D">
        <w:tc>
          <w:tcPr>
            <w:tcW w:w="3505" w:type="dxa"/>
          </w:tcPr>
          <w:p w14:paraId="52F556D4"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 xml:space="preserve">Subgroup </w:t>
            </w:r>
          </w:p>
        </w:tc>
        <w:tc>
          <w:tcPr>
            <w:tcW w:w="3150" w:type="dxa"/>
          </w:tcPr>
          <w:p w14:paraId="2910DAC2"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 xml:space="preserve">subgroups already known  </w:t>
            </w:r>
          </w:p>
        </w:tc>
        <w:tc>
          <w:tcPr>
            <w:tcW w:w="2340" w:type="dxa"/>
          </w:tcPr>
          <w:p w14:paraId="06A512DB" w14:textId="4374A0E1"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New sub</w:t>
            </w:r>
            <w:r>
              <w:rPr>
                <w:rFonts w:ascii="Times New Roman" w:hAnsi="Times New Roman" w:cs="Times New Roman"/>
                <w:sz w:val="24"/>
                <w:szCs w:val="24"/>
              </w:rPr>
              <w:t>g</w:t>
            </w:r>
            <w:r w:rsidRPr="008B4F0F">
              <w:rPr>
                <w:rFonts w:ascii="Times New Roman" w:hAnsi="Times New Roman" w:cs="Times New Roman"/>
                <w:sz w:val="24"/>
                <w:szCs w:val="24"/>
              </w:rPr>
              <w:t>roup</w:t>
            </w:r>
          </w:p>
        </w:tc>
      </w:tr>
      <w:tr w:rsidR="008B4F0F" w:rsidRPr="00944614" w14:paraId="2D6C854F" w14:textId="77777777" w:rsidTr="00741D2D">
        <w:tc>
          <w:tcPr>
            <w:tcW w:w="3505" w:type="dxa"/>
          </w:tcPr>
          <w:p w14:paraId="4034DE33"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Subgroup 1 (Luminal A)</w:t>
            </w:r>
          </w:p>
        </w:tc>
        <w:tc>
          <w:tcPr>
            <w:tcW w:w="3150" w:type="dxa"/>
          </w:tcPr>
          <w:p w14:paraId="473D2C29" w14:textId="1C3F66DB" w:rsidR="008B4F0F" w:rsidRPr="008B4F0F" w:rsidRDefault="00F42A18" w:rsidP="00741D2D">
            <w:pPr>
              <w:rPr>
                <w:rFonts w:ascii="Times New Roman" w:hAnsi="Times New Roman" w:cs="Times New Roman"/>
                <w:sz w:val="24"/>
                <w:szCs w:val="24"/>
              </w:rPr>
            </w:pPr>
            <w:r w:rsidRPr="00F42A18">
              <w:rPr>
                <w:rFonts w:ascii="Times New Roman" w:hAnsi="Times New Roman" w:cs="Times New Roman"/>
                <w:sz w:val="24"/>
                <w:szCs w:val="24"/>
              </w:rPr>
              <w:t>0.</w:t>
            </w:r>
            <w:r w:rsidR="00001DBE">
              <w:rPr>
                <w:rFonts w:ascii="Times New Roman" w:hAnsi="Times New Roman" w:cs="Times New Roman"/>
                <w:sz w:val="24"/>
                <w:szCs w:val="24"/>
              </w:rPr>
              <w:t>212</w:t>
            </w:r>
          </w:p>
        </w:tc>
        <w:tc>
          <w:tcPr>
            <w:tcW w:w="2340" w:type="dxa"/>
          </w:tcPr>
          <w:p w14:paraId="10D3EE60" w14:textId="3ABAF216" w:rsidR="008B4F0F" w:rsidRPr="008B4F0F" w:rsidRDefault="00F42A18" w:rsidP="00741D2D">
            <w:pPr>
              <w:rPr>
                <w:rFonts w:ascii="Times New Roman" w:hAnsi="Times New Roman" w:cs="Times New Roman"/>
                <w:sz w:val="24"/>
                <w:szCs w:val="24"/>
              </w:rPr>
            </w:pPr>
            <w:r>
              <w:rPr>
                <w:rFonts w:ascii="Times New Roman" w:hAnsi="Times New Roman" w:cs="Times New Roman"/>
                <w:sz w:val="24"/>
                <w:szCs w:val="24"/>
              </w:rPr>
              <w:t>0.00</w:t>
            </w:r>
            <w:r w:rsidR="00001DBE">
              <w:rPr>
                <w:rFonts w:ascii="Times New Roman" w:hAnsi="Times New Roman" w:cs="Times New Roman"/>
                <w:sz w:val="24"/>
                <w:szCs w:val="24"/>
              </w:rPr>
              <w:t>3</w:t>
            </w:r>
          </w:p>
        </w:tc>
      </w:tr>
      <w:tr w:rsidR="008B4F0F" w:rsidRPr="00944614" w14:paraId="1B9C057E" w14:textId="77777777" w:rsidTr="00741D2D">
        <w:tc>
          <w:tcPr>
            <w:tcW w:w="3505" w:type="dxa"/>
          </w:tcPr>
          <w:p w14:paraId="3742F686"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 xml:space="preserve">Subgroup 2 </w:t>
            </w:r>
            <w:proofErr w:type="gramStart"/>
            <w:r w:rsidRPr="008B4F0F">
              <w:rPr>
                <w:rFonts w:ascii="Times New Roman" w:hAnsi="Times New Roman" w:cs="Times New Roman"/>
                <w:sz w:val="24"/>
                <w:szCs w:val="24"/>
              </w:rPr>
              <w:t>( HER</w:t>
            </w:r>
            <w:proofErr w:type="gramEnd"/>
            <w:r w:rsidRPr="008B4F0F">
              <w:rPr>
                <w:rFonts w:ascii="Times New Roman" w:hAnsi="Times New Roman" w:cs="Times New Roman"/>
                <w:sz w:val="24"/>
                <w:szCs w:val="24"/>
              </w:rPr>
              <w:t xml:space="preserve"> 2)</w:t>
            </w:r>
          </w:p>
        </w:tc>
        <w:tc>
          <w:tcPr>
            <w:tcW w:w="3150" w:type="dxa"/>
          </w:tcPr>
          <w:p w14:paraId="1EF84FD1" w14:textId="1AFC4950"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0.4</w:t>
            </w:r>
            <w:r w:rsidR="00001DBE">
              <w:rPr>
                <w:rFonts w:ascii="Times New Roman" w:hAnsi="Times New Roman" w:cs="Times New Roman"/>
                <w:sz w:val="24"/>
                <w:szCs w:val="24"/>
              </w:rPr>
              <w:t>39</w:t>
            </w:r>
            <w:r w:rsidRPr="008B4F0F">
              <w:rPr>
                <w:rFonts w:ascii="Times New Roman" w:hAnsi="Times New Roman" w:cs="Times New Roman"/>
                <w:sz w:val="24"/>
                <w:szCs w:val="24"/>
              </w:rPr>
              <w:t xml:space="preserve">  </w:t>
            </w:r>
          </w:p>
        </w:tc>
        <w:tc>
          <w:tcPr>
            <w:tcW w:w="2340" w:type="dxa"/>
          </w:tcPr>
          <w:p w14:paraId="371AD64C" w14:textId="3DF08E44"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0.00</w:t>
            </w:r>
            <w:r w:rsidR="00001DBE">
              <w:rPr>
                <w:rFonts w:ascii="Times New Roman" w:hAnsi="Times New Roman" w:cs="Times New Roman"/>
                <w:sz w:val="24"/>
                <w:szCs w:val="24"/>
              </w:rPr>
              <w:t>1</w:t>
            </w:r>
          </w:p>
        </w:tc>
      </w:tr>
      <w:tr w:rsidR="008B4F0F" w:rsidRPr="00944614" w14:paraId="54E89807" w14:textId="77777777" w:rsidTr="00741D2D">
        <w:tc>
          <w:tcPr>
            <w:tcW w:w="3505" w:type="dxa"/>
          </w:tcPr>
          <w:p w14:paraId="4B8B6B1E"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 xml:space="preserve">Subgroup </w:t>
            </w:r>
            <w:proofErr w:type="gramStart"/>
            <w:r w:rsidRPr="008B4F0F">
              <w:rPr>
                <w:rFonts w:ascii="Times New Roman" w:hAnsi="Times New Roman" w:cs="Times New Roman"/>
                <w:sz w:val="24"/>
                <w:szCs w:val="24"/>
              </w:rPr>
              <w:t>3  (</w:t>
            </w:r>
            <w:proofErr w:type="gramEnd"/>
            <w:r w:rsidRPr="008B4F0F">
              <w:rPr>
                <w:rFonts w:ascii="Times New Roman" w:hAnsi="Times New Roman" w:cs="Times New Roman"/>
                <w:sz w:val="24"/>
                <w:szCs w:val="24"/>
              </w:rPr>
              <w:t>basal)</w:t>
            </w:r>
          </w:p>
        </w:tc>
        <w:tc>
          <w:tcPr>
            <w:tcW w:w="3150" w:type="dxa"/>
          </w:tcPr>
          <w:p w14:paraId="3E994E84" w14:textId="7BB49693"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0.31</w:t>
            </w:r>
            <w:r w:rsidR="00001DBE">
              <w:rPr>
                <w:rFonts w:ascii="Times New Roman" w:hAnsi="Times New Roman" w:cs="Times New Roman"/>
                <w:sz w:val="24"/>
                <w:szCs w:val="24"/>
              </w:rPr>
              <w:t>8</w:t>
            </w:r>
          </w:p>
        </w:tc>
        <w:tc>
          <w:tcPr>
            <w:tcW w:w="2340" w:type="dxa"/>
          </w:tcPr>
          <w:p w14:paraId="1A65F805" w14:textId="17A36B22"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0.0</w:t>
            </w:r>
            <w:r w:rsidR="00001DBE">
              <w:rPr>
                <w:rFonts w:ascii="Times New Roman" w:hAnsi="Times New Roman" w:cs="Times New Roman"/>
                <w:sz w:val="24"/>
                <w:szCs w:val="24"/>
              </w:rPr>
              <w:t>1</w:t>
            </w:r>
          </w:p>
        </w:tc>
      </w:tr>
      <w:tr w:rsidR="008B4F0F" w:rsidRPr="00944614" w14:paraId="7FEB1886" w14:textId="77777777" w:rsidTr="00741D2D">
        <w:tc>
          <w:tcPr>
            <w:tcW w:w="3505" w:type="dxa"/>
          </w:tcPr>
          <w:p w14:paraId="7A1D37EE"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 xml:space="preserve">Subgroup </w:t>
            </w:r>
            <w:proofErr w:type="gramStart"/>
            <w:r w:rsidRPr="008B4F0F">
              <w:rPr>
                <w:rFonts w:ascii="Times New Roman" w:hAnsi="Times New Roman" w:cs="Times New Roman"/>
                <w:sz w:val="24"/>
                <w:szCs w:val="24"/>
              </w:rPr>
              <w:t>4  (</w:t>
            </w:r>
            <w:proofErr w:type="gramEnd"/>
            <w:r w:rsidRPr="008B4F0F">
              <w:rPr>
                <w:rFonts w:ascii="Times New Roman" w:hAnsi="Times New Roman" w:cs="Times New Roman"/>
                <w:sz w:val="24"/>
                <w:szCs w:val="24"/>
              </w:rPr>
              <w:t>Normal)</w:t>
            </w:r>
          </w:p>
        </w:tc>
        <w:tc>
          <w:tcPr>
            <w:tcW w:w="3150" w:type="dxa"/>
          </w:tcPr>
          <w:p w14:paraId="4DF79B2C" w14:textId="035833EA"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0.31</w:t>
            </w:r>
            <w:r w:rsidR="00001DBE">
              <w:rPr>
                <w:rFonts w:ascii="Times New Roman" w:hAnsi="Times New Roman" w:cs="Times New Roman"/>
                <w:sz w:val="24"/>
                <w:szCs w:val="24"/>
              </w:rPr>
              <w:t>5</w:t>
            </w:r>
          </w:p>
        </w:tc>
        <w:tc>
          <w:tcPr>
            <w:tcW w:w="2340" w:type="dxa"/>
          </w:tcPr>
          <w:p w14:paraId="2F08CE9D" w14:textId="0FE4B707" w:rsidR="008B4F0F" w:rsidRPr="008B4F0F" w:rsidRDefault="0031450C" w:rsidP="00741D2D">
            <w:pPr>
              <w:rPr>
                <w:rFonts w:ascii="Times New Roman" w:hAnsi="Times New Roman" w:cs="Times New Roman"/>
                <w:sz w:val="24"/>
                <w:szCs w:val="24"/>
              </w:rPr>
            </w:pPr>
            <w:r>
              <w:rPr>
                <w:rFonts w:ascii="Times New Roman" w:hAnsi="Times New Roman" w:cs="Times New Roman"/>
                <w:sz w:val="24"/>
                <w:szCs w:val="24"/>
              </w:rPr>
              <w:t>0</w:t>
            </w:r>
            <w:r w:rsidRPr="0031450C">
              <w:rPr>
                <w:rFonts w:ascii="Times New Roman" w:hAnsi="Times New Roman" w:cs="Times New Roman"/>
                <w:sz w:val="24"/>
                <w:szCs w:val="24"/>
              </w:rPr>
              <w:t>.012</w:t>
            </w:r>
          </w:p>
        </w:tc>
      </w:tr>
      <w:tr w:rsidR="008B4F0F" w:rsidRPr="00944614" w14:paraId="7044CCE3" w14:textId="77777777" w:rsidTr="00741D2D">
        <w:tc>
          <w:tcPr>
            <w:tcW w:w="3505" w:type="dxa"/>
          </w:tcPr>
          <w:p w14:paraId="7918D56C" w14:textId="77777777"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 xml:space="preserve">Subgroup </w:t>
            </w:r>
            <w:proofErr w:type="gramStart"/>
            <w:r w:rsidRPr="008B4F0F">
              <w:rPr>
                <w:rFonts w:ascii="Times New Roman" w:hAnsi="Times New Roman" w:cs="Times New Roman"/>
                <w:sz w:val="24"/>
                <w:szCs w:val="24"/>
              </w:rPr>
              <w:t>5  (</w:t>
            </w:r>
            <w:proofErr w:type="gramEnd"/>
            <w:r w:rsidRPr="008B4F0F">
              <w:rPr>
                <w:rFonts w:ascii="Times New Roman" w:hAnsi="Times New Roman" w:cs="Times New Roman"/>
                <w:sz w:val="24"/>
                <w:szCs w:val="24"/>
              </w:rPr>
              <w:t>Luminal B)</w:t>
            </w:r>
          </w:p>
        </w:tc>
        <w:tc>
          <w:tcPr>
            <w:tcW w:w="3150" w:type="dxa"/>
          </w:tcPr>
          <w:p w14:paraId="48C07D1B" w14:textId="297C001D"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0.05</w:t>
            </w:r>
            <w:r w:rsidR="00001DBE">
              <w:rPr>
                <w:rFonts w:ascii="Times New Roman" w:hAnsi="Times New Roman" w:cs="Times New Roman"/>
                <w:sz w:val="24"/>
                <w:szCs w:val="24"/>
              </w:rPr>
              <w:t>8</w:t>
            </w:r>
          </w:p>
        </w:tc>
        <w:tc>
          <w:tcPr>
            <w:tcW w:w="2340" w:type="dxa"/>
          </w:tcPr>
          <w:p w14:paraId="1B8C4BCE" w14:textId="6017F98D" w:rsidR="008B4F0F" w:rsidRPr="008B4F0F" w:rsidRDefault="008B4F0F" w:rsidP="00741D2D">
            <w:pPr>
              <w:rPr>
                <w:rFonts w:ascii="Times New Roman" w:hAnsi="Times New Roman" w:cs="Times New Roman"/>
                <w:sz w:val="24"/>
                <w:szCs w:val="24"/>
              </w:rPr>
            </w:pPr>
            <w:r w:rsidRPr="008B4F0F">
              <w:rPr>
                <w:rFonts w:ascii="Times New Roman" w:hAnsi="Times New Roman" w:cs="Times New Roman"/>
                <w:sz w:val="24"/>
                <w:szCs w:val="24"/>
              </w:rPr>
              <w:t>0.</w:t>
            </w:r>
            <w:r w:rsidR="00001DBE">
              <w:rPr>
                <w:rFonts w:ascii="Times New Roman" w:hAnsi="Times New Roman" w:cs="Times New Roman"/>
                <w:sz w:val="24"/>
                <w:szCs w:val="24"/>
              </w:rPr>
              <w:t>22</w:t>
            </w:r>
            <w:r w:rsidR="00030B69">
              <w:rPr>
                <w:rFonts w:ascii="Times New Roman" w:hAnsi="Times New Roman" w:cs="Times New Roman"/>
                <w:sz w:val="24"/>
                <w:szCs w:val="24"/>
              </w:rPr>
              <w:t>6</w:t>
            </w:r>
          </w:p>
        </w:tc>
      </w:tr>
    </w:tbl>
    <w:p w14:paraId="370842BE" w14:textId="77777777" w:rsidR="008B4F0F" w:rsidRDefault="008B4F0F" w:rsidP="00B57922">
      <w:pPr>
        <w:spacing w:line="360" w:lineRule="auto"/>
        <w:jc w:val="both"/>
        <w:rPr>
          <w:rFonts w:ascii="Times New Roman" w:hAnsi="Times New Roman" w:cs="Times New Roman"/>
          <w:sz w:val="24"/>
          <w:szCs w:val="24"/>
        </w:rPr>
      </w:pPr>
    </w:p>
    <w:p w14:paraId="52D975F5" w14:textId="5BCDD647" w:rsidR="008B4F0F" w:rsidRDefault="008B4F0F" w:rsidP="00B57922">
      <w:pPr>
        <w:spacing w:line="360" w:lineRule="auto"/>
        <w:jc w:val="both"/>
        <w:rPr>
          <w:rFonts w:ascii="Times New Roman" w:hAnsi="Times New Roman" w:cs="Times New Roman"/>
          <w:sz w:val="24"/>
          <w:szCs w:val="24"/>
        </w:rPr>
      </w:pPr>
    </w:p>
    <w:p w14:paraId="02A242D4" w14:textId="1D13203C" w:rsidR="00D913E8" w:rsidRDefault="00D913E8" w:rsidP="00B57922">
      <w:pPr>
        <w:spacing w:line="360" w:lineRule="auto"/>
        <w:jc w:val="both"/>
        <w:rPr>
          <w:rFonts w:ascii="Times New Roman" w:hAnsi="Times New Roman" w:cs="Times New Roman"/>
          <w:sz w:val="24"/>
          <w:szCs w:val="24"/>
        </w:rPr>
      </w:pPr>
    </w:p>
    <w:p w14:paraId="01C867AE" w14:textId="003E3570" w:rsidR="00D913E8" w:rsidRDefault="00D913E8" w:rsidP="00B57922">
      <w:pPr>
        <w:spacing w:line="360" w:lineRule="auto"/>
        <w:jc w:val="both"/>
        <w:rPr>
          <w:rFonts w:ascii="Times New Roman" w:hAnsi="Times New Roman" w:cs="Times New Roman"/>
          <w:sz w:val="24"/>
          <w:szCs w:val="24"/>
        </w:rPr>
      </w:pPr>
    </w:p>
    <w:p w14:paraId="6D94B825" w14:textId="7D694597" w:rsidR="00D913E8" w:rsidRDefault="00D913E8" w:rsidP="00B57922">
      <w:pPr>
        <w:spacing w:line="360" w:lineRule="auto"/>
        <w:jc w:val="both"/>
        <w:rPr>
          <w:rFonts w:ascii="Times New Roman" w:hAnsi="Times New Roman" w:cs="Times New Roman"/>
          <w:sz w:val="24"/>
          <w:szCs w:val="24"/>
        </w:rPr>
      </w:pPr>
    </w:p>
    <w:p w14:paraId="4A9F9FED" w14:textId="68C71A7E" w:rsidR="00D913E8" w:rsidRDefault="00D913E8" w:rsidP="00B57922">
      <w:pPr>
        <w:spacing w:line="360" w:lineRule="auto"/>
        <w:jc w:val="both"/>
        <w:rPr>
          <w:rFonts w:ascii="Times New Roman" w:hAnsi="Times New Roman" w:cs="Times New Roman"/>
          <w:sz w:val="24"/>
          <w:szCs w:val="24"/>
        </w:rPr>
      </w:pPr>
    </w:p>
    <w:p w14:paraId="7CAA5D6E" w14:textId="3DA56713" w:rsidR="007E3093" w:rsidRDefault="0031450C" w:rsidP="006B5CC4">
      <w:pPr>
        <w:spacing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5408" behindDoc="0" locked="0" layoutInCell="1" allowOverlap="1" wp14:anchorId="0D700C49" wp14:editId="133003D8">
                <wp:simplePos x="0" y="0"/>
                <wp:positionH relativeFrom="column">
                  <wp:posOffset>0</wp:posOffset>
                </wp:positionH>
                <wp:positionV relativeFrom="paragraph">
                  <wp:posOffset>6996430</wp:posOffset>
                </wp:positionV>
                <wp:extent cx="544068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wps:spPr>
                      <wps:txbx>
                        <w:txbxContent>
                          <w:p w14:paraId="7AB70C14" w14:textId="374139E4" w:rsidR="0031450C" w:rsidRPr="0031450C" w:rsidRDefault="0031450C" w:rsidP="0031450C">
                            <w:pPr>
                              <w:pStyle w:val="Caption"/>
                              <w:keepNext/>
                              <w:rPr>
                                <w:rFonts w:ascii="Times New Roman" w:hAnsi="Times New Roman" w:cs="Times New Roman"/>
                                <w:i w:val="0"/>
                                <w:iCs w:val="0"/>
                                <w:color w:val="auto"/>
                                <w:sz w:val="24"/>
                                <w:szCs w:val="24"/>
                              </w:rPr>
                            </w:pPr>
                            <w:r w:rsidRPr="0031450C">
                              <w:rPr>
                                <w:rFonts w:ascii="Times New Roman" w:hAnsi="Times New Roman" w:cs="Times New Roman"/>
                                <w:i w:val="0"/>
                                <w:iCs w:val="0"/>
                                <w:color w:val="auto"/>
                                <w:sz w:val="24"/>
                                <w:szCs w:val="24"/>
                              </w:rPr>
                              <w:t xml:space="preserve">Fig. </w:t>
                            </w:r>
                            <w:r w:rsidR="00001DBE">
                              <w:rPr>
                                <w:rFonts w:ascii="Times New Roman" w:hAnsi="Times New Roman" w:cs="Times New Roman"/>
                                <w:i w:val="0"/>
                                <w:iCs w:val="0"/>
                                <w:color w:val="auto"/>
                                <w:sz w:val="24"/>
                                <w:szCs w:val="24"/>
                              </w:rPr>
                              <w:t>4</w:t>
                            </w:r>
                            <w:r w:rsidRPr="0031450C">
                              <w:rPr>
                                <w:rFonts w:ascii="Times New Roman" w:hAnsi="Times New Roman" w:cs="Times New Roman"/>
                                <w:i w:val="0"/>
                                <w:iCs w:val="0"/>
                                <w:color w:val="auto"/>
                                <w:sz w:val="24"/>
                                <w:szCs w:val="24"/>
                              </w:rPr>
                              <w:t>: The comparison between already know subgroups and new subgroups using Cox regression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D700C49" id="_x0000_t202" coordsize="21600,21600" o:spt="202" path="m,l,21600r21600,l21600,xe">
                <v:stroke joinstyle="miter"/>
                <v:path gradientshapeok="t" o:connecttype="rect"/>
              </v:shapetype>
              <v:shape id="Text Box 19" o:spid="_x0000_s1026" type="#_x0000_t202" style="position:absolute;left:0;text-align:left;margin-left:0;margin-top:550.9pt;width:428.4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" stroked="f">
                <v:textbox style="mso-fit-shape-to-text:t" inset="0,0,0,0">
                  <w:txbxContent>
                    <w:p w14:paraId="7AB70C14" w14:textId="374139E4" w:rsidR="0031450C" w:rsidRPr="0031450C" w:rsidRDefault="0031450C" w:rsidP="0031450C">
                      <w:pPr>
                        <w:pStyle w:val="Caption"/>
                        <w:keepNext/>
                        <w:rPr>
                          <w:rFonts w:ascii="Times New Roman" w:hAnsi="Times New Roman" w:cs="Times New Roman"/>
                          <w:i w:val="0"/>
                          <w:iCs w:val="0"/>
                          <w:color w:val="auto"/>
                          <w:sz w:val="24"/>
                          <w:szCs w:val="24"/>
                        </w:rPr>
                      </w:pPr>
                      <w:r w:rsidRPr="0031450C">
                        <w:rPr>
                          <w:rFonts w:ascii="Times New Roman" w:hAnsi="Times New Roman" w:cs="Times New Roman"/>
                          <w:i w:val="0"/>
                          <w:iCs w:val="0"/>
                          <w:color w:val="auto"/>
                          <w:sz w:val="24"/>
                          <w:szCs w:val="24"/>
                        </w:rPr>
                        <w:t xml:space="preserve">Fig. </w:t>
                      </w:r>
                      <w:r w:rsidR="00001DBE">
                        <w:rPr>
                          <w:rFonts w:ascii="Times New Roman" w:hAnsi="Times New Roman" w:cs="Times New Roman"/>
                          <w:i w:val="0"/>
                          <w:iCs w:val="0"/>
                          <w:color w:val="auto"/>
                          <w:sz w:val="24"/>
                          <w:szCs w:val="24"/>
                        </w:rPr>
                        <w:t>4</w:t>
                      </w:r>
                      <w:r w:rsidRPr="0031450C">
                        <w:rPr>
                          <w:rFonts w:ascii="Times New Roman" w:hAnsi="Times New Roman" w:cs="Times New Roman"/>
                          <w:i w:val="0"/>
                          <w:iCs w:val="0"/>
                          <w:color w:val="auto"/>
                          <w:sz w:val="24"/>
                          <w:szCs w:val="24"/>
                        </w:rPr>
                        <w:t>: The comparison between already know subgroups and new subgroups using Cox regression</w:t>
                      </w:r>
                    </w:p>
                  </w:txbxContent>
                </v:textbox>
                <w10:wrap type="square"/>
              </v:shape>
            </w:pict>
          </mc:Fallback>
        </mc:AlternateContent>
      </w:r>
      <w:r w:rsidR="00AC7E48" w:rsidRPr="00D913E8">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38796623" wp14:editId="24500ECE">
                <wp:simplePos x="0" y="0"/>
                <wp:positionH relativeFrom="column">
                  <wp:posOffset>0</wp:posOffset>
                </wp:positionH>
                <wp:positionV relativeFrom="paragraph">
                  <wp:posOffset>408940</wp:posOffset>
                </wp:positionV>
                <wp:extent cx="5440680" cy="6530340"/>
                <wp:effectExtent l="0" t="0" r="26670" b="2286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6530340"/>
                        </a:xfrm>
                        <a:prstGeom prst="rect">
                          <a:avLst/>
                        </a:prstGeom>
                        <a:solidFill>
                          <a:srgbClr val="FFFFFF"/>
                        </a:solidFill>
                        <a:ln w="9525">
                          <a:solidFill>
                            <a:srgbClr val="000000"/>
                          </a:solidFill>
                          <a:miter lim="800000"/>
                          <a:headEnd/>
                          <a:tailEnd/>
                        </a:ln>
                      </wps:spPr>
                      <wps:txbx>
                        <w:txbxContent>
                          <w:p w14:paraId="5FBA721B" w14:textId="29A99274" w:rsidR="00AC7E48" w:rsidRDefault="00AC7E48" w:rsidP="00AC7E48">
                            <w:r>
                              <w:rPr>
                                <w:rFonts w:ascii="Times New Roman" w:hAnsi="Times New Roman" w:cs="Times New Roman"/>
                                <w:noProof/>
                                <w:sz w:val="24"/>
                                <w:szCs w:val="24"/>
                              </w:rPr>
                              <w:drawing>
                                <wp:inline distT="0" distB="0" distL="0" distR="0" wp14:anchorId="24F6DDF0" wp14:editId="33A3C5B5">
                                  <wp:extent cx="5248910" cy="309054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910" cy="3090545"/>
                                          </a:xfrm>
                                          <a:prstGeom prst="rect">
                                            <a:avLst/>
                                          </a:prstGeom>
                                          <a:noFill/>
                                          <a:ln>
                                            <a:noFill/>
                                          </a:ln>
                                        </pic:spPr>
                                      </pic:pic>
                                    </a:graphicData>
                                  </a:graphic>
                                </wp:inline>
                              </w:drawing>
                            </w:r>
                            <w:r w:rsidR="0031450C">
                              <w:rPr>
                                <w:rFonts w:ascii="Times New Roman" w:hAnsi="Times New Roman" w:cs="Times New Roman"/>
                                <w:noProof/>
                                <w:sz w:val="24"/>
                                <w:szCs w:val="24"/>
                              </w:rPr>
                              <w:drawing>
                                <wp:inline distT="0" distB="0" distL="0" distR="0" wp14:anchorId="433DF602" wp14:editId="50F567E3">
                                  <wp:extent cx="5248910" cy="309054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8910" cy="30905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96623" id="Text Box 2" o:spid="_x0000_s1027" type="#_x0000_t202" style="position:absolute;left:0;text-align:left;margin-left:0;margin-top:32.2pt;width:428.4pt;height:514.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CQJwIAAE0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">
                <v:textbox>
                  <w:txbxContent>
                    <w:p w14:paraId="5FBA721B" w14:textId="29A99274" w:rsidR="00AC7E48" w:rsidRDefault="00AC7E48" w:rsidP="00AC7E48">
                      <w:r>
                        <w:rPr>
                          <w:rFonts w:ascii="Times New Roman" w:hAnsi="Times New Roman" w:cs="Times New Roman"/>
                          <w:noProof/>
                          <w:sz w:val="24"/>
                          <w:szCs w:val="24"/>
                        </w:rPr>
                        <w:drawing>
                          <wp:inline distT="0" distB="0" distL="0" distR="0" wp14:anchorId="24F6DDF0" wp14:editId="33A3C5B5">
                            <wp:extent cx="5248910" cy="309054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910" cy="3090545"/>
                                    </a:xfrm>
                                    <a:prstGeom prst="rect">
                                      <a:avLst/>
                                    </a:prstGeom>
                                    <a:noFill/>
                                    <a:ln>
                                      <a:noFill/>
                                    </a:ln>
                                  </pic:spPr>
                                </pic:pic>
                              </a:graphicData>
                            </a:graphic>
                          </wp:inline>
                        </w:drawing>
                      </w:r>
                      <w:r w:rsidR="0031450C">
                        <w:rPr>
                          <w:rFonts w:ascii="Times New Roman" w:hAnsi="Times New Roman" w:cs="Times New Roman"/>
                          <w:noProof/>
                          <w:sz w:val="24"/>
                          <w:szCs w:val="24"/>
                        </w:rPr>
                        <w:drawing>
                          <wp:inline distT="0" distB="0" distL="0" distR="0" wp14:anchorId="433DF602" wp14:editId="50F567E3">
                            <wp:extent cx="5248910" cy="309054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8910" cy="3090545"/>
                                    </a:xfrm>
                                    <a:prstGeom prst="rect">
                                      <a:avLst/>
                                    </a:prstGeom>
                                    <a:noFill/>
                                    <a:ln>
                                      <a:noFill/>
                                    </a:ln>
                                  </pic:spPr>
                                </pic:pic>
                              </a:graphicData>
                            </a:graphic>
                          </wp:inline>
                        </w:drawing>
                      </w:r>
                    </w:p>
                  </w:txbxContent>
                </v:textbox>
                <w10:wrap type="square"/>
              </v:shape>
            </w:pict>
          </mc:Fallback>
        </mc:AlternateContent>
      </w:r>
    </w:p>
    <w:p w14:paraId="0D1349D6" w14:textId="5CEC469C" w:rsidR="00AC7E48" w:rsidRDefault="00AC7E48" w:rsidP="006B5CC4">
      <w:pPr>
        <w:spacing w:line="360" w:lineRule="auto"/>
        <w:jc w:val="both"/>
        <w:rPr>
          <w:rFonts w:ascii="Times New Roman" w:hAnsi="Times New Roman" w:cs="Times New Roman"/>
          <w:sz w:val="24"/>
          <w:szCs w:val="24"/>
        </w:rPr>
      </w:pPr>
    </w:p>
    <w:p w14:paraId="6F5DBF23" w14:textId="7A7A9434" w:rsidR="0031450C" w:rsidRDefault="0031450C" w:rsidP="006B5CC4">
      <w:pPr>
        <w:spacing w:line="360" w:lineRule="auto"/>
        <w:jc w:val="both"/>
        <w:rPr>
          <w:rFonts w:ascii="Times New Roman" w:hAnsi="Times New Roman" w:cs="Times New Roman"/>
          <w:sz w:val="24"/>
          <w:szCs w:val="24"/>
        </w:rPr>
      </w:pPr>
    </w:p>
    <w:p w14:paraId="4B947DB6" w14:textId="1AA77B79" w:rsidR="0031450C" w:rsidRDefault="0031450C" w:rsidP="006B5CC4">
      <w:pPr>
        <w:spacing w:line="360" w:lineRule="auto"/>
        <w:jc w:val="both"/>
        <w:rPr>
          <w:rFonts w:ascii="Times New Roman" w:hAnsi="Times New Roman" w:cs="Times New Roman"/>
          <w:sz w:val="24"/>
          <w:szCs w:val="24"/>
        </w:rPr>
      </w:pPr>
    </w:p>
    <w:p w14:paraId="263887F5" w14:textId="61C481EA" w:rsidR="0031450C" w:rsidRDefault="0031450C" w:rsidP="006B5CC4">
      <w:pPr>
        <w:spacing w:line="360" w:lineRule="auto"/>
        <w:jc w:val="both"/>
        <w:rPr>
          <w:rFonts w:ascii="Times New Roman" w:hAnsi="Times New Roman" w:cs="Times New Roman"/>
          <w:sz w:val="24"/>
          <w:szCs w:val="24"/>
        </w:rPr>
      </w:pPr>
    </w:p>
    <w:p w14:paraId="4AB8EBE3" w14:textId="333E434D" w:rsidR="0031450C" w:rsidRDefault="0031450C" w:rsidP="006B5CC4">
      <w:pPr>
        <w:spacing w:line="360" w:lineRule="auto"/>
        <w:jc w:val="both"/>
        <w:rPr>
          <w:rFonts w:ascii="Times New Roman" w:hAnsi="Times New Roman" w:cs="Times New Roman"/>
          <w:sz w:val="24"/>
          <w:szCs w:val="24"/>
        </w:rPr>
      </w:pPr>
    </w:p>
    <w:p w14:paraId="76A8A0A9" w14:textId="3E285C5F" w:rsidR="0031450C" w:rsidRDefault="0031450C" w:rsidP="006B5CC4">
      <w:pPr>
        <w:spacing w:line="360" w:lineRule="auto"/>
        <w:jc w:val="both"/>
        <w:rPr>
          <w:rFonts w:ascii="Times New Roman" w:hAnsi="Times New Roman" w:cs="Times New Roman"/>
          <w:sz w:val="24"/>
          <w:szCs w:val="24"/>
        </w:rPr>
      </w:pPr>
    </w:p>
    <w:p w14:paraId="2D6C6E6C" w14:textId="33D4EAC5" w:rsidR="0031450C" w:rsidRDefault="0031450C" w:rsidP="006B5CC4">
      <w:pPr>
        <w:spacing w:line="360" w:lineRule="auto"/>
        <w:jc w:val="both"/>
        <w:rPr>
          <w:rFonts w:ascii="Times New Roman" w:hAnsi="Times New Roman" w:cs="Times New Roman"/>
          <w:sz w:val="24"/>
          <w:szCs w:val="24"/>
        </w:rPr>
      </w:pPr>
    </w:p>
    <w:p w14:paraId="0A3F50A0" w14:textId="3A04C16C" w:rsidR="0031450C" w:rsidRDefault="0031450C" w:rsidP="006B5CC4">
      <w:pPr>
        <w:spacing w:line="360" w:lineRule="auto"/>
        <w:jc w:val="both"/>
        <w:rPr>
          <w:rFonts w:ascii="Times New Roman" w:hAnsi="Times New Roman" w:cs="Times New Roman"/>
          <w:sz w:val="24"/>
          <w:szCs w:val="24"/>
        </w:rPr>
      </w:pPr>
    </w:p>
    <w:p w14:paraId="637D2805" w14:textId="53753536" w:rsidR="0031450C" w:rsidRDefault="0031450C" w:rsidP="006B5CC4">
      <w:pPr>
        <w:spacing w:line="360" w:lineRule="auto"/>
        <w:jc w:val="both"/>
        <w:rPr>
          <w:rFonts w:ascii="Times New Roman" w:hAnsi="Times New Roman" w:cs="Times New Roman"/>
          <w:sz w:val="24"/>
          <w:szCs w:val="24"/>
        </w:rPr>
      </w:pPr>
    </w:p>
    <w:p w14:paraId="528739F3" w14:textId="28C6F73F" w:rsidR="0031450C" w:rsidRDefault="0031450C" w:rsidP="006B5CC4">
      <w:pPr>
        <w:spacing w:line="360" w:lineRule="auto"/>
        <w:jc w:val="both"/>
        <w:rPr>
          <w:rFonts w:ascii="Times New Roman" w:hAnsi="Times New Roman" w:cs="Times New Roman"/>
          <w:sz w:val="24"/>
          <w:szCs w:val="24"/>
        </w:rPr>
      </w:pPr>
    </w:p>
    <w:p w14:paraId="7407E8CD" w14:textId="6E7AF429" w:rsidR="0031450C" w:rsidRDefault="0031450C" w:rsidP="006B5CC4">
      <w:pPr>
        <w:spacing w:line="360" w:lineRule="auto"/>
        <w:jc w:val="both"/>
        <w:rPr>
          <w:rFonts w:ascii="Times New Roman" w:hAnsi="Times New Roman" w:cs="Times New Roman"/>
          <w:sz w:val="24"/>
          <w:szCs w:val="24"/>
        </w:rPr>
      </w:pPr>
    </w:p>
    <w:p w14:paraId="7DF5B41D" w14:textId="560BBA0A" w:rsidR="0031450C" w:rsidRDefault="0031450C" w:rsidP="006B5CC4">
      <w:pPr>
        <w:spacing w:line="360" w:lineRule="auto"/>
        <w:jc w:val="both"/>
        <w:rPr>
          <w:rFonts w:ascii="Times New Roman" w:hAnsi="Times New Roman" w:cs="Times New Roman"/>
          <w:sz w:val="24"/>
          <w:szCs w:val="24"/>
        </w:rPr>
      </w:pPr>
    </w:p>
    <w:p w14:paraId="1AECF511" w14:textId="0F824214" w:rsidR="0031450C" w:rsidRDefault="0031450C" w:rsidP="006B5CC4">
      <w:pPr>
        <w:spacing w:line="360" w:lineRule="auto"/>
        <w:jc w:val="both"/>
        <w:rPr>
          <w:rFonts w:ascii="Times New Roman" w:hAnsi="Times New Roman" w:cs="Times New Roman"/>
          <w:sz w:val="24"/>
          <w:szCs w:val="24"/>
        </w:rPr>
      </w:pPr>
    </w:p>
    <w:p w14:paraId="132DB5E3" w14:textId="5BA776EB" w:rsidR="0031450C" w:rsidRDefault="0031450C" w:rsidP="006B5CC4">
      <w:pPr>
        <w:spacing w:line="360" w:lineRule="auto"/>
        <w:jc w:val="both"/>
        <w:rPr>
          <w:rFonts w:ascii="Times New Roman" w:hAnsi="Times New Roman" w:cs="Times New Roman"/>
          <w:sz w:val="24"/>
          <w:szCs w:val="24"/>
        </w:rPr>
      </w:pPr>
    </w:p>
    <w:p w14:paraId="4289EAB7" w14:textId="3FFE440D" w:rsidR="0031450C" w:rsidRDefault="0031450C" w:rsidP="006B5CC4">
      <w:pPr>
        <w:spacing w:line="360" w:lineRule="auto"/>
        <w:jc w:val="both"/>
        <w:rPr>
          <w:rFonts w:ascii="Times New Roman" w:hAnsi="Times New Roman" w:cs="Times New Roman"/>
          <w:sz w:val="24"/>
          <w:szCs w:val="24"/>
        </w:rPr>
      </w:pPr>
    </w:p>
    <w:p w14:paraId="18856AD6" w14:textId="51604B7D" w:rsidR="0031450C" w:rsidRDefault="0031450C" w:rsidP="006B5CC4">
      <w:pPr>
        <w:spacing w:line="360" w:lineRule="auto"/>
        <w:jc w:val="both"/>
        <w:rPr>
          <w:rFonts w:ascii="Times New Roman" w:hAnsi="Times New Roman" w:cs="Times New Roman"/>
          <w:sz w:val="24"/>
          <w:szCs w:val="24"/>
        </w:rPr>
      </w:pPr>
    </w:p>
    <w:p w14:paraId="763CD9A4" w14:textId="1776639D" w:rsidR="0031450C" w:rsidRDefault="0031450C" w:rsidP="006B5CC4">
      <w:pPr>
        <w:spacing w:line="360" w:lineRule="auto"/>
        <w:jc w:val="both"/>
        <w:rPr>
          <w:rFonts w:ascii="Times New Roman" w:hAnsi="Times New Roman" w:cs="Times New Roman"/>
          <w:sz w:val="24"/>
          <w:szCs w:val="24"/>
        </w:rPr>
      </w:pPr>
    </w:p>
    <w:p w14:paraId="33D83B67" w14:textId="096BAF32" w:rsidR="0031450C" w:rsidRDefault="0031450C" w:rsidP="006B5CC4">
      <w:pPr>
        <w:spacing w:line="360" w:lineRule="auto"/>
        <w:jc w:val="both"/>
        <w:rPr>
          <w:rFonts w:ascii="Times New Roman" w:hAnsi="Times New Roman" w:cs="Times New Roman"/>
          <w:sz w:val="24"/>
          <w:szCs w:val="24"/>
        </w:rPr>
      </w:pPr>
    </w:p>
    <w:p w14:paraId="032CBD4D" w14:textId="6666E5EC" w:rsidR="0031450C" w:rsidRDefault="0031450C" w:rsidP="006B5CC4">
      <w:pPr>
        <w:spacing w:line="360" w:lineRule="auto"/>
        <w:jc w:val="both"/>
        <w:rPr>
          <w:rFonts w:ascii="Times New Roman" w:hAnsi="Times New Roman" w:cs="Times New Roman"/>
          <w:sz w:val="24"/>
          <w:szCs w:val="24"/>
        </w:rPr>
      </w:pPr>
    </w:p>
    <w:p w14:paraId="148F7C5C" w14:textId="5FA295EF" w:rsidR="0031450C" w:rsidRDefault="0031450C" w:rsidP="006B5CC4">
      <w:pPr>
        <w:spacing w:line="360" w:lineRule="auto"/>
        <w:jc w:val="both"/>
        <w:rPr>
          <w:rFonts w:ascii="Times New Roman" w:hAnsi="Times New Roman" w:cs="Times New Roman"/>
          <w:sz w:val="24"/>
          <w:szCs w:val="24"/>
        </w:rPr>
      </w:pPr>
    </w:p>
    <w:p w14:paraId="7B5EDAB8" w14:textId="00F9D070" w:rsidR="0031450C" w:rsidRDefault="0031450C" w:rsidP="006B5CC4">
      <w:pPr>
        <w:spacing w:line="360" w:lineRule="auto"/>
        <w:jc w:val="both"/>
        <w:rPr>
          <w:rFonts w:ascii="Times New Roman" w:hAnsi="Times New Roman" w:cs="Times New Roman"/>
          <w:sz w:val="24"/>
          <w:szCs w:val="24"/>
        </w:rPr>
      </w:pPr>
    </w:p>
    <w:p w14:paraId="0ABE1B74" w14:textId="77777777" w:rsidR="0031450C" w:rsidRDefault="0031450C" w:rsidP="006B5CC4">
      <w:pPr>
        <w:spacing w:line="360" w:lineRule="auto"/>
        <w:jc w:val="both"/>
        <w:rPr>
          <w:rFonts w:ascii="Times New Roman" w:hAnsi="Times New Roman" w:cs="Times New Roman"/>
          <w:sz w:val="24"/>
          <w:szCs w:val="24"/>
        </w:rPr>
      </w:pPr>
    </w:p>
    <w:p w14:paraId="62E7BE5B" w14:textId="77777777" w:rsidR="00DD2D71" w:rsidRPr="00DD2D71" w:rsidRDefault="00DD2D71" w:rsidP="006B5CC4">
      <w:pPr>
        <w:pStyle w:val="Heading2"/>
        <w:jc w:val="both"/>
        <w:rPr>
          <w:rStyle w:val="IntenseReference"/>
        </w:rPr>
      </w:pPr>
      <w:r w:rsidRPr="00DD2D71">
        <w:rPr>
          <w:rStyle w:val="IntenseReference"/>
        </w:rPr>
        <w:lastRenderedPageBreak/>
        <w:t>References</w:t>
      </w:r>
    </w:p>
    <w:p w14:paraId="01400BD5" w14:textId="71B5636F" w:rsidR="00CF5212" w:rsidRPr="00CF5212" w:rsidRDefault="00A9686D" w:rsidP="006B5CC4">
      <w:pPr>
        <w:widowControl w:val="0"/>
        <w:autoSpaceDE w:val="0"/>
        <w:autoSpaceDN w:val="0"/>
        <w:adjustRightInd w:val="0"/>
        <w:spacing w:line="360" w:lineRule="auto"/>
        <w:ind w:left="640" w:hanging="640"/>
        <w:jc w:val="both"/>
        <w:rPr>
          <w:rFonts w:ascii="Times New Roman" w:hAnsi="Times New Roman" w:cs="Times New Roman"/>
          <w:noProof/>
          <w:szCs w:val="24"/>
        </w:rPr>
      </w:pPr>
      <w:r w:rsidRPr="00A9686D">
        <w:rPr>
          <w:rFonts w:ascii="Times New Roman" w:hAnsi="Times New Roman" w:cs="Times New Roman"/>
        </w:rPr>
        <w:fldChar w:fldCharType="begin" w:fldLock="1"/>
      </w:r>
      <w:r w:rsidRPr="00A9686D">
        <w:rPr>
          <w:rFonts w:ascii="Times New Roman" w:hAnsi="Times New Roman" w:cs="Times New Roman"/>
        </w:rPr>
        <w:instrText xml:space="preserve">ADDIN Mendeley Bibliography CSL_BIBLIOGRAPHY </w:instrText>
      </w:r>
      <w:r w:rsidRPr="00A9686D">
        <w:rPr>
          <w:rFonts w:ascii="Times New Roman" w:hAnsi="Times New Roman" w:cs="Times New Roman"/>
        </w:rPr>
        <w:fldChar w:fldCharType="separate"/>
      </w:r>
      <w:r w:rsidR="00CF5212" w:rsidRPr="00CF5212">
        <w:rPr>
          <w:rFonts w:ascii="Times New Roman" w:hAnsi="Times New Roman" w:cs="Times New Roman"/>
          <w:noProof/>
          <w:szCs w:val="24"/>
        </w:rPr>
        <w:t>[1]</w:t>
      </w:r>
      <w:r w:rsidR="00CF5212" w:rsidRPr="00CF5212">
        <w:rPr>
          <w:rFonts w:ascii="Times New Roman" w:hAnsi="Times New Roman" w:cs="Times New Roman"/>
          <w:noProof/>
          <w:szCs w:val="24"/>
        </w:rPr>
        <w:tab/>
        <w:t xml:space="preserve">S. Peter </w:t>
      </w:r>
      <w:r w:rsidR="00CF5212" w:rsidRPr="00CF5212">
        <w:rPr>
          <w:rFonts w:ascii="Times New Roman" w:hAnsi="Times New Roman" w:cs="Times New Roman"/>
          <w:i/>
          <w:iCs/>
          <w:noProof/>
          <w:szCs w:val="24"/>
        </w:rPr>
        <w:t>et al.</w:t>
      </w:r>
      <w:r w:rsidR="00CF5212" w:rsidRPr="00CF5212">
        <w:rPr>
          <w:rFonts w:ascii="Times New Roman" w:hAnsi="Times New Roman" w:cs="Times New Roman"/>
          <w:noProof/>
          <w:szCs w:val="24"/>
        </w:rPr>
        <w:t xml:space="preserve">, “Encyclopedia of Bioinformatics and Computational Biology,” </w:t>
      </w:r>
      <w:r w:rsidR="00CF5212" w:rsidRPr="00CF5212">
        <w:rPr>
          <w:rFonts w:ascii="Times New Roman" w:hAnsi="Times New Roman" w:cs="Times New Roman"/>
          <w:i/>
          <w:iCs/>
          <w:noProof/>
          <w:szCs w:val="24"/>
        </w:rPr>
        <w:t>researchgate.net</w:t>
      </w:r>
      <w:r w:rsidR="00CF5212" w:rsidRPr="00CF5212">
        <w:rPr>
          <w:rFonts w:ascii="Times New Roman" w:hAnsi="Times New Roman" w:cs="Times New Roman"/>
          <w:noProof/>
          <w:szCs w:val="24"/>
        </w:rPr>
        <w:t>.</w:t>
      </w:r>
    </w:p>
    <w:p w14:paraId="1112A6D9" w14:textId="77777777" w:rsidR="00CF5212" w:rsidRPr="00CF5212" w:rsidRDefault="00CF5212" w:rsidP="006B5CC4">
      <w:pPr>
        <w:widowControl w:val="0"/>
        <w:autoSpaceDE w:val="0"/>
        <w:autoSpaceDN w:val="0"/>
        <w:adjustRightInd w:val="0"/>
        <w:spacing w:line="360" w:lineRule="auto"/>
        <w:ind w:left="640" w:hanging="640"/>
        <w:jc w:val="both"/>
        <w:rPr>
          <w:rFonts w:ascii="Times New Roman" w:hAnsi="Times New Roman" w:cs="Times New Roman"/>
          <w:noProof/>
          <w:szCs w:val="24"/>
        </w:rPr>
      </w:pPr>
      <w:r w:rsidRPr="00CF5212">
        <w:rPr>
          <w:rFonts w:ascii="Times New Roman" w:hAnsi="Times New Roman" w:cs="Times New Roman"/>
          <w:noProof/>
          <w:szCs w:val="24"/>
        </w:rPr>
        <w:t>[2]</w:t>
      </w:r>
      <w:r w:rsidRPr="00CF5212">
        <w:rPr>
          <w:rFonts w:ascii="Times New Roman" w:hAnsi="Times New Roman" w:cs="Times New Roman"/>
          <w:noProof/>
          <w:szCs w:val="24"/>
        </w:rPr>
        <w:tab/>
        <w:t xml:space="preserve">I. T. Jolliffe and J. Cadima, “Principal component analysis: a review and recent developments,” </w:t>
      </w:r>
      <w:r w:rsidRPr="00CF5212">
        <w:rPr>
          <w:rFonts w:ascii="Times New Roman" w:hAnsi="Times New Roman" w:cs="Times New Roman"/>
          <w:i/>
          <w:iCs/>
          <w:noProof/>
          <w:szCs w:val="24"/>
        </w:rPr>
        <w:t>royalsocietypublishing.org</w:t>
      </w:r>
      <w:r w:rsidRPr="00CF5212">
        <w:rPr>
          <w:rFonts w:ascii="Times New Roman" w:hAnsi="Times New Roman" w:cs="Times New Roman"/>
          <w:noProof/>
          <w:szCs w:val="24"/>
        </w:rPr>
        <w:t>, vol. 374, no. 2065, Apr. 2016, doi: 10.1098/rsta.2015.0202.</w:t>
      </w:r>
    </w:p>
    <w:p w14:paraId="13979CB7" w14:textId="77777777" w:rsidR="00CF5212" w:rsidRPr="00CF5212" w:rsidRDefault="00CF5212" w:rsidP="006B5CC4">
      <w:pPr>
        <w:widowControl w:val="0"/>
        <w:autoSpaceDE w:val="0"/>
        <w:autoSpaceDN w:val="0"/>
        <w:adjustRightInd w:val="0"/>
        <w:spacing w:line="360" w:lineRule="auto"/>
        <w:ind w:left="640" w:hanging="640"/>
        <w:jc w:val="both"/>
        <w:rPr>
          <w:rFonts w:ascii="Times New Roman" w:hAnsi="Times New Roman" w:cs="Times New Roman"/>
          <w:noProof/>
          <w:szCs w:val="24"/>
        </w:rPr>
      </w:pPr>
      <w:r w:rsidRPr="00CF5212">
        <w:rPr>
          <w:rFonts w:ascii="Times New Roman" w:hAnsi="Times New Roman" w:cs="Times New Roman"/>
          <w:noProof/>
          <w:szCs w:val="24"/>
        </w:rPr>
        <w:t>[3]</w:t>
      </w:r>
      <w:r w:rsidRPr="00CF5212">
        <w:rPr>
          <w:rFonts w:ascii="Times New Roman" w:hAnsi="Times New Roman" w:cs="Times New Roman"/>
          <w:noProof/>
          <w:szCs w:val="24"/>
        </w:rPr>
        <w:tab/>
        <w:t xml:space="preserve">M. Ringnér, “What is principal component analysis?,” </w:t>
      </w:r>
      <w:r w:rsidRPr="00CF5212">
        <w:rPr>
          <w:rFonts w:ascii="Times New Roman" w:hAnsi="Times New Roman" w:cs="Times New Roman"/>
          <w:i/>
          <w:iCs/>
          <w:noProof/>
          <w:szCs w:val="24"/>
        </w:rPr>
        <w:t>Nature Biotechnology</w:t>
      </w:r>
      <w:r w:rsidRPr="00CF5212">
        <w:rPr>
          <w:rFonts w:ascii="Times New Roman" w:hAnsi="Times New Roman" w:cs="Times New Roman"/>
          <w:noProof/>
          <w:szCs w:val="24"/>
        </w:rPr>
        <w:t>, vol. 26, no. 3. Nature Publishing Group, pp. 303–304, Mar. 2008, doi: 10.1038/nbt0308-303.</w:t>
      </w:r>
    </w:p>
    <w:p w14:paraId="3A63DB34" w14:textId="77777777" w:rsidR="00CF5212" w:rsidRPr="00CF5212" w:rsidRDefault="00CF5212" w:rsidP="006B5CC4">
      <w:pPr>
        <w:widowControl w:val="0"/>
        <w:autoSpaceDE w:val="0"/>
        <w:autoSpaceDN w:val="0"/>
        <w:adjustRightInd w:val="0"/>
        <w:spacing w:line="360" w:lineRule="auto"/>
        <w:ind w:left="640" w:hanging="640"/>
        <w:jc w:val="both"/>
        <w:rPr>
          <w:rFonts w:ascii="Times New Roman" w:hAnsi="Times New Roman" w:cs="Times New Roman"/>
          <w:noProof/>
          <w:szCs w:val="24"/>
        </w:rPr>
      </w:pPr>
      <w:r w:rsidRPr="00CF5212">
        <w:rPr>
          <w:rFonts w:ascii="Times New Roman" w:hAnsi="Times New Roman" w:cs="Times New Roman"/>
          <w:noProof/>
          <w:szCs w:val="24"/>
        </w:rPr>
        <w:t>[4]</w:t>
      </w:r>
      <w:r w:rsidRPr="00CF5212">
        <w:rPr>
          <w:rFonts w:ascii="Times New Roman" w:hAnsi="Times New Roman" w:cs="Times New Roman"/>
          <w:noProof/>
          <w:szCs w:val="24"/>
        </w:rPr>
        <w:tab/>
        <w:t xml:space="preserve">J. S. preprint arXiv:1404.1100 and  undefined 2014, “A tutorial on principal component analysis,” </w:t>
      </w:r>
      <w:r w:rsidRPr="00CF5212">
        <w:rPr>
          <w:rFonts w:ascii="Times New Roman" w:hAnsi="Times New Roman" w:cs="Times New Roman"/>
          <w:i/>
          <w:iCs/>
          <w:noProof/>
          <w:szCs w:val="24"/>
        </w:rPr>
        <w:t>arxiv.org</w:t>
      </w:r>
      <w:r w:rsidRPr="00CF5212">
        <w:rPr>
          <w:rFonts w:ascii="Times New Roman" w:hAnsi="Times New Roman" w:cs="Times New Roman"/>
          <w:noProof/>
          <w:szCs w:val="24"/>
        </w:rPr>
        <w:t>.</w:t>
      </w:r>
    </w:p>
    <w:p w14:paraId="23DD3D5C" w14:textId="77777777" w:rsidR="00CF5212" w:rsidRPr="00CF5212" w:rsidRDefault="00CF5212" w:rsidP="006B5CC4">
      <w:pPr>
        <w:widowControl w:val="0"/>
        <w:autoSpaceDE w:val="0"/>
        <w:autoSpaceDN w:val="0"/>
        <w:adjustRightInd w:val="0"/>
        <w:spacing w:line="360" w:lineRule="auto"/>
        <w:ind w:left="640" w:hanging="640"/>
        <w:jc w:val="both"/>
        <w:rPr>
          <w:rFonts w:ascii="Times New Roman" w:hAnsi="Times New Roman" w:cs="Times New Roman"/>
          <w:noProof/>
        </w:rPr>
      </w:pPr>
      <w:r w:rsidRPr="00CF5212">
        <w:rPr>
          <w:rFonts w:ascii="Times New Roman" w:hAnsi="Times New Roman" w:cs="Times New Roman"/>
          <w:noProof/>
          <w:szCs w:val="24"/>
        </w:rPr>
        <w:t>[5]</w:t>
      </w:r>
      <w:r w:rsidRPr="00CF5212">
        <w:rPr>
          <w:rFonts w:ascii="Times New Roman" w:hAnsi="Times New Roman" w:cs="Times New Roman"/>
          <w:noProof/>
          <w:szCs w:val="24"/>
        </w:rPr>
        <w:tab/>
        <w:t xml:space="preserve">A. Xu, J. Chen, H. Peng, G. Q. Han, and H. Cai, “Simultaneous interrogation of cancer omics to identify subtypes with significant clinical differences,” </w:t>
      </w:r>
      <w:r w:rsidRPr="00CF5212">
        <w:rPr>
          <w:rFonts w:ascii="Times New Roman" w:hAnsi="Times New Roman" w:cs="Times New Roman"/>
          <w:i/>
          <w:iCs/>
          <w:noProof/>
          <w:szCs w:val="24"/>
        </w:rPr>
        <w:t>Front. Genet.</w:t>
      </w:r>
      <w:r w:rsidRPr="00CF5212">
        <w:rPr>
          <w:rFonts w:ascii="Times New Roman" w:hAnsi="Times New Roman" w:cs="Times New Roman"/>
          <w:noProof/>
          <w:szCs w:val="24"/>
        </w:rPr>
        <w:t>, vol. 10, no. MAR, 2019, doi: 10.3389/fgene.2019.00236.</w:t>
      </w:r>
    </w:p>
    <w:p w14:paraId="2A128CA4" w14:textId="0FAFC4FD" w:rsidR="00754363" w:rsidRPr="00A9686D" w:rsidRDefault="00A9686D" w:rsidP="006B5CC4">
      <w:pPr>
        <w:spacing w:line="360" w:lineRule="auto"/>
        <w:jc w:val="both"/>
        <w:rPr>
          <w:rFonts w:ascii="Times New Roman" w:hAnsi="Times New Roman" w:cs="Times New Roman"/>
        </w:rPr>
      </w:pPr>
      <w:r w:rsidRPr="00A9686D">
        <w:rPr>
          <w:rFonts w:ascii="Times New Roman" w:hAnsi="Times New Roman" w:cs="Times New Roman"/>
        </w:rPr>
        <w:fldChar w:fldCharType="end"/>
      </w:r>
    </w:p>
    <w:sectPr w:rsidR="00754363" w:rsidRPr="00A9686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0CE11" w14:textId="77777777" w:rsidR="00902EDC" w:rsidRDefault="00902EDC" w:rsidP="007E3093">
      <w:pPr>
        <w:spacing w:after="0" w:line="240" w:lineRule="auto"/>
      </w:pPr>
      <w:r>
        <w:separator/>
      </w:r>
    </w:p>
  </w:endnote>
  <w:endnote w:type="continuationSeparator" w:id="0">
    <w:p w14:paraId="6082C2F8" w14:textId="77777777" w:rsidR="00902EDC" w:rsidRDefault="00902EDC" w:rsidP="007E3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6EC66" w14:textId="77777777" w:rsidR="0075317A" w:rsidRDefault="00753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29621"/>
      <w:docPartObj>
        <w:docPartGallery w:val="Page Numbers (Bottom of Page)"/>
        <w:docPartUnique/>
      </w:docPartObj>
    </w:sdtPr>
    <w:sdtEndPr>
      <w:rPr>
        <w:noProof/>
      </w:rPr>
    </w:sdtEndPr>
    <w:sdtContent>
      <w:p w14:paraId="40FED21C" w14:textId="4DCA9248" w:rsidR="0075317A" w:rsidRDefault="007531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156C8E" w14:textId="77777777" w:rsidR="0075317A" w:rsidRDefault="007531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C2B9" w14:textId="77777777" w:rsidR="0075317A" w:rsidRDefault="00753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3DB3" w14:textId="77777777" w:rsidR="00902EDC" w:rsidRDefault="00902EDC" w:rsidP="007E3093">
      <w:pPr>
        <w:spacing w:after="0" w:line="240" w:lineRule="auto"/>
      </w:pPr>
      <w:r>
        <w:separator/>
      </w:r>
    </w:p>
  </w:footnote>
  <w:footnote w:type="continuationSeparator" w:id="0">
    <w:p w14:paraId="41404F2D" w14:textId="77777777" w:rsidR="00902EDC" w:rsidRDefault="00902EDC" w:rsidP="007E3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0BB55" w14:textId="77777777" w:rsidR="0075317A" w:rsidRDefault="00753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D173" w14:textId="77777777" w:rsidR="0075317A" w:rsidRDefault="00753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062F" w14:textId="77777777" w:rsidR="0075317A" w:rsidRDefault="00753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DCA"/>
    <w:multiLevelType w:val="hybridMultilevel"/>
    <w:tmpl w:val="BAD61E62"/>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 w15:restartNumberingAfterBreak="0">
    <w:nsid w:val="129927BA"/>
    <w:multiLevelType w:val="hybridMultilevel"/>
    <w:tmpl w:val="A21EFAE6"/>
    <w:lvl w:ilvl="0" w:tplc="4816F7B6">
      <w:start w:val="1"/>
      <w:numFmt w:val="decimal"/>
      <w:lvlText w:val="%1."/>
      <w:lvlJc w:val="left"/>
      <w:pPr>
        <w:ind w:left="720" w:hanging="360"/>
      </w:pPr>
      <w:rPr>
        <w:rFonts w:hint="default"/>
      </w:rPr>
    </w:lvl>
    <w:lvl w:ilvl="1" w:tplc="9B268B66" w:tentative="1">
      <w:start w:val="1"/>
      <w:numFmt w:val="lowerLetter"/>
      <w:lvlText w:val="%2."/>
      <w:lvlJc w:val="left"/>
      <w:pPr>
        <w:ind w:left="1440" w:hanging="360"/>
      </w:pPr>
    </w:lvl>
    <w:lvl w:ilvl="2" w:tplc="2E9C908C" w:tentative="1">
      <w:start w:val="1"/>
      <w:numFmt w:val="lowerRoman"/>
      <w:lvlText w:val="%3."/>
      <w:lvlJc w:val="right"/>
      <w:pPr>
        <w:ind w:left="2160" w:hanging="180"/>
      </w:pPr>
    </w:lvl>
    <w:lvl w:ilvl="3" w:tplc="D4987240" w:tentative="1">
      <w:start w:val="1"/>
      <w:numFmt w:val="decimal"/>
      <w:lvlText w:val="%4."/>
      <w:lvlJc w:val="left"/>
      <w:pPr>
        <w:ind w:left="2880" w:hanging="360"/>
      </w:pPr>
    </w:lvl>
    <w:lvl w:ilvl="4" w:tplc="6A908200" w:tentative="1">
      <w:start w:val="1"/>
      <w:numFmt w:val="lowerLetter"/>
      <w:lvlText w:val="%5."/>
      <w:lvlJc w:val="left"/>
      <w:pPr>
        <w:ind w:left="3600" w:hanging="360"/>
      </w:pPr>
    </w:lvl>
    <w:lvl w:ilvl="5" w:tplc="A0AA2980" w:tentative="1">
      <w:start w:val="1"/>
      <w:numFmt w:val="lowerRoman"/>
      <w:lvlText w:val="%6."/>
      <w:lvlJc w:val="right"/>
      <w:pPr>
        <w:ind w:left="4320" w:hanging="180"/>
      </w:pPr>
    </w:lvl>
    <w:lvl w:ilvl="6" w:tplc="7E1A49FE" w:tentative="1">
      <w:start w:val="1"/>
      <w:numFmt w:val="decimal"/>
      <w:lvlText w:val="%7."/>
      <w:lvlJc w:val="left"/>
      <w:pPr>
        <w:ind w:left="5040" w:hanging="360"/>
      </w:pPr>
    </w:lvl>
    <w:lvl w:ilvl="7" w:tplc="276A66F8" w:tentative="1">
      <w:start w:val="1"/>
      <w:numFmt w:val="lowerLetter"/>
      <w:lvlText w:val="%8."/>
      <w:lvlJc w:val="left"/>
      <w:pPr>
        <w:ind w:left="5760" w:hanging="360"/>
      </w:pPr>
    </w:lvl>
    <w:lvl w:ilvl="8" w:tplc="CD70CD5C" w:tentative="1">
      <w:start w:val="1"/>
      <w:numFmt w:val="lowerRoman"/>
      <w:lvlText w:val="%9."/>
      <w:lvlJc w:val="right"/>
      <w:pPr>
        <w:ind w:left="6480" w:hanging="180"/>
      </w:pPr>
    </w:lvl>
  </w:abstractNum>
  <w:abstractNum w:abstractNumId="2" w15:restartNumberingAfterBreak="0">
    <w:nsid w:val="21365C4A"/>
    <w:multiLevelType w:val="hybridMultilevel"/>
    <w:tmpl w:val="A21EFAE6"/>
    <w:lvl w:ilvl="0" w:tplc="A8600800">
      <w:start w:val="1"/>
      <w:numFmt w:val="decimal"/>
      <w:lvlText w:val="%1."/>
      <w:lvlJc w:val="left"/>
      <w:pPr>
        <w:ind w:left="720" w:hanging="360"/>
      </w:pPr>
      <w:rPr>
        <w:rFonts w:hint="default"/>
      </w:rPr>
    </w:lvl>
    <w:lvl w:ilvl="1" w:tplc="57C44C56" w:tentative="1">
      <w:start w:val="1"/>
      <w:numFmt w:val="lowerLetter"/>
      <w:lvlText w:val="%2."/>
      <w:lvlJc w:val="left"/>
      <w:pPr>
        <w:ind w:left="1440" w:hanging="360"/>
      </w:pPr>
    </w:lvl>
    <w:lvl w:ilvl="2" w:tplc="F19E012A" w:tentative="1">
      <w:start w:val="1"/>
      <w:numFmt w:val="lowerRoman"/>
      <w:lvlText w:val="%3."/>
      <w:lvlJc w:val="right"/>
      <w:pPr>
        <w:ind w:left="2160" w:hanging="180"/>
      </w:pPr>
    </w:lvl>
    <w:lvl w:ilvl="3" w:tplc="FF50655A" w:tentative="1">
      <w:start w:val="1"/>
      <w:numFmt w:val="decimal"/>
      <w:lvlText w:val="%4."/>
      <w:lvlJc w:val="left"/>
      <w:pPr>
        <w:ind w:left="2880" w:hanging="360"/>
      </w:pPr>
    </w:lvl>
    <w:lvl w:ilvl="4" w:tplc="A856907E" w:tentative="1">
      <w:start w:val="1"/>
      <w:numFmt w:val="lowerLetter"/>
      <w:lvlText w:val="%5."/>
      <w:lvlJc w:val="left"/>
      <w:pPr>
        <w:ind w:left="3600" w:hanging="360"/>
      </w:pPr>
    </w:lvl>
    <w:lvl w:ilvl="5" w:tplc="C45A6712" w:tentative="1">
      <w:start w:val="1"/>
      <w:numFmt w:val="lowerRoman"/>
      <w:lvlText w:val="%6."/>
      <w:lvlJc w:val="right"/>
      <w:pPr>
        <w:ind w:left="4320" w:hanging="180"/>
      </w:pPr>
    </w:lvl>
    <w:lvl w:ilvl="6" w:tplc="A99C56D2" w:tentative="1">
      <w:start w:val="1"/>
      <w:numFmt w:val="decimal"/>
      <w:lvlText w:val="%7."/>
      <w:lvlJc w:val="left"/>
      <w:pPr>
        <w:ind w:left="5040" w:hanging="360"/>
      </w:pPr>
    </w:lvl>
    <w:lvl w:ilvl="7" w:tplc="0FDA761A" w:tentative="1">
      <w:start w:val="1"/>
      <w:numFmt w:val="lowerLetter"/>
      <w:lvlText w:val="%8."/>
      <w:lvlJc w:val="left"/>
      <w:pPr>
        <w:ind w:left="5760" w:hanging="360"/>
      </w:pPr>
    </w:lvl>
    <w:lvl w:ilvl="8" w:tplc="4AD6524E" w:tentative="1">
      <w:start w:val="1"/>
      <w:numFmt w:val="lowerRoman"/>
      <w:lvlText w:val="%9."/>
      <w:lvlJc w:val="right"/>
      <w:pPr>
        <w:ind w:left="6480" w:hanging="180"/>
      </w:pPr>
    </w:lvl>
  </w:abstractNum>
  <w:abstractNum w:abstractNumId="3" w15:restartNumberingAfterBreak="0">
    <w:nsid w:val="392051EB"/>
    <w:multiLevelType w:val="hybridMultilevel"/>
    <w:tmpl w:val="A21E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wNjIyNzQ3MjExNTdX0lEKTi0uzszPAykwNK0FAASptyAtAAAA"/>
  </w:docVars>
  <w:rsids>
    <w:rsidRoot w:val="00A93009"/>
    <w:rsid w:val="00001DBE"/>
    <w:rsid w:val="0001055A"/>
    <w:rsid w:val="00030B69"/>
    <w:rsid w:val="00054656"/>
    <w:rsid w:val="000B01F5"/>
    <w:rsid w:val="000B47EA"/>
    <w:rsid w:val="000E1199"/>
    <w:rsid w:val="00114037"/>
    <w:rsid w:val="0014662A"/>
    <w:rsid w:val="00183F57"/>
    <w:rsid w:val="001C2065"/>
    <w:rsid w:val="00261C7C"/>
    <w:rsid w:val="00273885"/>
    <w:rsid w:val="002A6FC8"/>
    <w:rsid w:val="002C18C7"/>
    <w:rsid w:val="0031450C"/>
    <w:rsid w:val="00366640"/>
    <w:rsid w:val="00370813"/>
    <w:rsid w:val="003B2310"/>
    <w:rsid w:val="003B3D88"/>
    <w:rsid w:val="003C4E28"/>
    <w:rsid w:val="0042123E"/>
    <w:rsid w:val="004B4ED3"/>
    <w:rsid w:val="004C45BE"/>
    <w:rsid w:val="004F432E"/>
    <w:rsid w:val="00526D49"/>
    <w:rsid w:val="00554A69"/>
    <w:rsid w:val="00593346"/>
    <w:rsid w:val="00614024"/>
    <w:rsid w:val="006B5CC4"/>
    <w:rsid w:val="00740997"/>
    <w:rsid w:val="00746927"/>
    <w:rsid w:val="0075317A"/>
    <w:rsid w:val="00754363"/>
    <w:rsid w:val="007C61D5"/>
    <w:rsid w:val="007D2775"/>
    <w:rsid w:val="007E3093"/>
    <w:rsid w:val="00877F21"/>
    <w:rsid w:val="008A48DF"/>
    <w:rsid w:val="008B4F0F"/>
    <w:rsid w:val="008C2A35"/>
    <w:rsid w:val="008D308F"/>
    <w:rsid w:val="00902EDC"/>
    <w:rsid w:val="00944020"/>
    <w:rsid w:val="00981E7F"/>
    <w:rsid w:val="00997550"/>
    <w:rsid w:val="00A10315"/>
    <w:rsid w:val="00A209CB"/>
    <w:rsid w:val="00A4718C"/>
    <w:rsid w:val="00A57AFB"/>
    <w:rsid w:val="00A83E2D"/>
    <w:rsid w:val="00A93009"/>
    <w:rsid w:val="00A9686D"/>
    <w:rsid w:val="00AC7E48"/>
    <w:rsid w:val="00B57922"/>
    <w:rsid w:val="00B73C4C"/>
    <w:rsid w:val="00BB3665"/>
    <w:rsid w:val="00C010FF"/>
    <w:rsid w:val="00CA6A90"/>
    <w:rsid w:val="00CE1891"/>
    <w:rsid w:val="00CF5212"/>
    <w:rsid w:val="00D14F48"/>
    <w:rsid w:val="00D33B07"/>
    <w:rsid w:val="00D528E3"/>
    <w:rsid w:val="00D913E8"/>
    <w:rsid w:val="00D91CF0"/>
    <w:rsid w:val="00D96F8E"/>
    <w:rsid w:val="00DA6C07"/>
    <w:rsid w:val="00DB2CAB"/>
    <w:rsid w:val="00DD2D71"/>
    <w:rsid w:val="00E36789"/>
    <w:rsid w:val="00E37290"/>
    <w:rsid w:val="00E474CF"/>
    <w:rsid w:val="00EA73ED"/>
    <w:rsid w:val="00EC7599"/>
    <w:rsid w:val="00EE0B62"/>
    <w:rsid w:val="00EE47DA"/>
    <w:rsid w:val="00EF20F2"/>
    <w:rsid w:val="00F42A18"/>
    <w:rsid w:val="00F5069D"/>
    <w:rsid w:val="00F71EDE"/>
    <w:rsid w:val="00FA039A"/>
    <w:rsid w:val="00FB3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C53B"/>
  <w15:chartTrackingRefBased/>
  <w15:docId w15:val="{790FD9DB-640A-4DC0-869D-BCB627CE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D2D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86D"/>
    <w:pPr>
      <w:ind w:left="720"/>
      <w:contextualSpacing/>
    </w:pPr>
  </w:style>
  <w:style w:type="character" w:customStyle="1" w:styleId="Heading2Char">
    <w:name w:val="Heading 2 Char"/>
    <w:basedOn w:val="DefaultParagraphFont"/>
    <w:link w:val="Heading2"/>
    <w:uiPriority w:val="9"/>
    <w:rsid w:val="00DD2D71"/>
    <w:rPr>
      <w:rFonts w:asciiTheme="majorHAnsi" w:eastAsiaTheme="majorEastAsia" w:hAnsiTheme="majorHAnsi" w:cstheme="majorBidi"/>
      <w:color w:val="2F5496" w:themeColor="accent1" w:themeShade="BF"/>
      <w:sz w:val="26"/>
      <w:szCs w:val="26"/>
    </w:rPr>
  </w:style>
  <w:style w:type="character" w:styleId="IntenseReference">
    <w:name w:val="Intense Reference"/>
    <w:basedOn w:val="DefaultParagraphFont"/>
    <w:uiPriority w:val="32"/>
    <w:qFormat/>
    <w:rsid w:val="00DD2D71"/>
    <w:rPr>
      <w:b/>
      <w:bCs/>
      <w:smallCaps/>
      <w:color w:val="4472C4" w:themeColor="accent1"/>
      <w:spacing w:val="5"/>
    </w:rPr>
  </w:style>
  <w:style w:type="character" w:styleId="BookTitle">
    <w:name w:val="Book Title"/>
    <w:basedOn w:val="DefaultParagraphFont"/>
    <w:uiPriority w:val="33"/>
    <w:qFormat/>
    <w:rsid w:val="00EC7599"/>
    <w:rPr>
      <w:b/>
      <w:bCs/>
      <w:i/>
      <w:iCs/>
      <w:spacing w:val="5"/>
    </w:rPr>
  </w:style>
  <w:style w:type="paragraph" w:styleId="Caption">
    <w:name w:val="caption"/>
    <w:basedOn w:val="Normal"/>
    <w:next w:val="Normal"/>
    <w:uiPriority w:val="35"/>
    <w:unhideWhenUsed/>
    <w:qFormat/>
    <w:rsid w:val="00EF20F2"/>
    <w:pPr>
      <w:spacing w:after="200" w:line="240" w:lineRule="auto"/>
    </w:pPr>
    <w:rPr>
      <w:i/>
      <w:iCs/>
      <w:color w:val="44546A" w:themeColor="text2"/>
      <w:sz w:val="18"/>
      <w:szCs w:val="18"/>
    </w:rPr>
  </w:style>
  <w:style w:type="character" w:styleId="Hyperlink">
    <w:name w:val="Hyperlink"/>
    <w:basedOn w:val="DefaultParagraphFont"/>
    <w:uiPriority w:val="99"/>
    <w:unhideWhenUsed/>
    <w:rsid w:val="00593346"/>
    <w:rPr>
      <w:color w:val="0563C1" w:themeColor="hyperlink"/>
      <w:u w:val="single"/>
    </w:rPr>
  </w:style>
  <w:style w:type="character" w:styleId="UnresolvedMention">
    <w:name w:val="Unresolved Mention"/>
    <w:basedOn w:val="DefaultParagraphFont"/>
    <w:uiPriority w:val="99"/>
    <w:semiHidden/>
    <w:unhideWhenUsed/>
    <w:rsid w:val="00593346"/>
    <w:rPr>
      <w:color w:val="605E5C"/>
      <w:shd w:val="clear" w:color="auto" w:fill="E1DFDD"/>
    </w:rPr>
  </w:style>
  <w:style w:type="paragraph" w:styleId="Header">
    <w:name w:val="header"/>
    <w:basedOn w:val="Normal"/>
    <w:link w:val="HeaderChar"/>
    <w:uiPriority w:val="99"/>
    <w:unhideWhenUsed/>
    <w:rsid w:val="007E3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093"/>
  </w:style>
  <w:style w:type="paragraph" w:styleId="Footer">
    <w:name w:val="footer"/>
    <w:basedOn w:val="Normal"/>
    <w:link w:val="FooterChar"/>
    <w:uiPriority w:val="99"/>
    <w:unhideWhenUsed/>
    <w:rsid w:val="007E3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093"/>
  </w:style>
  <w:style w:type="table" w:styleId="TableGrid">
    <w:name w:val="Table Grid"/>
    <w:basedOn w:val="TableNormal"/>
    <w:uiPriority w:val="39"/>
    <w:rsid w:val="007E3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hyperlink" Target="https://www.frontiersin.org/articles/10.3389/fgene.2019.00236/ful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A08EE-300C-4857-B381-F4B3154D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2890</TotalTime>
  <Pages>8</Pages>
  <Words>2908</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AL-Fatemi</dc:creator>
  <cp:keywords/>
  <dc:description/>
  <cp:lastModifiedBy>Ali AL-Fatemi</cp:lastModifiedBy>
  <cp:revision>62</cp:revision>
  <dcterms:created xsi:type="dcterms:W3CDTF">2021-03-24T04:04:00Z</dcterms:created>
  <dcterms:modified xsi:type="dcterms:W3CDTF">2021-08-21T11:15:00Z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1c4cc266-5b2c-308e-a25f-f6e97ee3b2c7</vt:lpwstr>
  </property>
  <property fmtid="{D5CDD505-2E9C-101B-9397-08002B2CF9AE}" pid="24" name="Mendeley Citation Style_1">
    <vt:lpwstr>http://www.zotero.org/styles/ieee</vt:lpwstr>
  </property>
</Properties>
</file>