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D4CC5" w14:textId="5D7BB205" w:rsidR="0024719B" w:rsidRPr="00874EDD" w:rsidRDefault="0024719B" w:rsidP="0024719B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874ED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Additional file </w:t>
      </w:r>
      <w:r w:rsidR="000A65DD">
        <w:rPr>
          <w:rFonts w:ascii="Times New Roman" w:hAnsi="Times New Roman" w:cs="Times New Roman"/>
          <w:b/>
          <w:bCs/>
          <w:sz w:val="22"/>
          <w:szCs w:val="22"/>
          <w:lang w:val="en-GB"/>
        </w:rPr>
        <w:t>4</w:t>
      </w:r>
      <w:r w:rsidRPr="00874EDD">
        <w:rPr>
          <w:rFonts w:ascii="Times New Roman" w:hAnsi="Times New Roman" w:cs="Times New Roman"/>
          <w:sz w:val="22"/>
          <w:szCs w:val="22"/>
          <w:lang w:val="en-GB"/>
        </w:rPr>
        <w:t xml:space="preserve"> Qualitative comments on the perceived utility of decision aid, implementation for routine use, and format of decision aid.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9"/>
        <w:gridCol w:w="2639"/>
        <w:gridCol w:w="4111"/>
        <w:gridCol w:w="5589"/>
      </w:tblGrid>
      <w:tr w:rsidR="0024719B" w:rsidRPr="00874EDD" w14:paraId="3021FFFE" w14:textId="77777777" w:rsidTr="00987735">
        <w:tc>
          <w:tcPr>
            <w:tcW w:w="1609" w:type="dxa"/>
          </w:tcPr>
          <w:p w14:paraId="3886E65A" w14:textId="77777777" w:rsidR="0024719B" w:rsidRPr="00874EDD" w:rsidRDefault="0024719B" w:rsidP="0098773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Theme</w:t>
            </w:r>
          </w:p>
        </w:tc>
        <w:tc>
          <w:tcPr>
            <w:tcW w:w="2639" w:type="dxa"/>
          </w:tcPr>
          <w:p w14:paraId="2A3FDACC" w14:textId="77777777" w:rsidR="0024719B" w:rsidRPr="00874EDD" w:rsidRDefault="0024719B" w:rsidP="0098773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Round 1 (n = 8)</w:t>
            </w:r>
          </w:p>
        </w:tc>
        <w:tc>
          <w:tcPr>
            <w:tcW w:w="4111" w:type="dxa"/>
          </w:tcPr>
          <w:p w14:paraId="6EB97E40" w14:textId="77777777" w:rsidR="0024719B" w:rsidRPr="00874EDD" w:rsidRDefault="0024719B" w:rsidP="0098773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Round 2 (n = 8)</w:t>
            </w:r>
          </w:p>
        </w:tc>
        <w:tc>
          <w:tcPr>
            <w:tcW w:w="5589" w:type="dxa"/>
          </w:tcPr>
          <w:p w14:paraId="5D2D5BA7" w14:textId="77777777" w:rsidR="0024719B" w:rsidRPr="00874EDD" w:rsidRDefault="0024719B" w:rsidP="0098773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Round 3 (n = 7)</w:t>
            </w:r>
          </w:p>
        </w:tc>
      </w:tr>
      <w:tr w:rsidR="0024719B" w:rsidRPr="00874EDD" w14:paraId="77C38E27" w14:textId="77777777" w:rsidTr="00987735">
        <w:tc>
          <w:tcPr>
            <w:tcW w:w="1609" w:type="dxa"/>
          </w:tcPr>
          <w:p w14:paraId="23668373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Utility in decision-making</w:t>
            </w:r>
          </w:p>
        </w:tc>
        <w:tc>
          <w:tcPr>
            <w:tcW w:w="2639" w:type="dxa"/>
          </w:tcPr>
          <w:p w14:paraId="2ECD93E4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The first prototype was perceived to be useful as an information source but not for decision-making.</w:t>
            </w:r>
          </w:p>
          <w:p w14:paraId="1FAF65C0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DF3B03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Pr="00874ED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Bearing in mind that this is a decision aid, so after I read, I’m not sure how it… it doesn’t aid me to make a quick mental note of the decision. But I think it is good to .. the content is there and its good for the patient to learn about these things</w:t>
            </w: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.” – ID03</w:t>
            </w:r>
          </w:p>
        </w:tc>
        <w:tc>
          <w:tcPr>
            <w:tcW w:w="4111" w:type="dxa"/>
          </w:tcPr>
          <w:p w14:paraId="5CE7A7C6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 xml:space="preserve">The second draft was found to be useful in helping survivors understand available care options. Particularly, the additional online resources were favourably perceived. </w:t>
            </w:r>
          </w:p>
          <w:p w14:paraId="3E1C2DEC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1A8C27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Pr="00874ED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To help me understand that with more health workers involved, yeah, there will be better assurance, yeah, better assurance for the patient. And I think most important is being able to see the family physician periodically will also have better assurance</w:t>
            </w: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.” – ID09</w:t>
            </w:r>
          </w:p>
          <w:p w14:paraId="477F90B4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DF2FBF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 xml:space="preserve">Health care professionals further perceived the DA as a survivor empowerment tool. </w:t>
            </w:r>
          </w:p>
          <w:p w14:paraId="24376A83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FDD8EF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Pr="00874ED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 think that it is actually, like the patients will feel engaged, like a bit empowered when they take this. And if I were the patient, I will be like, ‘oh, I am trying, I am being considered in shaping what I would want on the kind of care services’, so I would feel good</w:t>
            </w: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.” – HCP06</w:t>
            </w:r>
          </w:p>
        </w:tc>
        <w:tc>
          <w:tcPr>
            <w:tcW w:w="5589" w:type="dxa"/>
          </w:tcPr>
          <w:p w14:paraId="3178559E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Survivors perceived the third draft to be useful in preparing for what is expected under alternative care option, thereby assisting decision-making and providing a sense of ownership of final care decision.</w:t>
            </w:r>
          </w:p>
          <w:p w14:paraId="70794D8F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A16BDE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Pr="00874ED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So I think maybe this is a first start for example so do you want it and I think you give people a choice rather than you push it down to them. Because when you push it down to them, people will tend to complain, they will not like it</w:t>
            </w: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.” – ID11</w:t>
            </w:r>
          </w:p>
          <w:p w14:paraId="63B42CD7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29246D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One survivor further alluded to the potential long-term utility of the DA, whereby survivors may revisit the DA at a later time point in the event that they wish to switch follow-up care later in survivorship.</w:t>
            </w:r>
          </w:p>
          <w:p w14:paraId="4F6727CA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6E4115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Pr="00874ED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So to say at the very beginning. I think about, ok, I still wanted to go for the usual care plan. Then, after some years like me, if I'm going to retire, then I don’t have any further income, I will go to look into the share care, which is at a lower cost, more convenient. So maybe information to advise the plan that we can shift or not. If not shift, we can switch to another plan</w:t>
            </w: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.” – ID13</w:t>
            </w:r>
          </w:p>
        </w:tc>
      </w:tr>
      <w:tr w:rsidR="0024719B" w:rsidRPr="00874EDD" w14:paraId="069526C7" w14:textId="77777777" w:rsidTr="00987735">
        <w:tc>
          <w:tcPr>
            <w:tcW w:w="1609" w:type="dxa"/>
          </w:tcPr>
          <w:p w14:paraId="243171F8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Routine use of DA</w:t>
            </w:r>
          </w:p>
        </w:tc>
        <w:tc>
          <w:tcPr>
            <w:tcW w:w="2639" w:type="dxa"/>
          </w:tcPr>
          <w:p w14:paraId="17EDFE0E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Limited comments were obtained but one HCP suggested having a printed/ hardcopy format of the decision aid.</w:t>
            </w:r>
          </w:p>
          <w:p w14:paraId="20381317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410F15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Pr="00874ED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 think it will be good if they can print the result if they want to.</w:t>
            </w: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” – HCP03</w:t>
            </w:r>
          </w:p>
        </w:tc>
        <w:tc>
          <w:tcPr>
            <w:tcW w:w="4111" w:type="dxa"/>
          </w:tcPr>
          <w:p w14:paraId="34EC552C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Among HCPs, there was a general consensus that  it will be easy to integrate the decision aid into routine care by leveraging existing survivorship clinics which the target audience of the decision aid routinely attend.</w:t>
            </w:r>
          </w:p>
          <w:p w14:paraId="698C49D4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F949D8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Pr="00874ED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I think it shouldn’t be difficult because you have a specialised subsidised, not subsidised, but a specialised survivor clinic, </w:t>
            </w:r>
            <w:r w:rsidRPr="00874ED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lastRenderedPageBreak/>
              <w:t>and all those patients are five years out, right?</w:t>
            </w: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” – HCP06</w:t>
            </w:r>
          </w:p>
          <w:p w14:paraId="0792B8AA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C31964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89" w:type="dxa"/>
          </w:tcPr>
          <w:p w14:paraId="31B1DDAE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Survivors stressed that the usage of DA should be discussed with the oncologists before making a final decision. </w:t>
            </w:r>
          </w:p>
          <w:p w14:paraId="0F923993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B77C50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Pr="00874ED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Get the consent from the patients and then another thing also, let the doctor choose the patients. That’s what I feel that because sometimes doctors and the patients don’t have the chemistry, no point forcing them</w:t>
            </w: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.” – ID11</w:t>
            </w:r>
          </w:p>
          <w:p w14:paraId="552906F1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FC2B63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 xml:space="preserve">Similar to round 2, HCPs did not raise major concerns for using the decision aid in clinical setting as it was found to be </w:t>
            </w:r>
            <w:r w:rsidRPr="00874ED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straightforward. While HCPs echoed survivors’ comments that a HCP should be involved in the DA usage, one HCP suggested other personnel besides just oncologist, including nurses and coordinators. </w:t>
            </w:r>
          </w:p>
          <w:p w14:paraId="621934A7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05D3A4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Pr="00874ED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Actually, I think some of the things are quite straightforward, I mean the information is already inside, so whoever who can navigate through. Don’t really have to be nurses, I feel. Yah, I think even research coordinators are okay</w:t>
            </w: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.” – ID08</w:t>
            </w:r>
          </w:p>
        </w:tc>
      </w:tr>
      <w:tr w:rsidR="0024719B" w:rsidRPr="00874EDD" w14:paraId="2CDA87A0" w14:textId="77777777" w:rsidTr="00987735">
        <w:tc>
          <w:tcPr>
            <w:tcW w:w="1609" w:type="dxa"/>
          </w:tcPr>
          <w:p w14:paraId="22FD5EDC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DA format</w:t>
            </w:r>
          </w:p>
        </w:tc>
        <w:tc>
          <w:tcPr>
            <w:tcW w:w="2639" w:type="dxa"/>
          </w:tcPr>
          <w:p w14:paraId="6D2CEB18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No major comments captured.</w:t>
            </w:r>
          </w:p>
        </w:tc>
        <w:tc>
          <w:tcPr>
            <w:tcW w:w="4111" w:type="dxa"/>
          </w:tcPr>
          <w:p w14:paraId="6F43FB5D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Both survivors and HCPs requested for a paper format to complement the existing digital version. HCPs further highlighted the need to include more language versions to be inclusive of the multicultural population in Singapore.</w:t>
            </w:r>
          </w:p>
          <w:p w14:paraId="1E0F2489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F95816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Pr="00874ED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Currently we only have the English version. Maybe in future, we might translate to other because we also understand that not everyone can read English</w:t>
            </w: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.” – HCP05</w:t>
            </w:r>
          </w:p>
        </w:tc>
        <w:tc>
          <w:tcPr>
            <w:tcW w:w="5589" w:type="dxa"/>
          </w:tcPr>
          <w:p w14:paraId="09B5264D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Similar to round 2, survivors also requested for more language versions and a paper format of the DA. Survivors substantiated that the availability of the DA in hardcopy formats in clinic waiting areas would be compatible with their typical information-seeking behaviour, making better use of the waiting time. A HCP also shared this same sentiment and emphasized that multiple formats could provide adequate avenues for improved access.</w:t>
            </w:r>
          </w:p>
          <w:p w14:paraId="058B1771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0EF7C2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Pr="00874ED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Because like for example, if I’m sitting in waiting room, [be]cause sometimes you have to wait a long time. If you have those posters [hardcopy formats], if you have nothing to do, you can look at them and you might learn a few things from that. Or, if I’m actually looking for the information, if it’s… there are pamphlets available, then, I can just get them</w:t>
            </w: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.” – ID13</w:t>
            </w:r>
          </w:p>
          <w:p w14:paraId="0D439FAD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516D49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  <w:r w:rsidRPr="00874ED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 mean if we want a higher uptake I think, because I mean I feel some patients would probably like that to have something to do during the wait, but some patients will be too worried to do anything. So, if we can have a few like both of the avenues, then maybe it’ll be better</w:t>
            </w:r>
            <w:r w:rsidRPr="00874EDD">
              <w:rPr>
                <w:rFonts w:ascii="Times New Roman" w:hAnsi="Times New Roman" w:cs="Times New Roman"/>
                <w:sz w:val="22"/>
                <w:szCs w:val="22"/>
              </w:rPr>
              <w:t>. " – HCP08</w:t>
            </w:r>
          </w:p>
        </w:tc>
      </w:tr>
      <w:tr w:rsidR="0024719B" w:rsidRPr="00874EDD" w14:paraId="336E8F10" w14:textId="77777777" w:rsidTr="00987735">
        <w:tc>
          <w:tcPr>
            <w:tcW w:w="13948" w:type="dxa"/>
            <w:gridSpan w:val="4"/>
          </w:tcPr>
          <w:p w14:paraId="5691D393" w14:textId="77777777" w:rsidR="0024719B" w:rsidRPr="00874EDD" w:rsidRDefault="0024719B" w:rsidP="0098773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74EDD">
              <w:rPr>
                <w:rFonts w:ascii="Times New Roman" w:hAnsi="Times New Roman" w:cs="Times New Roman"/>
                <w:sz w:val="18"/>
                <w:szCs w:val="18"/>
              </w:rPr>
              <w:t>Abbreviations: DA, decision aid; HCP, health care professional; ID, identity code for breast cancer survivor participants</w:t>
            </w:r>
          </w:p>
        </w:tc>
      </w:tr>
    </w:tbl>
    <w:p w14:paraId="3373186D" w14:textId="77777777" w:rsidR="0024719B" w:rsidRPr="00874EDD" w:rsidRDefault="0024719B" w:rsidP="0024719B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B93402D" w14:textId="77777777" w:rsidR="00A11CA8" w:rsidRDefault="00A11CA8"/>
    <w:sectPr w:rsidR="00A11CA8" w:rsidSect="002471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19B"/>
    <w:rsid w:val="00052F07"/>
    <w:rsid w:val="000A65DD"/>
    <w:rsid w:val="000C0688"/>
    <w:rsid w:val="001270F7"/>
    <w:rsid w:val="0024217F"/>
    <w:rsid w:val="0024719B"/>
    <w:rsid w:val="002614D9"/>
    <w:rsid w:val="00294577"/>
    <w:rsid w:val="00357D3C"/>
    <w:rsid w:val="003B7C82"/>
    <w:rsid w:val="004371D9"/>
    <w:rsid w:val="00596086"/>
    <w:rsid w:val="005F52D3"/>
    <w:rsid w:val="00722909"/>
    <w:rsid w:val="00742549"/>
    <w:rsid w:val="0075342C"/>
    <w:rsid w:val="007B7B4C"/>
    <w:rsid w:val="007F28A4"/>
    <w:rsid w:val="0081537A"/>
    <w:rsid w:val="008A1D8F"/>
    <w:rsid w:val="008C213A"/>
    <w:rsid w:val="008D5CDE"/>
    <w:rsid w:val="00905D3F"/>
    <w:rsid w:val="009129D7"/>
    <w:rsid w:val="0092594C"/>
    <w:rsid w:val="009278D3"/>
    <w:rsid w:val="009848E2"/>
    <w:rsid w:val="00A11CA8"/>
    <w:rsid w:val="00A13203"/>
    <w:rsid w:val="00A57C14"/>
    <w:rsid w:val="00B96B1F"/>
    <w:rsid w:val="00BD5F90"/>
    <w:rsid w:val="00C37C36"/>
    <w:rsid w:val="00C51126"/>
    <w:rsid w:val="00C636B2"/>
    <w:rsid w:val="00D05A7D"/>
    <w:rsid w:val="00D51F98"/>
    <w:rsid w:val="00D604D5"/>
    <w:rsid w:val="00D9266B"/>
    <w:rsid w:val="00DA2124"/>
    <w:rsid w:val="00DC06BA"/>
    <w:rsid w:val="00DD504A"/>
    <w:rsid w:val="00E3171D"/>
    <w:rsid w:val="00E4430F"/>
    <w:rsid w:val="00F1572C"/>
    <w:rsid w:val="00FD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3BB92F"/>
  <w15:chartTrackingRefBased/>
  <w15:docId w15:val="{AB1243E2-2E5B-C445-86CB-F2EF3390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1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719B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 Yu</dc:creator>
  <cp:keywords/>
  <dc:description/>
  <cp:lastModifiedBy>Ke Yu</cp:lastModifiedBy>
  <cp:revision>2</cp:revision>
  <dcterms:created xsi:type="dcterms:W3CDTF">2022-07-04T03:00:00Z</dcterms:created>
  <dcterms:modified xsi:type="dcterms:W3CDTF">2022-11-01T01:31:00Z</dcterms:modified>
</cp:coreProperties>
</file>