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EF59" w14:textId="15B20431" w:rsidR="00BA5A6B" w:rsidRDefault="00FB1F36" w:rsidP="00BA5819">
      <w:pPr>
        <w:pStyle w:val="Heading2"/>
        <w:rPr>
          <w:color w:val="000000" w:themeColor="text1"/>
        </w:rPr>
      </w:pPr>
      <w:r>
        <w:rPr>
          <w:color w:val="000000" w:themeColor="text1"/>
        </w:rPr>
        <w:t>Pseudocode</w:t>
      </w:r>
      <w:r w:rsidR="00BA5A6B">
        <w:rPr>
          <w:color w:val="000000" w:themeColor="text1"/>
        </w:rPr>
        <w:t xml:space="preserve"> of Overutilization Detection Algorithm</w:t>
      </w:r>
    </w:p>
    <w:p w14:paraId="54982435" w14:textId="77777777" w:rsidR="00BA5A6B" w:rsidRDefault="00BA5A6B" w:rsidP="00BA5A6B"/>
    <w:p w14:paraId="4BA5996B" w14:textId="7937BE9C" w:rsidR="00C33007" w:rsidRDefault="00BA5A6B" w:rsidP="00C33007">
      <w:pPr>
        <w:spacing w:after="0"/>
        <w:ind w:left="1170" w:hanging="1170"/>
      </w:pPr>
      <w:r>
        <w:t xml:space="preserve">Algorithm </w:t>
      </w:r>
      <w:r w:rsidR="00421D0F">
        <w:t>S</w:t>
      </w:r>
      <w:r>
        <w:t>1: Autoencoder Training and Inference</w:t>
      </w:r>
      <w:r w:rsidR="00C33007">
        <w:t xml:space="preserve"> </w:t>
      </w:r>
    </w:p>
    <w:p w14:paraId="6BB1F771" w14:textId="20893AE8" w:rsidR="00BA5A6B" w:rsidRDefault="00C33007" w:rsidP="00C33007">
      <w:pPr>
        <w:spacing w:after="0"/>
        <w:ind w:left="1170"/>
      </w:pPr>
      <w:r>
        <w:t>Code for Overutilization Detection</w:t>
      </w:r>
    </w:p>
    <w:p w14:paraId="256EA35D" w14:textId="77777777" w:rsidR="00BA5A6B" w:rsidRPr="0077101D" w:rsidRDefault="00BA5A6B" w:rsidP="00BA5A6B">
      <w:pPr>
        <w:spacing w:after="0"/>
        <w:rPr>
          <w:sz w:val="4"/>
          <w:szCs w:val="4"/>
        </w:rPr>
      </w:pPr>
      <w:r w:rsidRPr="0077101D">
        <w:rPr>
          <w:noProof/>
          <w:sz w:val="4"/>
          <w:szCs w:val="4"/>
        </w:rPr>
        <mc:AlternateContent>
          <mc:Choice Requires="wps">
            <w:drawing>
              <wp:anchor distT="0" distB="0" distL="114300" distR="114300" simplePos="0" relativeHeight="251661312" behindDoc="0" locked="0" layoutInCell="1" allowOverlap="1" wp14:anchorId="0E2AF092" wp14:editId="205BD287">
                <wp:simplePos x="0" y="0"/>
                <wp:positionH relativeFrom="column">
                  <wp:posOffset>0</wp:posOffset>
                </wp:positionH>
                <wp:positionV relativeFrom="paragraph">
                  <wp:posOffset>0</wp:posOffset>
                </wp:positionV>
                <wp:extent cx="320040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32004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2D4B68" id="Straight Connector 8"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" strokecolor="black [3213]" strokeweight="1.5pt">
                <v:stroke joinstyle="miter"/>
              </v:line>
            </w:pict>
          </mc:Fallback>
        </mc:AlternateContent>
      </w:r>
    </w:p>
    <w:p w14:paraId="207DDD43" w14:textId="77777777" w:rsidR="00BA5A6B" w:rsidRDefault="00BA5A6B" w:rsidP="00BA5A6B">
      <w:pPr>
        <w:spacing w:after="0"/>
        <w:ind w:left="720" w:hanging="720"/>
      </w:pPr>
      <w:r>
        <w:rPr>
          <w:noProof/>
        </w:rPr>
        <mc:AlternateContent>
          <mc:Choice Requires="wps">
            <w:drawing>
              <wp:anchor distT="0" distB="0" distL="114300" distR="114300" simplePos="0" relativeHeight="251659264" behindDoc="0" locked="0" layoutInCell="1" allowOverlap="1" wp14:anchorId="7DA85570" wp14:editId="3DE2A612">
                <wp:simplePos x="0" y="0"/>
                <wp:positionH relativeFrom="column">
                  <wp:posOffset>0</wp:posOffset>
                </wp:positionH>
                <wp:positionV relativeFrom="paragraph">
                  <wp:posOffset>0</wp:posOffset>
                </wp:positionV>
                <wp:extent cx="3200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2004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902ADC"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" strokecolor="black [3213]" strokeweight="1.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3B09C819" wp14:editId="014E2C78">
                <wp:simplePos x="0" y="0"/>
                <wp:positionH relativeFrom="column">
                  <wp:posOffset>0</wp:posOffset>
                </wp:positionH>
                <wp:positionV relativeFrom="paragraph">
                  <wp:posOffset>0</wp:posOffset>
                </wp:positionV>
                <wp:extent cx="32004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32004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09F25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" strokecolor="black [3213]" strokeweight="1.5pt">
                <v:stroke joinstyle="miter"/>
              </v:line>
            </w:pict>
          </mc:Fallback>
        </mc:AlternateContent>
      </w:r>
      <w:r w:rsidRPr="00EC7489">
        <w:rPr>
          <w:b/>
          <w:bCs/>
        </w:rPr>
        <w:t>Input</w:t>
      </w:r>
      <w:r>
        <w:t>: sparse feature vector (</w:t>
      </w:r>
      <m:oMath>
        <m:r>
          <w:rPr>
            <w:rFonts w:ascii="Cambria Math" w:hAnsi="Cambria Math"/>
          </w:rPr>
          <m:t>Xn</m:t>
        </m:r>
      </m:oMath>
      <w:r>
        <w:t xml:space="preserve">) consisting of encoded </w:t>
      </w:r>
      <w:r>
        <w:br/>
        <w:t xml:space="preserve">CPT Codes, ICD codes, and demographic data </w:t>
      </w:r>
      <w:r>
        <w:br/>
        <w:t>of length n (where n = 4385 or 6769)</w:t>
      </w:r>
    </w:p>
    <w:p w14:paraId="179E08D7" w14:textId="77777777" w:rsidR="00BA5A6B" w:rsidRDefault="00BA5A6B" w:rsidP="00BA5A6B">
      <w:pPr>
        <w:spacing w:after="0"/>
        <w:ind w:left="720" w:hanging="720"/>
      </w:pPr>
      <w:r w:rsidRPr="00EC7489">
        <w:rPr>
          <w:b/>
          <w:bCs/>
        </w:rPr>
        <w:t>Key Hyperparameters</w:t>
      </w:r>
      <w:r>
        <w:t>: learning rate (</w:t>
      </w:r>
      <m:oMath>
        <m:r>
          <w:rPr>
            <w:rFonts w:ascii="Cambria Math" w:hAnsi="Cambria Math"/>
          </w:rPr>
          <m:t>l</m:t>
        </m:r>
      </m:oMath>
      <w:r>
        <w:t xml:space="preserve">) and </w:t>
      </w:r>
      <w:r>
        <w:br/>
        <w:t>BCE loss weighting factor (</w:t>
      </w:r>
      <m:oMath>
        <m:r>
          <w:rPr>
            <w:rFonts w:ascii="Cambria Math" w:hAnsi="Cambria Math"/>
          </w:rPr>
          <m:t>w</m:t>
        </m:r>
      </m:oMath>
      <w:r>
        <w:t>)</w:t>
      </w:r>
    </w:p>
    <w:p w14:paraId="24C5EE1C" w14:textId="77777777" w:rsidR="00BA5A6B" w:rsidRDefault="00BA5A6B" w:rsidP="00BA5A6B">
      <w:pPr>
        <w:spacing w:after="0"/>
      </w:pPr>
      <w:r>
        <w:rPr>
          <w:b/>
          <w:bCs/>
          <w:noProof/>
        </w:rPr>
        <mc:AlternateContent>
          <mc:Choice Requires="wps">
            <w:drawing>
              <wp:anchor distT="0" distB="0" distL="114300" distR="114300" simplePos="0" relativeHeight="251662336" behindDoc="0" locked="0" layoutInCell="1" allowOverlap="1" wp14:anchorId="2F0CB2B7" wp14:editId="1530D606">
                <wp:simplePos x="0" y="0"/>
                <wp:positionH relativeFrom="column">
                  <wp:posOffset>6350</wp:posOffset>
                </wp:positionH>
                <wp:positionV relativeFrom="paragraph">
                  <wp:posOffset>259715</wp:posOffset>
                </wp:positionV>
                <wp:extent cx="320040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320040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9ECDAD" id="Straight Connector 1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20.45pt" to="252.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" strokecolor="black [3213]" strokeweight="1pt">
                <v:stroke dashstyle="1 1" joinstyle="miter"/>
              </v:line>
            </w:pict>
          </mc:Fallback>
        </mc:AlternateContent>
      </w:r>
      <w:r w:rsidRPr="00EC7489">
        <w:rPr>
          <w:b/>
          <w:bCs/>
        </w:rPr>
        <w:t>Output</w:t>
      </w:r>
      <w:r>
        <w:t>: reconstructed input (</w:t>
      </w:r>
      <m:oMath>
        <m:acc>
          <m:accPr>
            <m:ctrlPr>
              <w:rPr>
                <w:rFonts w:ascii="Cambria Math" w:hAnsi="Cambria Math"/>
                <w:i/>
              </w:rPr>
            </m:ctrlPr>
          </m:accPr>
          <m:e>
            <m:r>
              <w:rPr>
                <w:rFonts w:ascii="Cambria Math" w:hAnsi="Cambria Math"/>
              </w:rPr>
              <m:t>Xn</m:t>
            </m:r>
          </m:e>
        </m:acc>
      </m:oMath>
      <w:r>
        <w:t>)</w:t>
      </w:r>
    </w:p>
    <w:p w14:paraId="584C5F05" w14:textId="77777777" w:rsidR="00BA5A6B" w:rsidRDefault="00BA5A6B" w:rsidP="00BA5A6B">
      <w:pPr>
        <w:spacing w:after="0"/>
      </w:pPr>
    </w:p>
    <w:p w14:paraId="04E61B29" w14:textId="77777777" w:rsidR="00BA5A6B" w:rsidRDefault="00BA5A6B" w:rsidP="00BA5A6B">
      <w:pPr>
        <w:spacing w:after="0"/>
        <w:rPr>
          <w:rFonts w:eastAsiaTheme="minorEastAsia"/>
        </w:rPr>
      </w:pPr>
      <w:r>
        <w:t xml:space="preserve">Instantiate autoencoder in training mode as </w:t>
      </w:r>
      <m:oMath>
        <m:r>
          <w:rPr>
            <w:rFonts w:ascii="Cambria Math" w:hAnsi="Cambria Math"/>
          </w:rPr>
          <m:t>net</m:t>
        </m:r>
      </m:oMath>
    </w:p>
    <w:p w14:paraId="0AACAD4B" w14:textId="77777777" w:rsidR="00BA5A6B" w:rsidRDefault="00BA5A6B" w:rsidP="00BA5A6B">
      <w:r>
        <w:rPr>
          <w:rFonts w:eastAsiaTheme="minorEastAsia"/>
        </w:rPr>
        <w:t>Select hyperparameters (</w:t>
      </w:r>
      <m:oMath>
        <m:r>
          <w:rPr>
            <w:rFonts w:ascii="Cambria Math" w:eastAsiaTheme="minorEastAsia" w:hAnsi="Cambria Math"/>
          </w:rPr>
          <m:t>l</m:t>
        </m:r>
      </m:oMath>
      <w:r>
        <w:t xml:space="preserve"> and </w:t>
      </w:r>
      <m:oMath>
        <m:r>
          <w:rPr>
            <w:rFonts w:ascii="Cambria Math" w:hAnsi="Cambria Math"/>
          </w:rPr>
          <m:t>w</m:t>
        </m:r>
      </m:oMath>
      <w:r>
        <w:rPr>
          <w:rFonts w:eastAsiaTheme="minorEastAsia"/>
        </w:rPr>
        <w:t>)</w:t>
      </w:r>
    </w:p>
    <w:p w14:paraId="1D80CEF8" w14:textId="77777777" w:rsidR="00BA5A6B" w:rsidRDefault="00BA5A6B" w:rsidP="00BA5A6B">
      <w:pPr>
        <w:spacing w:after="0"/>
        <w:ind w:left="540" w:hanging="540"/>
      </w:pPr>
      <w:r>
        <w:t>for N epochs do</w:t>
      </w:r>
      <w:r>
        <w:br/>
        <w:t>for batch size j do</w:t>
      </w:r>
    </w:p>
    <w:p w14:paraId="7190C6D3" w14:textId="77777777" w:rsidR="00BA5A6B" w:rsidRDefault="00BA5A6B" w:rsidP="00BA5A6B">
      <w:pPr>
        <w:spacing w:after="0"/>
        <w:ind w:left="1080"/>
        <w:rPr>
          <w:rFonts w:eastAsiaTheme="minorEastAsia"/>
        </w:rPr>
      </w:pPr>
      <w:proofErr w:type="spellStart"/>
      <w:r>
        <w:t>batch_loss</w:t>
      </w:r>
      <w:proofErr w:type="spellEnd"/>
      <w:r>
        <w:t xml:space="preserve"> = </w:t>
      </w:r>
      <m:oMath>
        <m:r>
          <w:rPr>
            <w:rFonts w:ascii="Cambria Math" w:hAnsi="Cambria Math"/>
          </w:rPr>
          <m:t>net.fit(Xnj)</m:t>
        </m:r>
      </m:oMath>
      <w:r>
        <w:rPr>
          <w:rFonts w:eastAsiaTheme="minorEastAsia"/>
        </w:rPr>
        <w:br/>
        <w:t xml:space="preserve">Add batch loss to </w:t>
      </w:r>
      <w:proofErr w:type="spellStart"/>
      <w:r>
        <w:rPr>
          <w:rFonts w:eastAsiaTheme="minorEastAsia"/>
        </w:rPr>
        <w:t>epoch_loss</w:t>
      </w:r>
      <w:proofErr w:type="spellEnd"/>
      <w:r>
        <w:rPr>
          <w:rFonts w:eastAsiaTheme="minorEastAsia"/>
        </w:rPr>
        <w:t xml:space="preserve"> (</w:t>
      </w:r>
      <w:bookmarkStart w:id="0" w:name="_Hlk129716867"/>
      <m:oMath>
        <m:r>
          <w:rPr>
            <w:rFonts w:ascii="Cambria Math" w:eastAsiaTheme="minorEastAsia" w:hAnsi="Cambria Math"/>
          </w:rPr>
          <m:t>L(l,</m:t>
        </m:r>
        <m:r>
          <w:rPr>
            <w:rFonts w:ascii="Cambria Math" w:hAnsi="Cambria Math"/>
          </w:rPr>
          <m:t>w)</m:t>
        </m:r>
      </m:oMath>
      <w:bookmarkEnd w:id="0"/>
      <w:r>
        <w:rPr>
          <w:rFonts w:eastAsiaTheme="minorEastAsia"/>
        </w:rPr>
        <w:t>)</w:t>
      </w:r>
    </w:p>
    <w:p w14:paraId="5A287879" w14:textId="77777777" w:rsidR="00BA5A6B" w:rsidRPr="00556003" w:rsidRDefault="00BA5A6B" w:rsidP="00BA5A6B">
      <w:pPr>
        <w:ind w:left="540"/>
        <w:rPr>
          <w:rFonts w:eastAsiaTheme="minorEastAsia"/>
        </w:rPr>
      </w:pPr>
      <w:r>
        <w:rPr>
          <w:rFonts w:eastAsiaTheme="minorEastAsia"/>
        </w:rPr>
        <w:t xml:space="preserve">Minimize </w:t>
      </w:r>
      <m:oMath>
        <m:r>
          <w:rPr>
            <w:rFonts w:ascii="Cambria Math" w:eastAsiaTheme="minorEastAsia" w:hAnsi="Cambria Math"/>
          </w:rPr>
          <m:t>L(l,</m:t>
        </m:r>
        <m:r>
          <w:rPr>
            <w:rFonts w:ascii="Cambria Math" w:hAnsi="Cambria Math"/>
          </w:rPr>
          <m:t>w)</m:t>
        </m:r>
      </m:oMath>
    </w:p>
    <w:p w14:paraId="5DA2A27B" w14:textId="77777777" w:rsidR="00BA5A6B" w:rsidRDefault="00BA5A6B" w:rsidP="00BA5A6B">
      <w:pPr>
        <w:ind w:left="720" w:hanging="720"/>
      </w:pPr>
      <w:r>
        <w:t xml:space="preserve">Repeat epoch training loop to identify optimal </w:t>
      </w:r>
      <w:r>
        <w:br/>
        <w:t>hyperparameters (</w:t>
      </w:r>
      <m:oMath>
        <m:r>
          <w:rPr>
            <w:rFonts w:ascii="Cambria Math" w:eastAsiaTheme="minorEastAsia" w:hAnsi="Cambria Math"/>
          </w:rPr>
          <m:t>l</m:t>
        </m:r>
      </m:oMath>
      <w:r>
        <w:t xml:space="preserve"> and </w:t>
      </w:r>
      <m:oMath>
        <m:r>
          <w:rPr>
            <w:rFonts w:ascii="Cambria Math" w:hAnsi="Cambria Math"/>
          </w:rPr>
          <m:t>w</m:t>
        </m:r>
      </m:oMath>
      <w:r>
        <w:t>)</w:t>
      </w:r>
    </w:p>
    <w:p w14:paraId="4340316F" w14:textId="77777777" w:rsidR="00BA5A6B" w:rsidRDefault="00BA5A6B" w:rsidP="00BA5A6B">
      <w:pPr>
        <w:ind w:left="720" w:hanging="720"/>
      </w:pPr>
      <w:r>
        <w:t xml:space="preserve">Save autoencoder parameters trained with </w:t>
      </w:r>
      <w:r>
        <w:br/>
        <w:t>optimal hyperparameters (</w:t>
      </w:r>
      <m:oMath>
        <m:acc>
          <m:accPr>
            <m:ctrlPr>
              <w:rPr>
                <w:rFonts w:ascii="Cambria Math" w:hAnsi="Cambria Math"/>
                <w:i/>
              </w:rPr>
            </m:ctrlPr>
          </m:accPr>
          <m:e>
            <m:r>
              <w:rPr>
                <w:rFonts w:ascii="Cambria Math" w:hAnsi="Cambria Math"/>
              </w:rPr>
              <m:t>net</m:t>
            </m:r>
          </m:e>
        </m:acc>
      </m:oMath>
      <w:r>
        <w:t>)</w:t>
      </w:r>
    </w:p>
    <w:p w14:paraId="10B5469E" w14:textId="77777777" w:rsidR="00BA5A6B" w:rsidRDefault="00BA5A6B" w:rsidP="00BA5A6B">
      <w:r>
        <w:t xml:space="preserve">Use </w:t>
      </w:r>
      <m:oMath>
        <m:acc>
          <m:accPr>
            <m:ctrlPr>
              <w:rPr>
                <w:rFonts w:ascii="Cambria Math" w:hAnsi="Cambria Math"/>
                <w:i/>
              </w:rPr>
            </m:ctrlPr>
          </m:accPr>
          <m:e>
            <m:r>
              <w:rPr>
                <w:rFonts w:ascii="Cambria Math" w:hAnsi="Cambria Math"/>
              </w:rPr>
              <m:t>net</m:t>
            </m:r>
          </m:e>
        </m:acc>
      </m:oMath>
      <w:r>
        <w:t xml:space="preserve"> in inference mode to generate </w:t>
      </w:r>
      <m:oMath>
        <m:acc>
          <m:accPr>
            <m:ctrlPr>
              <w:rPr>
                <w:rFonts w:ascii="Cambria Math" w:hAnsi="Cambria Math"/>
                <w:i/>
              </w:rPr>
            </m:ctrlPr>
          </m:accPr>
          <m:e>
            <m:r>
              <w:rPr>
                <w:rFonts w:ascii="Cambria Math" w:hAnsi="Cambria Math"/>
              </w:rPr>
              <m:t>Xn</m:t>
            </m:r>
          </m:e>
        </m:acc>
      </m:oMath>
      <w:r>
        <w:t xml:space="preserve"> from  </w:t>
      </w:r>
      <m:oMath>
        <m:r>
          <w:rPr>
            <w:rFonts w:ascii="Cambria Math" w:hAnsi="Cambria Math"/>
          </w:rPr>
          <m:t>Xn</m:t>
        </m:r>
      </m:oMath>
    </w:p>
    <w:p w14:paraId="1562E654" w14:textId="77777777" w:rsidR="00BA5A6B" w:rsidRDefault="00BA5A6B" w:rsidP="00BA5A6B">
      <w:pPr>
        <w:ind w:left="720" w:hanging="720"/>
      </w:pPr>
      <w:r>
        <w:t xml:space="preserve">Compare </w:t>
      </w:r>
      <m:oMath>
        <m:acc>
          <m:accPr>
            <m:ctrlPr>
              <w:rPr>
                <w:rFonts w:ascii="Cambria Math" w:hAnsi="Cambria Math"/>
                <w:i/>
              </w:rPr>
            </m:ctrlPr>
          </m:accPr>
          <m:e>
            <m:r>
              <w:rPr>
                <w:rFonts w:ascii="Cambria Math" w:hAnsi="Cambria Math"/>
              </w:rPr>
              <m:t>Xn</m:t>
            </m:r>
          </m:e>
        </m:acc>
      </m:oMath>
      <w:r>
        <w:t xml:space="preserve"> and  </w:t>
      </w:r>
      <m:oMath>
        <m:r>
          <w:rPr>
            <w:rFonts w:ascii="Cambria Math" w:hAnsi="Cambria Math"/>
          </w:rPr>
          <m:t>Xn</m:t>
        </m:r>
      </m:oMath>
      <w:r>
        <w:t xml:space="preserve"> to identify</w:t>
      </w:r>
      <w:r>
        <w:br/>
        <w:t>procedure code (CPT) outliers</w:t>
      </w:r>
    </w:p>
    <w:p w14:paraId="4539C71B" w14:textId="77777777" w:rsidR="00BA5A6B" w:rsidRPr="00BA5A6B" w:rsidRDefault="00BA5A6B" w:rsidP="00BA5A6B"/>
    <w:p w14:paraId="4257C3F6" w14:textId="77777777" w:rsidR="00BA5A6B" w:rsidRDefault="00BA5A6B" w:rsidP="00BA5819">
      <w:pPr>
        <w:pStyle w:val="Heading2"/>
        <w:rPr>
          <w:color w:val="000000" w:themeColor="text1"/>
        </w:rPr>
      </w:pPr>
    </w:p>
    <w:p w14:paraId="13E4F2D6" w14:textId="2F49EEB8" w:rsidR="00BA5819" w:rsidRPr="00E409AB" w:rsidRDefault="00BA5819" w:rsidP="00BA5819">
      <w:pPr>
        <w:pStyle w:val="Heading2"/>
        <w:rPr>
          <w:color w:val="000000" w:themeColor="text1"/>
        </w:rPr>
      </w:pPr>
      <w:r w:rsidRPr="00E409AB">
        <w:rPr>
          <w:color w:val="000000" w:themeColor="text1"/>
        </w:rPr>
        <w:t>Model Hyper-parameter Tuning</w:t>
      </w:r>
    </w:p>
    <w:p w14:paraId="5144C0C0" w14:textId="77777777" w:rsidR="00BA5819" w:rsidRPr="00E409AB" w:rsidRDefault="00BA5819" w:rsidP="00BA5819">
      <w:pPr>
        <w:rPr>
          <w:color w:val="000000" w:themeColor="text1"/>
        </w:rPr>
      </w:pPr>
    </w:p>
    <w:p w14:paraId="55A36AC1" w14:textId="77777777" w:rsidR="00BA5819" w:rsidRPr="00E409AB" w:rsidRDefault="00BA5819" w:rsidP="00BA5819">
      <w:pPr>
        <w:rPr>
          <w:color w:val="000000" w:themeColor="text1"/>
        </w:rPr>
      </w:pPr>
      <w:r w:rsidRPr="00E409AB">
        <w:rPr>
          <w:color w:val="000000" w:themeColor="text1"/>
        </w:rPr>
        <w:t xml:space="preserve">DBSCAN: </w:t>
      </w:r>
      <w:r w:rsidRPr="00E409AB">
        <w:rPr>
          <w:rFonts w:ascii="Calibri" w:eastAsia="Calibri" w:hAnsi="Calibri" w:cs="Calibri"/>
          <w:color w:val="000000" w:themeColor="text1"/>
        </w:rPr>
        <w:t xml:space="preserve">The model was optimized by selecting the </w:t>
      </w:r>
      <w:r w:rsidRPr="005B33BC">
        <w:rPr>
          <w:rFonts w:ascii="Calibri" w:eastAsia="Calibri" w:hAnsi="Calibri" w:cs="Calibri"/>
          <w:i/>
          <w:iCs/>
          <w:color w:val="000000" w:themeColor="text1"/>
        </w:rPr>
        <w:t>eps</w:t>
      </w:r>
      <w:r w:rsidRPr="00E409AB">
        <w:rPr>
          <w:rFonts w:ascii="Calibri" w:eastAsia="Calibri" w:hAnsi="Calibri" w:cs="Calibri"/>
          <w:color w:val="000000" w:themeColor="text1"/>
        </w:rPr>
        <w:t xml:space="preserve"> parameter that produced the maximum number of clusters with the </w:t>
      </w:r>
      <w:proofErr w:type="spellStart"/>
      <w:r w:rsidRPr="00B932C2">
        <w:rPr>
          <w:rFonts w:ascii="Calibri" w:eastAsia="Calibri" w:hAnsi="Calibri" w:cs="Calibri"/>
          <w:i/>
          <w:iCs/>
          <w:color w:val="000000" w:themeColor="text1"/>
        </w:rPr>
        <w:t>minPts</w:t>
      </w:r>
      <w:proofErr w:type="spellEnd"/>
      <w:r w:rsidRPr="00E409AB">
        <w:rPr>
          <w:rFonts w:ascii="Calibri" w:eastAsia="Calibri" w:hAnsi="Calibri" w:cs="Calibri"/>
          <w:color w:val="000000" w:themeColor="text1"/>
        </w:rPr>
        <w:t xml:space="preserve"> parameter equal to 15.</w:t>
      </w:r>
    </w:p>
    <w:p w14:paraId="79434241" w14:textId="168CD293" w:rsidR="00BA5819" w:rsidRPr="00E409AB" w:rsidRDefault="00BA5819" w:rsidP="00BA5819">
      <w:pPr>
        <w:spacing w:line="257" w:lineRule="auto"/>
        <w:rPr>
          <w:color w:val="000000" w:themeColor="text1"/>
        </w:rPr>
      </w:pPr>
      <w:r w:rsidRPr="00E409AB">
        <w:rPr>
          <w:color w:val="000000" w:themeColor="text1"/>
        </w:rPr>
        <w:t xml:space="preserve">Autoencoder: Hyper-parameter tuning of the autoencoder model is performed to minimize loss using a Bayesian search mechanism. The hyperparameters that were optimized are summarized in Table </w:t>
      </w:r>
      <w:r w:rsidR="00CC0125">
        <w:rPr>
          <w:color w:val="000000" w:themeColor="text1"/>
        </w:rPr>
        <w:t>S1</w:t>
      </w:r>
      <w:r w:rsidRPr="00E409AB">
        <w:rPr>
          <w:color w:val="000000" w:themeColor="text1"/>
        </w:rPr>
        <w:t>.</w:t>
      </w:r>
    </w:p>
    <w:p w14:paraId="2451B725" w14:textId="392247CD" w:rsidR="00BA5819" w:rsidRPr="00E409AB" w:rsidRDefault="00BA5819" w:rsidP="00BA5819">
      <w:pPr>
        <w:pStyle w:val="Caption"/>
        <w:keepNext/>
        <w:keepLines/>
        <w:ind w:left="720"/>
        <w:rPr>
          <w:iCs w:val="0"/>
          <w:color w:val="000000" w:themeColor="text1"/>
        </w:rPr>
      </w:pPr>
      <w:bookmarkStart w:id="1" w:name="T3"/>
      <w:bookmarkEnd w:id="1"/>
      <w:r w:rsidRPr="00E409AB">
        <w:rPr>
          <w:iCs w:val="0"/>
          <w:color w:val="000000" w:themeColor="text1"/>
        </w:rPr>
        <w:lastRenderedPageBreak/>
        <w:t xml:space="preserve">Table </w:t>
      </w:r>
      <w:r w:rsidR="000731C0">
        <w:rPr>
          <w:iCs w:val="0"/>
          <w:color w:val="000000" w:themeColor="text1"/>
        </w:rPr>
        <w:t>S1</w:t>
      </w:r>
      <w:r w:rsidRPr="00E409AB">
        <w:rPr>
          <w:iCs w:val="0"/>
          <w:color w:val="000000" w:themeColor="text1"/>
        </w:rPr>
        <w:t>: Hyperparameters Optimized During Model Tuning</w:t>
      </w:r>
    </w:p>
    <w:tbl>
      <w:tblPr>
        <w:tblStyle w:val="TableGrid"/>
        <w:tblW w:w="0" w:type="auto"/>
        <w:tblInd w:w="600" w:type="dxa"/>
        <w:tblLayout w:type="fixed"/>
        <w:tblLook w:val="04A0" w:firstRow="1" w:lastRow="0" w:firstColumn="1" w:lastColumn="0" w:noHBand="0" w:noVBand="1"/>
      </w:tblPr>
      <w:tblGrid>
        <w:gridCol w:w="2895"/>
        <w:gridCol w:w="4950"/>
      </w:tblGrid>
      <w:tr w:rsidR="00BA5819" w:rsidRPr="00E409AB" w14:paraId="6F821CC9" w14:textId="77777777" w:rsidTr="000A099C">
        <w:tc>
          <w:tcPr>
            <w:tcW w:w="2895" w:type="dxa"/>
            <w:tcBorders>
              <w:top w:val="single" w:sz="12" w:space="0" w:color="auto"/>
              <w:left w:val="single" w:sz="12" w:space="0" w:color="auto"/>
              <w:bottom w:val="double" w:sz="10" w:space="0" w:color="auto"/>
              <w:right w:val="single" w:sz="12" w:space="0" w:color="auto"/>
            </w:tcBorders>
          </w:tcPr>
          <w:p w14:paraId="6DEBBFE9" w14:textId="77777777" w:rsidR="00BA5819" w:rsidRPr="00E409AB" w:rsidRDefault="00BA5819" w:rsidP="000A099C">
            <w:pPr>
              <w:keepNext/>
              <w:keepLines/>
              <w:tabs>
                <w:tab w:val="left" w:pos="7140"/>
              </w:tabs>
              <w:jc w:val="center"/>
              <w:rPr>
                <w:color w:val="000000" w:themeColor="text1"/>
              </w:rPr>
            </w:pPr>
            <w:r w:rsidRPr="00E409AB">
              <w:rPr>
                <w:rFonts w:ascii="Calibri" w:eastAsia="Calibri" w:hAnsi="Calibri" w:cs="Calibri"/>
                <w:b/>
                <w:bCs/>
                <w:color w:val="000000" w:themeColor="text1"/>
                <w:sz w:val="24"/>
                <w:szCs w:val="24"/>
              </w:rPr>
              <w:t>Category</w:t>
            </w:r>
          </w:p>
        </w:tc>
        <w:tc>
          <w:tcPr>
            <w:tcW w:w="4950" w:type="dxa"/>
            <w:tcBorders>
              <w:top w:val="single" w:sz="12" w:space="0" w:color="auto"/>
              <w:left w:val="single" w:sz="12" w:space="0" w:color="auto"/>
              <w:bottom w:val="double" w:sz="10" w:space="0" w:color="auto"/>
              <w:right w:val="single" w:sz="12" w:space="0" w:color="auto"/>
            </w:tcBorders>
          </w:tcPr>
          <w:p w14:paraId="082E33B3" w14:textId="77777777" w:rsidR="00BA5819" w:rsidRPr="00E409AB" w:rsidRDefault="00BA5819" w:rsidP="000A099C">
            <w:pPr>
              <w:keepNext/>
              <w:keepLines/>
              <w:tabs>
                <w:tab w:val="left" w:pos="7140"/>
              </w:tabs>
              <w:jc w:val="center"/>
              <w:rPr>
                <w:color w:val="000000" w:themeColor="text1"/>
              </w:rPr>
            </w:pPr>
            <w:r w:rsidRPr="00E409AB">
              <w:rPr>
                <w:rFonts w:ascii="Calibri" w:eastAsia="Calibri" w:hAnsi="Calibri" w:cs="Calibri"/>
                <w:b/>
                <w:bCs/>
                <w:color w:val="000000" w:themeColor="text1"/>
                <w:sz w:val="24"/>
                <w:szCs w:val="24"/>
              </w:rPr>
              <w:t>Hyperparameters Tested</w:t>
            </w:r>
          </w:p>
        </w:tc>
      </w:tr>
      <w:tr w:rsidR="00BA5819" w:rsidRPr="00E409AB" w14:paraId="6C6CF04C" w14:textId="77777777" w:rsidTr="000A099C">
        <w:tc>
          <w:tcPr>
            <w:tcW w:w="2895" w:type="dxa"/>
            <w:tcBorders>
              <w:top w:val="double" w:sz="10" w:space="0" w:color="auto"/>
              <w:left w:val="single" w:sz="12" w:space="0" w:color="auto"/>
              <w:bottom w:val="single" w:sz="8" w:space="0" w:color="auto"/>
              <w:right w:val="single" w:sz="12" w:space="0" w:color="auto"/>
            </w:tcBorders>
          </w:tcPr>
          <w:p w14:paraId="6D974526"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Optimization Function</w:t>
            </w:r>
          </w:p>
        </w:tc>
        <w:tc>
          <w:tcPr>
            <w:tcW w:w="4950" w:type="dxa"/>
            <w:tcBorders>
              <w:top w:val="double" w:sz="10" w:space="0" w:color="auto"/>
              <w:left w:val="single" w:sz="12" w:space="0" w:color="auto"/>
              <w:bottom w:val="single" w:sz="8" w:space="0" w:color="auto"/>
              <w:right w:val="single" w:sz="12" w:space="0" w:color="auto"/>
            </w:tcBorders>
          </w:tcPr>
          <w:p w14:paraId="5F44C601"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Adam and Stochastic Gradient Decent</w:t>
            </w:r>
          </w:p>
        </w:tc>
      </w:tr>
      <w:tr w:rsidR="00BA5819" w:rsidRPr="00E409AB" w14:paraId="2FA10809" w14:textId="77777777" w:rsidTr="000A099C">
        <w:tc>
          <w:tcPr>
            <w:tcW w:w="2895" w:type="dxa"/>
            <w:tcBorders>
              <w:top w:val="single" w:sz="8" w:space="0" w:color="auto"/>
              <w:left w:val="single" w:sz="12" w:space="0" w:color="auto"/>
              <w:bottom w:val="single" w:sz="8" w:space="0" w:color="auto"/>
              <w:right w:val="single" w:sz="12" w:space="0" w:color="auto"/>
            </w:tcBorders>
          </w:tcPr>
          <w:p w14:paraId="2A4B8EF1"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Activation Function</w:t>
            </w:r>
          </w:p>
        </w:tc>
        <w:tc>
          <w:tcPr>
            <w:tcW w:w="4950" w:type="dxa"/>
            <w:tcBorders>
              <w:top w:val="single" w:sz="8" w:space="0" w:color="auto"/>
              <w:left w:val="single" w:sz="12" w:space="0" w:color="auto"/>
              <w:bottom w:val="single" w:sz="8" w:space="0" w:color="auto"/>
              <w:right w:val="single" w:sz="12" w:space="0" w:color="auto"/>
            </w:tcBorders>
          </w:tcPr>
          <w:p w14:paraId="2FB78CCB" w14:textId="77777777" w:rsidR="00BA5819" w:rsidRPr="00E409AB" w:rsidRDefault="00BA5819" w:rsidP="000A099C">
            <w:pPr>
              <w:keepNext/>
              <w:keepLines/>
              <w:tabs>
                <w:tab w:val="left" w:pos="7140"/>
              </w:tabs>
              <w:rPr>
                <w:rFonts w:ascii="Calibri" w:eastAsia="Calibri" w:hAnsi="Calibri" w:cs="Calibri"/>
                <w:color w:val="000000" w:themeColor="text1"/>
              </w:rPr>
            </w:pPr>
            <w:proofErr w:type="spellStart"/>
            <w:r w:rsidRPr="00E409AB">
              <w:rPr>
                <w:rFonts w:ascii="Calibri" w:eastAsia="Calibri" w:hAnsi="Calibri" w:cs="Calibri"/>
                <w:color w:val="000000" w:themeColor="text1"/>
              </w:rPr>
              <w:t>ReLU</w:t>
            </w:r>
            <w:proofErr w:type="spellEnd"/>
            <w:r w:rsidRPr="00E409AB">
              <w:rPr>
                <w:rFonts w:ascii="Calibri" w:eastAsia="Calibri" w:hAnsi="Calibri" w:cs="Calibri"/>
                <w:color w:val="000000" w:themeColor="text1"/>
              </w:rPr>
              <w:t xml:space="preserve"> and Leaky-</w:t>
            </w:r>
            <w:proofErr w:type="spellStart"/>
            <w:r w:rsidRPr="00E409AB">
              <w:rPr>
                <w:rFonts w:ascii="Calibri" w:eastAsia="Calibri" w:hAnsi="Calibri" w:cs="Calibri"/>
                <w:color w:val="000000" w:themeColor="text1"/>
              </w:rPr>
              <w:t>ReLU</w:t>
            </w:r>
            <w:proofErr w:type="spellEnd"/>
          </w:p>
        </w:tc>
      </w:tr>
      <w:tr w:rsidR="00BA5819" w:rsidRPr="00E409AB" w14:paraId="788B3E62" w14:textId="77777777" w:rsidTr="000A099C">
        <w:tc>
          <w:tcPr>
            <w:tcW w:w="2895" w:type="dxa"/>
            <w:tcBorders>
              <w:top w:val="single" w:sz="8" w:space="0" w:color="auto"/>
              <w:left w:val="single" w:sz="12" w:space="0" w:color="auto"/>
              <w:bottom w:val="single" w:sz="8" w:space="0" w:color="auto"/>
              <w:right w:val="single" w:sz="12" w:space="0" w:color="auto"/>
            </w:tcBorders>
          </w:tcPr>
          <w:p w14:paraId="4FBE1543" w14:textId="77777777" w:rsidR="00BA5819" w:rsidRPr="00E409AB" w:rsidRDefault="00BA5819" w:rsidP="000A099C">
            <w:pPr>
              <w:keepNext/>
              <w:keepLines/>
              <w:tabs>
                <w:tab w:val="left" w:pos="0"/>
                <w:tab w:val="left" w:pos="0"/>
                <w:tab w:val="left" w:pos="7140"/>
              </w:tabs>
              <w:rPr>
                <w:color w:val="000000" w:themeColor="text1"/>
              </w:rPr>
            </w:pPr>
            <w:proofErr w:type="spellStart"/>
            <w:r w:rsidRPr="00E409AB">
              <w:rPr>
                <w:rFonts w:ascii="Calibri" w:eastAsia="Calibri" w:hAnsi="Calibri" w:cs="Calibri"/>
                <w:color w:val="000000" w:themeColor="text1"/>
              </w:rPr>
              <w:t>fwBCE</w:t>
            </w:r>
            <w:proofErr w:type="spellEnd"/>
            <w:r w:rsidRPr="00E409AB">
              <w:rPr>
                <w:rFonts w:ascii="Calibri" w:eastAsia="Calibri" w:hAnsi="Calibri" w:cs="Calibri"/>
                <w:color w:val="000000" w:themeColor="text1"/>
              </w:rPr>
              <w:t xml:space="preserve"> Loss Weighting Factor</w:t>
            </w:r>
          </w:p>
        </w:tc>
        <w:tc>
          <w:tcPr>
            <w:tcW w:w="4950" w:type="dxa"/>
            <w:tcBorders>
              <w:top w:val="single" w:sz="8" w:space="0" w:color="auto"/>
              <w:left w:val="single" w:sz="12" w:space="0" w:color="auto"/>
              <w:bottom w:val="single" w:sz="8" w:space="0" w:color="auto"/>
              <w:right w:val="single" w:sz="12" w:space="0" w:color="auto"/>
            </w:tcBorders>
          </w:tcPr>
          <w:p w14:paraId="4A429CEE"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Continuous Values (from 0.0005 to 0.01)</w:t>
            </w:r>
          </w:p>
        </w:tc>
      </w:tr>
      <w:tr w:rsidR="00BA5819" w:rsidRPr="00E409AB" w14:paraId="4628FAF7" w14:textId="77777777" w:rsidTr="000A099C">
        <w:tc>
          <w:tcPr>
            <w:tcW w:w="2895" w:type="dxa"/>
            <w:tcBorders>
              <w:top w:val="single" w:sz="8" w:space="0" w:color="auto"/>
              <w:left w:val="single" w:sz="12" w:space="0" w:color="auto"/>
              <w:bottom w:val="single" w:sz="8" w:space="0" w:color="auto"/>
              <w:right w:val="single" w:sz="12" w:space="0" w:color="auto"/>
            </w:tcBorders>
          </w:tcPr>
          <w:p w14:paraId="10E53356" w14:textId="77777777" w:rsidR="00BA5819" w:rsidRPr="00E409AB" w:rsidRDefault="00BA5819" w:rsidP="000A099C">
            <w:pPr>
              <w:keepNext/>
              <w:keepLines/>
              <w:rPr>
                <w:rFonts w:ascii="Calibri" w:eastAsia="Calibri" w:hAnsi="Calibri" w:cs="Calibri"/>
                <w:color w:val="000000" w:themeColor="text1"/>
              </w:rPr>
            </w:pPr>
            <w:r w:rsidRPr="00E409AB">
              <w:rPr>
                <w:rFonts w:ascii="Calibri" w:eastAsia="Calibri" w:hAnsi="Calibri" w:cs="Calibri"/>
                <w:color w:val="000000" w:themeColor="text1"/>
              </w:rPr>
              <w:t>Epochs</w:t>
            </w:r>
          </w:p>
        </w:tc>
        <w:tc>
          <w:tcPr>
            <w:tcW w:w="4950" w:type="dxa"/>
            <w:tcBorders>
              <w:top w:val="single" w:sz="8" w:space="0" w:color="auto"/>
              <w:left w:val="single" w:sz="12" w:space="0" w:color="auto"/>
              <w:bottom w:val="single" w:sz="8" w:space="0" w:color="auto"/>
              <w:right w:val="single" w:sz="12" w:space="0" w:color="auto"/>
            </w:tcBorders>
          </w:tcPr>
          <w:p w14:paraId="43EF15ED" w14:textId="77777777" w:rsidR="00BA5819" w:rsidRPr="00E409AB" w:rsidRDefault="00BA5819" w:rsidP="000A099C">
            <w:pPr>
              <w:keepNext/>
              <w:keepLines/>
              <w:rPr>
                <w:rFonts w:ascii="Calibri" w:eastAsia="Calibri" w:hAnsi="Calibri" w:cs="Calibri"/>
                <w:color w:val="000000" w:themeColor="text1"/>
              </w:rPr>
            </w:pPr>
            <w:r w:rsidRPr="00E409AB">
              <w:rPr>
                <w:rFonts w:ascii="Calibri" w:eastAsia="Calibri" w:hAnsi="Calibri" w:cs="Calibri"/>
                <w:color w:val="000000" w:themeColor="text1"/>
              </w:rPr>
              <w:t>Discrete Values (from 10 to 250)</w:t>
            </w:r>
          </w:p>
        </w:tc>
      </w:tr>
      <w:tr w:rsidR="00BA5819" w:rsidRPr="00E409AB" w14:paraId="6D291B8A" w14:textId="77777777" w:rsidTr="000A099C">
        <w:tc>
          <w:tcPr>
            <w:tcW w:w="2895" w:type="dxa"/>
            <w:tcBorders>
              <w:top w:val="single" w:sz="8" w:space="0" w:color="auto"/>
              <w:left w:val="single" w:sz="12" w:space="0" w:color="auto"/>
              <w:bottom w:val="single" w:sz="8" w:space="0" w:color="auto"/>
              <w:right w:val="single" w:sz="12" w:space="0" w:color="auto"/>
            </w:tcBorders>
          </w:tcPr>
          <w:p w14:paraId="2D30B5B7"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Learning Rate</w:t>
            </w:r>
          </w:p>
        </w:tc>
        <w:tc>
          <w:tcPr>
            <w:tcW w:w="4950" w:type="dxa"/>
            <w:tcBorders>
              <w:top w:val="single" w:sz="8" w:space="0" w:color="auto"/>
              <w:left w:val="single" w:sz="12" w:space="0" w:color="auto"/>
              <w:bottom w:val="single" w:sz="8" w:space="0" w:color="auto"/>
              <w:right w:val="single" w:sz="12" w:space="0" w:color="auto"/>
            </w:tcBorders>
          </w:tcPr>
          <w:p w14:paraId="40B7FB1B"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Continuous Values (from 0.0001 to 0.01)</w:t>
            </w:r>
          </w:p>
        </w:tc>
      </w:tr>
      <w:tr w:rsidR="00BA5819" w:rsidRPr="00E409AB" w14:paraId="0C60E53E" w14:textId="77777777" w:rsidTr="000A099C">
        <w:tc>
          <w:tcPr>
            <w:tcW w:w="2895" w:type="dxa"/>
            <w:tcBorders>
              <w:top w:val="single" w:sz="8" w:space="0" w:color="auto"/>
              <w:left w:val="single" w:sz="12" w:space="0" w:color="auto"/>
              <w:bottom w:val="single" w:sz="8" w:space="0" w:color="auto"/>
              <w:right w:val="single" w:sz="12" w:space="0" w:color="auto"/>
            </w:tcBorders>
          </w:tcPr>
          <w:p w14:paraId="5D126A14" w14:textId="77777777" w:rsidR="00BA5819" w:rsidRPr="00E409AB" w:rsidRDefault="00BA5819" w:rsidP="000A099C">
            <w:pPr>
              <w:keepNext/>
              <w:keepLines/>
              <w:tabs>
                <w:tab w:val="left" w:pos="0"/>
                <w:tab w:val="left" w:pos="0"/>
                <w:tab w:val="left" w:pos="7140"/>
              </w:tabs>
              <w:rPr>
                <w:rFonts w:ascii="Calibri" w:eastAsia="Calibri" w:hAnsi="Calibri" w:cs="Calibri"/>
                <w:color w:val="000000" w:themeColor="text1"/>
              </w:rPr>
            </w:pPr>
            <w:r w:rsidRPr="00E409AB">
              <w:rPr>
                <w:rFonts w:ascii="Calibri" w:eastAsia="Calibri" w:hAnsi="Calibri" w:cs="Calibri"/>
                <w:color w:val="000000" w:themeColor="text1"/>
              </w:rPr>
              <w:t>Batch Size</w:t>
            </w:r>
          </w:p>
        </w:tc>
        <w:tc>
          <w:tcPr>
            <w:tcW w:w="4950" w:type="dxa"/>
            <w:tcBorders>
              <w:top w:val="single" w:sz="8" w:space="0" w:color="auto"/>
              <w:left w:val="single" w:sz="12" w:space="0" w:color="auto"/>
              <w:bottom w:val="single" w:sz="8" w:space="0" w:color="auto"/>
              <w:right w:val="single" w:sz="12" w:space="0" w:color="auto"/>
            </w:tcBorders>
          </w:tcPr>
          <w:p w14:paraId="267C5F4D" w14:textId="77777777" w:rsidR="00BA5819" w:rsidRPr="00E409AB" w:rsidRDefault="00BA5819" w:rsidP="000A099C">
            <w:pPr>
              <w:keepNext/>
              <w:keepLines/>
              <w:tabs>
                <w:tab w:val="left" w:pos="0"/>
                <w:tab w:val="left" w:pos="0"/>
                <w:tab w:val="left" w:pos="7140"/>
              </w:tabs>
              <w:rPr>
                <w:rFonts w:ascii="Calibri" w:eastAsia="Calibri" w:hAnsi="Calibri" w:cs="Calibri"/>
                <w:color w:val="000000" w:themeColor="text1"/>
              </w:rPr>
            </w:pPr>
            <w:r w:rsidRPr="00E409AB">
              <w:rPr>
                <w:rFonts w:ascii="Calibri" w:eastAsia="Calibri" w:hAnsi="Calibri" w:cs="Calibri"/>
                <w:color w:val="000000" w:themeColor="text1"/>
              </w:rPr>
              <w:t>Discrete Values in Multiples of 2 (from 128 to 4096)</w:t>
            </w:r>
          </w:p>
        </w:tc>
      </w:tr>
      <w:tr w:rsidR="00BA5819" w:rsidRPr="00E409AB" w14:paraId="0091A969" w14:textId="77777777" w:rsidTr="000A099C">
        <w:tc>
          <w:tcPr>
            <w:tcW w:w="2895" w:type="dxa"/>
            <w:tcBorders>
              <w:top w:val="single" w:sz="8" w:space="0" w:color="auto"/>
              <w:left w:val="single" w:sz="12" w:space="0" w:color="auto"/>
              <w:bottom w:val="single" w:sz="12" w:space="0" w:color="auto"/>
              <w:right w:val="single" w:sz="12" w:space="0" w:color="auto"/>
            </w:tcBorders>
          </w:tcPr>
          <w:p w14:paraId="7C472DF2"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Dropout Factor</w:t>
            </w:r>
          </w:p>
        </w:tc>
        <w:tc>
          <w:tcPr>
            <w:tcW w:w="4950" w:type="dxa"/>
            <w:tcBorders>
              <w:top w:val="single" w:sz="8" w:space="0" w:color="auto"/>
              <w:left w:val="single" w:sz="12" w:space="0" w:color="auto"/>
              <w:bottom w:val="single" w:sz="12" w:space="0" w:color="auto"/>
              <w:right w:val="single" w:sz="12" w:space="0" w:color="auto"/>
            </w:tcBorders>
          </w:tcPr>
          <w:p w14:paraId="51BAA67B" w14:textId="77777777" w:rsidR="00BA5819" w:rsidRPr="00E409AB" w:rsidRDefault="00BA5819" w:rsidP="000A099C">
            <w:pPr>
              <w:keepNext/>
              <w:keepLines/>
              <w:tabs>
                <w:tab w:val="left" w:pos="0"/>
                <w:tab w:val="left" w:pos="0"/>
                <w:tab w:val="left" w:pos="7140"/>
              </w:tabs>
              <w:rPr>
                <w:color w:val="000000" w:themeColor="text1"/>
              </w:rPr>
            </w:pPr>
            <w:r w:rsidRPr="00E409AB">
              <w:rPr>
                <w:rFonts w:ascii="Calibri" w:eastAsia="Calibri" w:hAnsi="Calibri" w:cs="Calibri"/>
                <w:color w:val="000000" w:themeColor="text1"/>
              </w:rPr>
              <w:t>Continuous Values (from 0.1 to 0.4)</w:t>
            </w:r>
          </w:p>
        </w:tc>
      </w:tr>
    </w:tbl>
    <w:p w14:paraId="6F1CC3C2" w14:textId="77777777" w:rsidR="00BA5819" w:rsidRPr="00E409AB" w:rsidRDefault="00BA5819" w:rsidP="00BA5819">
      <w:pPr>
        <w:tabs>
          <w:tab w:val="left" w:pos="7140"/>
        </w:tabs>
        <w:spacing w:line="257" w:lineRule="auto"/>
        <w:rPr>
          <w:color w:val="000000" w:themeColor="text1"/>
        </w:rPr>
      </w:pPr>
    </w:p>
    <w:p w14:paraId="3D8EE689" w14:textId="60A1ED0D" w:rsidR="00BA5819" w:rsidRPr="00E409AB" w:rsidRDefault="00BA5819" w:rsidP="00BA5819">
      <w:pPr>
        <w:tabs>
          <w:tab w:val="left" w:pos="7140"/>
        </w:tabs>
        <w:spacing w:line="257" w:lineRule="auto"/>
        <w:rPr>
          <w:color w:val="000000" w:themeColor="text1"/>
        </w:rPr>
      </w:pPr>
      <w:r w:rsidRPr="00E409AB">
        <w:rPr>
          <w:color w:val="000000" w:themeColor="text1"/>
        </w:rPr>
        <w:t xml:space="preserve">As part of determining the optimal model, the above hyperparameters were tuned for the following eleven variations of model structures as shown in Table </w:t>
      </w:r>
      <w:r w:rsidR="00CC0125">
        <w:rPr>
          <w:color w:val="000000" w:themeColor="text1"/>
        </w:rPr>
        <w:t>S2</w:t>
      </w:r>
      <w:r w:rsidRPr="00E409AB">
        <w:rPr>
          <w:color w:val="000000" w:themeColor="text1"/>
        </w:rPr>
        <w:t>.</w:t>
      </w:r>
    </w:p>
    <w:p w14:paraId="2E2EDAEE" w14:textId="3A9818A8" w:rsidR="00BA5819" w:rsidRPr="00E409AB" w:rsidRDefault="00BA5819" w:rsidP="00BA5819">
      <w:pPr>
        <w:pStyle w:val="Caption"/>
        <w:keepNext/>
        <w:keepLines/>
        <w:ind w:left="720"/>
        <w:rPr>
          <w:iCs w:val="0"/>
          <w:color w:val="000000" w:themeColor="text1"/>
        </w:rPr>
      </w:pPr>
      <w:r w:rsidRPr="00E409AB">
        <w:rPr>
          <w:iCs w:val="0"/>
          <w:color w:val="000000" w:themeColor="text1"/>
        </w:rPr>
        <w:t xml:space="preserve">Table </w:t>
      </w:r>
      <w:r w:rsidR="000731C0">
        <w:rPr>
          <w:iCs w:val="0"/>
          <w:color w:val="000000" w:themeColor="text1"/>
        </w:rPr>
        <w:t>S2</w:t>
      </w:r>
      <w:r w:rsidRPr="00E409AB">
        <w:rPr>
          <w:iCs w:val="0"/>
          <w:color w:val="000000" w:themeColor="text1"/>
        </w:rPr>
        <w:t>: AE Model Structures Tested</w:t>
      </w:r>
    </w:p>
    <w:tbl>
      <w:tblPr>
        <w:tblStyle w:val="TableGrid"/>
        <w:tblW w:w="5148" w:type="dxa"/>
        <w:tblInd w:w="607" w:type="dxa"/>
        <w:tblLook w:val="04A0" w:firstRow="1" w:lastRow="0" w:firstColumn="1" w:lastColumn="0" w:noHBand="0" w:noVBand="1"/>
      </w:tblPr>
      <w:tblGrid>
        <w:gridCol w:w="1728"/>
        <w:gridCol w:w="1800"/>
        <w:gridCol w:w="1620"/>
      </w:tblGrid>
      <w:tr w:rsidR="00BA5819" w:rsidRPr="00E409AB" w14:paraId="73257F36" w14:textId="77777777" w:rsidTr="000A099C">
        <w:tc>
          <w:tcPr>
            <w:tcW w:w="1728" w:type="dxa"/>
            <w:tcBorders>
              <w:top w:val="single" w:sz="12" w:space="0" w:color="auto"/>
              <w:left w:val="single" w:sz="12" w:space="0" w:color="auto"/>
              <w:bottom w:val="double" w:sz="12" w:space="0" w:color="auto"/>
              <w:right w:val="single" w:sz="12" w:space="0" w:color="auto"/>
            </w:tcBorders>
          </w:tcPr>
          <w:p w14:paraId="5691A909"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Number of Encoder Layers</w:t>
            </w:r>
          </w:p>
        </w:tc>
        <w:tc>
          <w:tcPr>
            <w:tcW w:w="1800" w:type="dxa"/>
            <w:tcBorders>
              <w:top w:val="single" w:sz="12" w:space="0" w:color="auto"/>
              <w:left w:val="single" w:sz="12" w:space="0" w:color="auto"/>
              <w:bottom w:val="double" w:sz="12" w:space="0" w:color="auto"/>
              <w:right w:val="single" w:sz="12" w:space="0" w:color="auto"/>
            </w:tcBorders>
          </w:tcPr>
          <w:p w14:paraId="2D0EB089"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Number of Decoder Layers</w:t>
            </w:r>
          </w:p>
        </w:tc>
        <w:tc>
          <w:tcPr>
            <w:tcW w:w="1620" w:type="dxa"/>
            <w:tcBorders>
              <w:top w:val="single" w:sz="12" w:space="0" w:color="auto"/>
              <w:left w:val="single" w:sz="12" w:space="0" w:color="auto"/>
              <w:bottom w:val="double" w:sz="12" w:space="0" w:color="auto"/>
              <w:right w:val="single" w:sz="12" w:space="0" w:color="auto"/>
            </w:tcBorders>
          </w:tcPr>
          <w:p w14:paraId="279751AF"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Bottleneck Size</w:t>
            </w:r>
          </w:p>
        </w:tc>
      </w:tr>
      <w:tr w:rsidR="00BA5819" w:rsidRPr="00E409AB" w14:paraId="5D5C3494" w14:textId="77777777" w:rsidTr="000A099C">
        <w:tc>
          <w:tcPr>
            <w:tcW w:w="1728" w:type="dxa"/>
            <w:tcBorders>
              <w:top w:val="double" w:sz="12" w:space="0" w:color="auto"/>
              <w:left w:val="single" w:sz="12" w:space="0" w:color="auto"/>
              <w:right w:val="single" w:sz="12" w:space="0" w:color="auto"/>
            </w:tcBorders>
          </w:tcPr>
          <w:p w14:paraId="008E3641"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3</w:t>
            </w:r>
          </w:p>
        </w:tc>
        <w:tc>
          <w:tcPr>
            <w:tcW w:w="1800" w:type="dxa"/>
            <w:tcBorders>
              <w:top w:val="double" w:sz="12" w:space="0" w:color="auto"/>
              <w:left w:val="single" w:sz="12" w:space="0" w:color="auto"/>
              <w:right w:val="single" w:sz="12" w:space="0" w:color="auto"/>
            </w:tcBorders>
          </w:tcPr>
          <w:p w14:paraId="6AC403FF"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3</w:t>
            </w:r>
          </w:p>
        </w:tc>
        <w:tc>
          <w:tcPr>
            <w:tcW w:w="1620" w:type="dxa"/>
            <w:tcBorders>
              <w:top w:val="double" w:sz="12" w:space="0" w:color="auto"/>
              <w:left w:val="single" w:sz="12" w:space="0" w:color="auto"/>
              <w:right w:val="single" w:sz="12" w:space="0" w:color="auto"/>
            </w:tcBorders>
          </w:tcPr>
          <w:p w14:paraId="7CDA4A2A"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128</w:t>
            </w:r>
          </w:p>
        </w:tc>
      </w:tr>
      <w:tr w:rsidR="00BA5819" w:rsidRPr="00E409AB" w14:paraId="64E8727E" w14:textId="77777777" w:rsidTr="000A099C">
        <w:tc>
          <w:tcPr>
            <w:tcW w:w="1728" w:type="dxa"/>
            <w:tcBorders>
              <w:left w:val="single" w:sz="12" w:space="0" w:color="auto"/>
              <w:bottom w:val="single" w:sz="12" w:space="0" w:color="auto"/>
              <w:right w:val="single" w:sz="12" w:space="0" w:color="auto"/>
            </w:tcBorders>
          </w:tcPr>
          <w:p w14:paraId="3559ED67"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3</w:t>
            </w:r>
          </w:p>
        </w:tc>
        <w:tc>
          <w:tcPr>
            <w:tcW w:w="1800" w:type="dxa"/>
            <w:tcBorders>
              <w:left w:val="single" w:sz="12" w:space="0" w:color="auto"/>
              <w:bottom w:val="single" w:sz="12" w:space="0" w:color="auto"/>
              <w:right w:val="single" w:sz="12" w:space="0" w:color="auto"/>
            </w:tcBorders>
          </w:tcPr>
          <w:p w14:paraId="55F567E0"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3</w:t>
            </w:r>
          </w:p>
        </w:tc>
        <w:tc>
          <w:tcPr>
            <w:tcW w:w="1620" w:type="dxa"/>
            <w:tcBorders>
              <w:left w:val="single" w:sz="12" w:space="0" w:color="auto"/>
              <w:bottom w:val="single" w:sz="12" w:space="0" w:color="auto"/>
              <w:right w:val="single" w:sz="12" w:space="0" w:color="auto"/>
            </w:tcBorders>
          </w:tcPr>
          <w:p w14:paraId="429EE5F3"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256</w:t>
            </w:r>
          </w:p>
        </w:tc>
      </w:tr>
      <w:tr w:rsidR="00BA5819" w:rsidRPr="00E409AB" w14:paraId="23FD8C47" w14:textId="77777777" w:rsidTr="000A099C">
        <w:tc>
          <w:tcPr>
            <w:tcW w:w="1728" w:type="dxa"/>
            <w:tcBorders>
              <w:top w:val="single" w:sz="12" w:space="0" w:color="auto"/>
              <w:left w:val="single" w:sz="12" w:space="0" w:color="auto"/>
              <w:right w:val="single" w:sz="12" w:space="0" w:color="auto"/>
            </w:tcBorders>
          </w:tcPr>
          <w:p w14:paraId="447D3619"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800" w:type="dxa"/>
            <w:tcBorders>
              <w:top w:val="single" w:sz="12" w:space="0" w:color="auto"/>
              <w:left w:val="single" w:sz="12" w:space="0" w:color="auto"/>
              <w:right w:val="single" w:sz="12" w:space="0" w:color="auto"/>
            </w:tcBorders>
          </w:tcPr>
          <w:p w14:paraId="12912D42"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620" w:type="dxa"/>
            <w:tcBorders>
              <w:top w:val="single" w:sz="12" w:space="0" w:color="auto"/>
              <w:left w:val="single" w:sz="12" w:space="0" w:color="auto"/>
              <w:right w:val="single" w:sz="12" w:space="0" w:color="auto"/>
            </w:tcBorders>
          </w:tcPr>
          <w:p w14:paraId="6681FE16"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64</w:t>
            </w:r>
          </w:p>
        </w:tc>
      </w:tr>
      <w:tr w:rsidR="00BA5819" w:rsidRPr="00E409AB" w14:paraId="0BC8515F" w14:textId="77777777" w:rsidTr="000A099C">
        <w:tc>
          <w:tcPr>
            <w:tcW w:w="1728" w:type="dxa"/>
            <w:tcBorders>
              <w:left w:val="single" w:sz="12" w:space="0" w:color="auto"/>
              <w:right w:val="single" w:sz="12" w:space="0" w:color="auto"/>
            </w:tcBorders>
          </w:tcPr>
          <w:p w14:paraId="50FB440D"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800" w:type="dxa"/>
            <w:tcBorders>
              <w:left w:val="single" w:sz="12" w:space="0" w:color="auto"/>
              <w:right w:val="single" w:sz="12" w:space="0" w:color="auto"/>
            </w:tcBorders>
          </w:tcPr>
          <w:p w14:paraId="526E92C5"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620" w:type="dxa"/>
            <w:tcBorders>
              <w:left w:val="single" w:sz="12" w:space="0" w:color="auto"/>
              <w:right w:val="single" w:sz="12" w:space="0" w:color="auto"/>
            </w:tcBorders>
          </w:tcPr>
          <w:p w14:paraId="7701668E"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128</w:t>
            </w:r>
          </w:p>
        </w:tc>
      </w:tr>
      <w:tr w:rsidR="00BA5819" w:rsidRPr="00E409AB" w14:paraId="6094FBD7" w14:textId="77777777" w:rsidTr="000A099C">
        <w:tc>
          <w:tcPr>
            <w:tcW w:w="1728" w:type="dxa"/>
            <w:tcBorders>
              <w:left w:val="single" w:sz="12" w:space="0" w:color="auto"/>
              <w:right w:val="single" w:sz="12" w:space="0" w:color="auto"/>
            </w:tcBorders>
          </w:tcPr>
          <w:p w14:paraId="1EE65FB0"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800" w:type="dxa"/>
            <w:tcBorders>
              <w:left w:val="single" w:sz="12" w:space="0" w:color="auto"/>
              <w:right w:val="single" w:sz="12" w:space="0" w:color="auto"/>
            </w:tcBorders>
          </w:tcPr>
          <w:p w14:paraId="06F1A2EE"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620" w:type="dxa"/>
            <w:tcBorders>
              <w:left w:val="single" w:sz="12" w:space="0" w:color="auto"/>
              <w:right w:val="single" w:sz="12" w:space="0" w:color="auto"/>
            </w:tcBorders>
          </w:tcPr>
          <w:p w14:paraId="7F043C94"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256</w:t>
            </w:r>
          </w:p>
        </w:tc>
      </w:tr>
      <w:tr w:rsidR="00BA5819" w:rsidRPr="00E409AB" w14:paraId="0B3C3265" w14:textId="77777777" w:rsidTr="000A099C">
        <w:tc>
          <w:tcPr>
            <w:tcW w:w="1728" w:type="dxa"/>
            <w:tcBorders>
              <w:left w:val="single" w:sz="12" w:space="0" w:color="auto"/>
              <w:bottom w:val="single" w:sz="12" w:space="0" w:color="auto"/>
              <w:right w:val="single" w:sz="12" w:space="0" w:color="auto"/>
            </w:tcBorders>
          </w:tcPr>
          <w:p w14:paraId="4E8E4D88"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800" w:type="dxa"/>
            <w:tcBorders>
              <w:left w:val="single" w:sz="12" w:space="0" w:color="auto"/>
              <w:bottom w:val="single" w:sz="12" w:space="0" w:color="auto"/>
              <w:right w:val="single" w:sz="12" w:space="0" w:color="auto"/>
            </w:tcBorders>
          </w:tcPr>
          <w:p w14:paraId="44413FDC"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4</w:t>
            </w:r>
          </w:p>
        </w:tc>
        <w:tc>
          <w:tcPr>
            <w:tcW w:w="1620" w:type="dxa"/>
            <w:tcBorders>
              <w:left w:val="single" w:sz="12" w:space="0" w:color="auto"/>
              <w:bottom w:val="single" w:sz="12" w:space="0" w:color="auto"/>
              <w:right w:val="single" w:sz="12" w:space="0" w:color="auto"/>
            </w:tcBorders>
          </w:tcPr>
          <w:p w14:paraId="163BB284"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512</w:t>
            </w:r>
          </w:p>
        </w:tc>
      </w:tr>
      <w:tr w:rsidR="00BA5819" w:rsidRPr="00E409AB" w14:paraId="2EEFAA57" w14:textId="77777777" w:rsidTr="000A099C">
        <w:tc>
          <w:tcPr>
            <w:tcW w:w="1728" w:type="dxa"/>
            <w:tcBorders>
              <w:top w:val="single" w:sz="12" w:space="0" w:color="auto"/>
              <w:left w:val="single" w:sz="12" w:space="0" w:color="auto"/>
              <w:right w:val="single" w:sz="12" w:space="0" w:color="auto"/>
            </w:tcBorders>
          </w:tcPr>
          <w:p w14:paraId="1F660843"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w:t>
            </w:r>
          </w:p>
        </w:tc>
        <w:tc>
          <w:tcPr>
            <w:tcW w:w="1800" w:type="dxa"/>
            <w:tcBorders>
              <w:top w:val="single" w:sz="12" w:space="0" w:color="auto"/>
              <w:left w:val="single" w:sz="12" w:space="0" w:color="auto"/>
              <w:right w:val="single" w:sz="12" w:space="0" w:color="auto"/>
            </w:tcBorders>
          </w:tcPr>
          <w:p w14:paraId="2857B554"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w:t>
            </w:r>
          </w:p>
        </w:tc>
        <w:tc>
          <w:tcPr>
            <w:tcW w:w="1620" w:type="dxa"/>
            <w:tcBorders>
              <w:top w:val="single" w:sz="12" w:space="0" w:color="auto"/>
              <w:left w:val="single" w:sz="12" w:space="0" w:color="auto"/>
              <w:right w:val="single" w:sz="12" w:space="0" w:color="auto"/>
            </w:tcBorders>
          </w:tcPr>
          <w:p w14:paraId="47D419D4"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64</w:t>
            </w:r>
          </w:p>
        </w:tc>
      </w:tr>
      <w:tr w:rsidR="00BA5819" w:rsidRPr="00E409AB" w14:paraId="0A7869A2" w14:textId="77777777" w:rsidTr="000A099C">
        <w:tc>
          <w:tcPr>
            <w:tcW w:w="1728" w:type="dxa"/>
            <w:tcBorders>
              <w:left w:val="single" w:sz="12" w:space="0" w:color="auto"/>
              <w:right w:val="single" w:sz="12" w:space="0" w:color="auto"/>
            </w:tcBorders>
          </w:tcPr>
          <w:p w14:paraId="3B669AA8"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w:t>
            </w:r>
          </w:p>
        </w:tc>
        <w:tc>
          <w:tcPr>
            <w:tcW w:w="1800" w:type="dxa"/>
            <w:tcBorders>
              <w:left w:val="single" w:sz="12" w:space="0" w:color="auto"/>
              <w:right w:val="single" w:sz="12" w:space="0" w:color="auto"/>
            </w:tcBorders>
          </w:tcPr>
          <w:p w14:paraId="6A47EAB5"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w:t>
            </w:r>
          </w:p>
        </w:tc>
        <w:tc>
          <w:tcPr>
            <w:tcW w:w="1620" w:type="dxa"/>
            <w:tcBorders>
              <w:left w:val="single" w:sz="12" w:space="0" w:color="auto"/>
              <w:right w:val="single" w:sz="12" w:space="0" w:color="auto"/>
            </w:tcBorders>
          </w:tcPr>
          <w:p w14:paraId="64040D20"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128</w:t>
            </w:r>
          </w:p>
        </w:tc>
      </w:tr>
      <w:tr w:rsidR="00BA5819" w:rsidRPr="00E409AB" w14:paraId="2898A8D5" w14:textId="77777777" w:rsidTr="000A099C">
        <w:tc>
          <w:tcPr>
            <w:tcW w:w="1728" w:type="dxa"/>
            <w:tcBorders>
              <w:left w:val="single" w:sz="12" w:space="0" w:color="auto"/>
              <w:bottom w:val="single" w:sz="12" w:space="0" w:color="auto"/>
              <w:right w:val="single" w:sz="12" w:space="0" w:color="auto"/>
            </w:tcBorders>
          </w:tcPr>
          <w:p w14:paraId="487919A2"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w:t>
            </w:r>
          </w:p>
        </w:tc>
        <w:tc>
          <w:tcPr>
            <w:tcW w:w="1800" w:type="dxa"/>
            <w:tcBorders>
              <w:left w:val="single" w:sz="12" w:space="0" w:color="auto"/>
              <w:bottom w:val="single" w:sz="12" w:space="0" w:color="auto"/>
              <w:right w:val="single" w:sz="12" w:space="0" w:color="auto"/>
            </w:tcBorders>
          </w:tcPr>
          <w:p w14:paraId="68D93504"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5</w:t>
            </w:r>
          </w:p>
        </w:tc>
        <w:tc>
          <w:tcPr>
            <w:tcW w:w="1620" w:type="dxa"/>
            <w:tcBorders>
              <w:left w:val="single" w:sz="12" w:space="0" w:color="auto"/>
              <w:bottom w:val="single" w:sz="12" w:space="0" w:color="auto"/>
              <w:right w:val="single" w:sz="12" w:space="0" w:color="auto"/>
            </w:tcBorders>
          </w:tcPr>
          <w:p w14:paraId="6FD3BA22"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256</w:t>
            </w:r>
          </w:p>
        </w:tc>
      </w:tr>
      <w:tr w:rsidR="00BA5819" w:rsidRPr="00E409AB" w14:paraId="01E35525" w14:textId="77777777" w:rsidTr="000A099C">
        <w:tc>
          <w:tcPr>
            <w:tcW w:w="1728" w:type="dxa"/>
            <w:tcBorders>
              <w:top w:val="single" w:sz="12" w:space="0" w:color="auto"/>
              <w:left w:val="single" w:sz="12" w:space="0" w:color="auto"/>
              <w:right w:val="single" w:sz="12" w:space="0" w:color="auto"/>
            </w:tcBorders>
          </w:tcPr>
          <w:p w14:paraId="0391BE3C"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w:t>
            </w:r>
          </w:p>
        </w:tc>
        <w:tc>
          <w:tcPr>
            <w:tcW w:w="1800" w:type="dxa"/>
            <w:tcBorders>
              <w:top w:val="single" w:sz="12" w:space="0" w:color="auto"/>
              <w:left w:val="single" w:sz="12" w:space="0" w:color="auto"/>
              <w:right w:val="single" w:sz="12" w:space="0" w:color="auto"/>
            </w:tcBorders>
          </w:tcPr>
          <w:p w14:paraId="093BC8E2"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w:t>
            </w:r>
          </w:p>
        </w:tc>
        <w:tc>
          <w:tcPr>
            <w:tcW w:w="1620" w:type="dxa"/>
            <w:tcBorders>
              <w:top w:val="single" w:sz="12" w:space="0" w:color="auto"/>
              <w:left w:val="single" w:sz="12" w:space="0" w:color="auto"/>
              <w:right w:val="single" w:sz="12" w:space="0" w:color="auto"/>
            </w:tcBorders>
          </w:tcPr>
          <w:p w14:paraId="55964BB5"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64</w:t>
            </w:r>
          </w:p>
        </w:tc>
      </w:tr>
      <w:tr w:rsidR="00BA5819" w:rsidRPr="00E409AB" w14:paraId="166D4EAB" w14:textId="77777777" w:rsidTr="000A099C">
        <w:tc>
          <w:tcPr>
            <w:tcW w:w="1728" w:type="dxa"/>
            <w:tcBorders>
              <w:left w:val="single" w:sz="12" w:space="0" w:color="auto"/>
              <w:bottom w:val="single" w:sz="12" w:space="0" w:color="auto"/>
              <w:right w:val="single" w:sz="12" w:space="0" w:color="auto"/>
            </w:tcBorders>
          </w:tcPr>
          <w:p w14:paraId="09461F9F"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w:t>
            </w:r>
          </w:p>
        </w:tc>
        <w:tc>
          <w:tcPr>
            <w:tcW w:w="1800" w:type="dxa"/>
            <w:tcBorders>
              <w:left w:val="single" w:sz="12" w:space="0" w:color="auto"/>
              <w:bottom w:val="single" w:sz="12" w:space="0" w:color="auto"/>
              <w:right w:val="single" w:sz="12" w:space="0" w:color="auto"/>
            </w:tcBorders>
          </w:tcPr>
          <w:p w14:paraId="6237CC90"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6</w:t>
            </w:r>
          </w:p>
        </w:tc>
        <w:tc>
          <w:tcPr>
            <w:tcW w:w="1620" w:type="dxa"/>
            <w:tcBorders>
              <w:left w:val="single" w:sz="12" w:space="0" w:color="auto"/>
              <w:bottom w:val="single" w:sz="12" w:space="0" w:color="auto"/>
              <w:right w:val="single" w:sz="12" w:space="0" w:color="auto"/>
            </w:tcBorders>
          </w:tcPr>
          <w:p w14:paraId="11AF8AD2" w14:textId="77777777" w:rsidR="00BA5819" w:rsidRPr="00E409AB" w:rsidRDefault="00BA5819" w:rsidP="000A099C">
            <w:pPr>
              <w:keepNext/>
              <w:keepLines/>
              <w:tabs>
                <w:tab w:val="left" w:pos="7140"/>
              </w:tabs>
              <w:spacing w:line="257" w:lineRule="auto"/>
              <w:jc w:val="center"/>
              <w:rPr>
                <w:color w:val="000000" w:themeColor="text1"/>
              </w:rPr>
            </w:pPr>
            <w:r w:rsidRPr="00E409AB">
              <w:rPr>
                <w:color w:val="000000" w:themeColor="text1"/>
              </w:rPr>
              <w:t>128</w:t>
            </w:r>
          </w:p>
        </w:tc>
      </w:tr>
    </w:tbl>
    <w:p w14:paraId="7A6FA852" w14:textId="77777777" w:rsidR="00BA5819" w:rsidRPr="00E409AB" w:rsidRDefault="00BA5819" w:rsidP="00BA5819">
      <w:pPr>
        <w:tabs>
          <w:tab w:val="left" w:pos="7140"/>
        </w:tabs>
        <w:spacing w:line="257" w:lineRule="auto"/>
        <w:rPr>
          <w:color w:val="000000" w:themeColor="text1"/>
        </w:rPr>
      </w:pPr>
    </w:p>
    <w:p w14:paraId="28994674" w14:textId="6A8CFA43" w:rsidR="00BA5819" w:rsidRPr="00E409AB" w:rsidRDefault="00BA5819" w:rsidP="00BA5819">
      <w:pPr>
        <w:tabs>
          <w:tab w:val="left" w:pos="7140"/>
        </w:tabs>
        <w:spacing w:line="257" w:lineRule="auto"/>
        <w:rPr>
          <w:color w:val="000000" w:themeColor="text1"/>
        </w:rPr>
      </w:pPr>
      <w:r w:rsidRPr="00E409AB">
        <w:rPr>
          <w:color w:val="000000" w:themeColor="text1"/>
        </w:rPr>
        <w:t xml:space="preserve">For each model structure, hyperparameter this tuning process occurred in multiple steps. The first tuning step used the full range of hyperparameters in </w:t>
      </w:r>
      <w:hyperlink w:anchor="T3" w:history="1">
        <w:r w:rsidRPr="00E409AB">
          <w:rPr>
            <w:color w:val="000000" w:themeColor="text1"/>
          </w:rPr>
          <w:t xml:space="preserve">Table </w:t>
        </w:r>
        <w:r w:rsidR="00CC0125">
          <w:rPr>
            <w:color w:val="000000" w:themeColor="text1"/>
          </w:rPr>
          <w:t>S1</w:t>
        </w:r>
        <w:r w:rsidRPr="00E409AB">
          <w:rPr>
            <w:color w:val="000000" w:themeColor="text1"/>
          </w:rPr>
          <w:t>.</w:t>
        </w:r>
      </w:hyperlink>
      <w:r w:rsidRPr="00E409AB">
        <w:rPr>
          <w:color w:val="000000" w:themeColor="text1"/>
        </w:rPr>
        <w:t xml:space="preserve"> For the second tuning step, a new, narrower range of hyperparameters were defined around the optimal parameters from the first tuning step, and the full hyperparameter tuning process was repeated with these new hyperparameter ranges. Often a third hyperparameter tuning step was done with a narrower range of hyperparameters based on results from the second tuning step. This iterative approach allowed us to determine optimal hyperparameters with less time and resources than doing it in just one step using the full range of hyperparameters.</w:t>
      </w:r>
    </w:p>
    <w:p w14:paraId="1B30A2F0" w14:textId="77777777" w:rsidR="00BA5819" w:rsidRPr="00E409AB" w:rsidRDefault="00BA5819" w:rsidP="00BA5819">
      <w:pPr>
        <w:tabs>
          <w:tab w:val="left" w:pos="7140"/>
        </w:tabs>
        <w:spacing w:line="257" w:lineRule="auto"/>
        <w:rPr>
          <w:color w:val="000000" w:themeColor="text1"/>
        </w:rPr>
      </w:pPr>
      <w:r w:rsidRPr="00E409AB">
        <w:rPr>
          <w:color w:val="000000" w:themeColor="text1"/>
        </w:rPr>
        <w:t>Once the optimal hyperparameters were determined for the eleven model structures, each model was trained using its optimal hyperparameters and then saved. The saved models were used to perform inference with the test and validation data as part of selecting the optimal model.</w:t>
      </w:r>
    </w:p>
    <w:p w14:paraId="33E7A003" w14:textId="38227484" w:rsidR="00BA5819" w:rsidRPr="00E409AB" w:rsidRDefault="00BA5819" w:rsidP="00BA5819">
      <w:pPr>
        <w:spacing w:line="257" w:lineRule="auto"/>
        <w:rPr>
          <w:rFonts w:ascii="Calibri" w:eastAsia="Calibri" w:hAnsi="Calibri" w:cs="Calibri"/>
          <w:color w:val="000000" w:themeColor="text1"/>
        </w:rPr>
      </w:pPr>
      <w:r w:rsidRPr="00E409AB">
        <w:rPr>
          <w:rFonts w:ascii="Calibri" w:eastAsia="Calibri" w:hAnsi="Calibri" w:cs="Calibri"/>
          <w:color w:val="000000" w:themeColor="text1"/>
        </w:rPr>
        <w:lastRenderedPageBreak/>
        <w:t xml:space="preserve">For the autoencoder model trained on the 100k_claims dataset, the optimal model structure consists of four layers for the encoder and decoder with a bottleneck size of 128. The optimal hyper-parameters for this model are summarized in Table </w:t>
      </w:r>
      <w:r w:rsidR="00CC0125">
        <w:rPr>
          <w:rFonts w:ascii="Calibri" w:eastAsia="Calibri" w:hAnsi="Calibri" w:cs="Calibri"/>
          <w:color w:val="000000" w:themeColor="text1"/>
        </w:rPr>
        <w:t>S3</w:t>
      </w:r>
      <w:r w:rsidRPr="00E409AB">
        <w:rPr>
          <w:rFonts w:ascii="Calibri" w:eastAsia="Calibri" w:hAnsi="Calibri" w:cs="Calibri"/>
          <w:color w:val="000000" w:themeColor="text1"/>
        </w:rPr>
        <w:t>.</w:t>
      </w:r>
    </w:p>
    <w:p w14:paraId="57F27039" w14:textId="794566B3" w:rsidR="00BA5819" w:rsidRPr="00E409AB" w:rsidRDefault="00BA5819" w:rsidP="00BA5819">
      <w:pPr>
        <w:pStyle w:val="Caption"/>
        <w:keepNext/>
        <w:ind w:left="720"/>
        <w:rPr>
          <w:iCs w:val="0"/>
          <w:color w:val="000000" w:themeColor="text1"/>
        </w:rPr>
      </w:pPr>
      <w:r w:rsidRPr="00E409AB">
        <w:rPr>
          <w:iCs w:val="0"/>
          <w:color w:val="000000" w:themeColor="text1"/>
        </w:rPr>
        <w:t xml:space="preserve">Table </w:t>
      </w:r>
      <w:r w:rsidR="000731C0">
        <w:rPr>
          <w:iCs w:val="0"/>
          <w:color w:val="000000" w:themeColor="text1"/>
        </w:rPr>
        <w:t>S3</w:t>
      </w:r>
      <w:r w:rsidRPr="00E409AB">
        <w:rPr>
          <w:iCs w:val="0"/>
          <w:color w:val="000000" w:themeColor="text1"/>
        </w:rPr>
        <w:t>: Optimal hyper-parameters for the autoencoder model trained on 100k_claims dataset</w:t>
      </w:r>
    </w:p>
    <w:tbl>
      <w:tblPr>
        <w:tblStyle w:val="TableGrid"/>
        <w:tblW w:w="0" w:type="auto"/>
        <w:tblInd w:w="600" w:type="dxa"/>
        <w:tblLook w:val="04A0" w:firstRow="1" w:lastRow="0" w:firstColumn="1" w:lastColumn="0" w:noHBand="0" w:noVBand="1"/>
      </w:tblPr>
      <w:tblGrid>
        <w:gridCol w:w="3075"/>
        <w:gridCol w:w="3075"/>
      </w:tblGrid>
      <w:tr w:rsidR="00BA5819" w:rsidRPr="00E409AB" w14:paraId="744B152B" w14:textId="77777777" w:rsidTr="000A099C">
        <w:tc>
          <w:tcPr>
            <w:tcW w:w="3075" w:type="dxa"/>
            <w:tcBorders>
              <w:top w:val="single" w:sz="12" w:space="0" w:color="auto"/>
              <w:left w:val="single" w:sz="12" w:space="0" w:color="auto"/>
              <w:bottom w:val="double" w:sz="10" w:space="0" w:color="auto"/>
              <w:right w:val="single" w:sz="12" w:space="0" w:color="auto"/>
            </w:tcBorders>
          </w:tcPr>
          <w:p w14:paraId="0AC83272" w14:textId="77777777" w:rsidR="00BA5819" w:rsidRPr="00E409AB" w:rsidRDefault="00BA5819" w:rsidP="000A099C">
            <w:pPr>
              <w:tabs>
                <w:tab w:val="left" w:pos="7140"/>
              </w:tabs>
              <w:jc w:val="center"/>
              <w:rPr>
                <w:color w:val="000000" w:themeColor="text1"/>
              </w:rPr>
            </w:pPr>
            <w:r w:rsidRPr="00E409AB">
              <w:rPr>
                <w:rFonts w:ascii="Calibri" w:eastAsia="Calibri" w:hAnsi="Calibri" w:cs="Calibri"/>
                <w:b/>
                <w:bCs/>
                <w:color w:val="000000" w:themeColor="text1"/>
                <w:sz w:val="24"/>
                <w:szCs w:val="24"/>
              </w:rPr>
              <w:t>Category</w:t>
            </w:r>
          </w:p>
        </w:tc>
        <w:tc>
          <w:tcPr>
            <w:tcW w:w="3075" w:type="dxa"/>
            <w:tcBorders>
              <w:top w:val="single" w:sz="12" w:space="0" w:color="auto"/>
              <w:left w:val="single" w:sz="12" w:space="0" w:color="auto"/>
              <w:bottom w:val="double" w:sz="10" w:space="0" w:color="auto"/>
              <w:right w:val="single" w:sz="12" w:space="0" w:color="auto"/>
            </w:tcBorders>
          </w:tcPr>
          <w:p w14:paraId="3D43FCEE" w14:textId="77777777" w:rsidR="00BA5819" w:rsidRPr="00E409AB" w:rsidRDefault="00BA5819" w:rsidP="000A099C">
            <w:pPr>
              <w:tabs>
                <w:tab w:val="left" w:pos="7140"/>
              </w:tabs>
              <w:jc w:val="center"/>
              <w:rPr>
                <w:color w:val="000000" w:themeColor="text1"/>
              </w:rPr>
            </w:pPr>
            <w:r w:rsidRPr="00E409AB">
              <w:rPr>
                <w:rFonts w:ascii="Calibri" w:eastAsia="Calibri" w:hAnsi="Calibri" w:cs="Calibri"/>
                <w:b/>
                <w:bCs/>
                <w:color w:val="000000" w:themeColor="text1"/>
                <w:sz w:val="24"/>
                <w:szCs w:val="24"/>
              </w:rPr>
              <w:t>Optimal Hyperparameter</w:t>
            </w:r>
          </w:p>
        </w:tc>
      </w:tr>
      <w:tr w:rsidR="00BA5819" w:rsidRPr="00E409AB" w14:paraId="223AF23B" w14:textId="77777777" w:rsidTr="000A099C">
        <w:tc>
          <w:tcPr>
            <w:tcW w:w="3075" w:type="dxa"/>
            <w:tcBorders>
              <w:top w:val="double" w:sz="10" w:space="0" w:color="auto"/>
              <w:left w:val="single" w:sz="12" w:space="0" w:color="auto"/>
              <w:bottom w:val="single" w:sz="8" w:space="0" w:color="auto"/>
              <w:right w:val="single" w:sz="12" w:space="0" w:color="auto"/>
            </w:tcBorders>
          </w:tcPr>
          <w:p w14:paraId="7F78033C"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Optimization Function</w:t>
            </w:r>
          </w:p>
        </w:tc>
        <w:tc>
          <w:tcPr>
            <w:tcW w:w="3075" w:type="dxa"/>
            <w:tcBorders>
              <w:top w:val="double" w:sz="10" w:space="0" w:color="auto"/>
              <w:left w:val="single" w:sz="12" w:space="0" w:color="auto"/>
              <w:bottom w:val="single" w:sz="8" w:space="0" w:color="auto"/>
              <w:right w:val="single" w:sz="12" w:space="0" w:color="auto"/>
            </w:tcBorders>
          </w:tcPr>
          <w:p w14:paraId="3A21154D"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Adam</w:t>
            </w:r>
          </w:p>
        </w:tc>
      </w:tr>
      <w:tr w:rsidR="00BA5819" w:rsidRPr="00E409AB" w14:paraId="22992161" w14:textId="77777777" w:rsidTr="000A099C">
        <w:tc>
          <w:tcPr>
            <w:tcW w:w="3075" w:type="dxa"/>
            <w:tcBorders>
              <w:top w:val="single" w:sz="8" w:space="0" w:color="auto"/>
              <w:left w:val="single" w:sz="12" w:space="0" w:color="auto"/>
              <w:bottom w:val="single" w:sz="8" w:space="0" w:color="auto"/>
              <w:right w:val="single" w:sz="12" w:space="0" w:color="auto"/>
            </w:tcBorders>
          </w:tcPr>
          <w:p w14:paraId="4A6B914F"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Activation Function</w:t>
            </w:r>
          </w:p>
        </w:tc>
        <w:tc>
          <w:tcPr>
            <w:tcW w:w="3075" w:type="dxa"/>
            <w:tcBorders>
              <w:top w:val="single" w:sz="8" w:space="0" w:color="auto"/>
              <w:left w:val="single" w:sz="12" w:space="0" w:color="auto"/>
              <w:bottom w:val="single" w:sz="8" w:space="0" w:color="auto"/>
              <w:right w:val="single" w:sz="12" w:space="0" w:color="auto"/>
            </w:tcBorders>
          </w:tcPr>
          <w:p w14:paraId="1BB24F4E" w14:textId="77777777" w:rsidR="00BA5819" w:rsidRPr="00E409AB" w:rsidRDefault="00BA5819" w:rsidP="000A099C">
            <w:pPr>
              <w:tabs>
                <w:tab w:val="left" w:pos="7140"/>
              </w:tabs>
              <w:rPr>
                <w:color w:val="000000" w:themeColor="text1"/>
              </w:rPr>
            </w:pPr>
            <w:proofErr w:type="spellStart"/>
            <w:r w:rsidRPr="00E409AB">
              <w:rPr>
                <w:rFonts w:ascii="Calibri" w:eastAsia="Calibri" w:hAnsi="Calibri" w:cs="Calibri"/>
                <w:color w:val="000000" w:themeColor="text1"/>
              </w:rPr>
              <w:t>ReLU</w:t>
            </w:r>
            <w:proofErr w:type="spellEnd"/>
          </w:p>
        </w:tc>
      </w:tr>
      <w:tr w:rsidR="00BA5819" w:rsidRPr="00E409AB" w14:paraId="7B755A40" w14:textId="77777777" w:rsidTr="000A099C">
        <w:tc>
          <w:tcPr>
            <w:tcW w:w="3075" w:type="dxa"/>
            <w:tcBorders>
              <w:top w:val="single" w:sz="8" w:space="0" w:color="auto"/>
              <w:left w:val="single" w:sz="12" w:space="0" w:color="auto"/>
              <w:bottom w:val="single" w:sz="8" w:space="0" w:color="auto"/>
              <w:right w:val="single" w:sz="12" w:space="0" w:color="auto"/>
            </w:tcBorders>
          </w:tcPr>
          <w:p w14:paraId="67A248FF" w14:textId="77777777" w:rsidR="00BA5819" w:rsidRPr="00E409AB" w:rsidRDefault="00BA5819" w:rsidP="000A099C">
            <w:pPr>
              <w:tabs>
                <w:tab w:val="left" w:pos="7140"/>
              </w:tabs>
              <w:rPr>
                <w:color w:val="000000" w:themeColor="text1"/>
              </w:rPr>
            </w:pPr>
            <w:proofErr w:type="spellStart"/>
            <w:r w:rsidRPr="00E409AB">
              <w:rPr>
                <w:rFonts w:ascii="Calibri" w:eastAsia="Calibri" w:hAnsi="Calibri" w:cs="Calibri"/>
                <w:color w:val="000000" w:themeColor="text1"/>
              </w:rPr>
              <w:t>fwBCE</w:t>
            </w:r>
            <w:proofErr w:type="spellEnd"/>
            <w:r w:rsidRPr="00E409AB">
              <w:rPr>
                <w:rFonts w:ascii="Calibri" w:eastAsia="Calibri" w:hAnsi="Calibri" w:cs="Calibri"/>
                <w:color w:val="000000" w:themeColor="text1"/>
              </w:rPr>
              <w:t xml:space="preserve"> Loss Weighting Factor</w:t>
            </w:r>
          </w:p>
        </w:tc>
        <w:tc>
          <w:tcPr>
            <w:tcW w:w="3075" w:type="dxa"/>
            <w:tcBorders>
              <w:top w:val="single" w:sz="8" w:space="0" w:color="auto"/>
              <w:left w:val="single" w:sz="12" w:space="0" w:color="auto"/>
              <w:bottom w:val="single" w:sz="8" w:space="0" w:color="auto"/>
              <w:right w:val="single" w:sz="12" w:space="0" w:color="auto"/>
            </w:tcBorders>
          </w:tcPr>
          <w:p w14:paraId="57D758C5" w14:textId="77777777" w:rsidR="00BA5819" w:rsidRPr="00E409AB" w:rsidRDefault="00BA5819" w:rsidP="000A099C">
            <w:pPr>
              <w:tabs>
                <w:tab w:val="left" w:pos="7140"/>
              </w:tabs>
              <w:rPr>
                <w:rFonts w:ascii="Calibri" w:eastAsia="Calibri" w:hAnsi="Calibri" w:cs="Calibri"/>
                <w:color w:val="000000" w:themeColor="text1"/>
              </w:rPr>
            </w:pPr>
            <w:r w:rsidRPr="00E409AB">
              <w:rPr>
                <w:rFonts w:ascii="Calibri" w:eastAsia="Calibri" w:hAnsi="Calibri" w:cs="Calibri"/>
                <w:color w:val="000000" w:themeColor="text1"/>
              </w:rPr>
              <w:t>0.003</w:t>
            </w:r>
          </w:p>
        </w:tc>
      </w:tr>
      <w:tr w:rsidR="00BA5819" w:rsidRPr="00E409AB" w14:paraId="53CD1856" w14:textId="77777777" w:rsidTr="000A099C">
        <w:tc>
          <w:tcPr>
            <w:tcW w:w="3075" w:type="dxa"/>
            <w:tcBorders>
              <w:top w:val="single" w:sz="8" w:space="0" w:color="auto"/>
              <w:left w:val="single" w:sz="12" w:space="0" w:color="auto"/>
              <w:bottom w:val="single" w:sz="8" w:space="0" w:color="auto"/>
              <w:right w:val="single" w:sz="12" w:space="0" w:color="auto"/>
            </w:tcBorders>
          </w:tcPr>
          <w:p w14:paraId="60143D89" w14:textId="77777777" w:rsidR="00BA5819" w:rsidRPr="00E409AB" w:rsidRDefault="00BA5819" w:rsidP="000A099C">
            <w:pPr>
              <w:rPr>
                <w:rFonts w:ascii="Calibri" w:eastAsia="Calibri" w:hAnsi="Calibri" w:cs="Calibri"/>
                <w:color w:val="000000" w:themeColor="text1"/>
              </w:rPr>
            </w:pPr>
            <w:r w:rsidRPr="00E409AB">
              <w:rPr>
                <w:rFonts w:ascii="Calibri" w:eastAsia="Calibri" w:hAnsi="Calibri" w:cs="Calibri"/>
                <w:color w:val="000000" w:themeColor="text1"/>
              </w:rPr>
              <w:t>Epochs</w:t>
            </w:r>
          </w:p>
        </w:tc>
        <w:tc>
          <w:tcPr>
            <w:tcW w:w="3075" w:type="dxa"/>
            <w:tcBorders>
              <w:top w:val="single" w:sz="8" w:space="0" w:color="auto"/>
              <w:left w:val="single" w:sz="12" w:space="0" w:color="auto"/>
              <w:bottom w:val="single" w:sz="8" w:space="0" w:color="auto"/>
              <w:right w:val="single" w:sz="12" w:space="0" w:color="auto"/>
            </w:tcBorders>
          </w:tcPr>
          <w:p w14:paraId="0389AD61" w14:textId="77777777" w:rsidR="00BA5819" w:rsidRPr="00E409AB" w:rsidRDefault="00BA5819" w:rsidP="000A099C">
            <w:pPr>
              <w:rPr>
                <w:rFonts w:ascii="Calibri" w:eastAsia="Calibri" w:hAnsi="Calibri" w:cs="Calibri"/>
                <w:color w:val="000000" w:themeColor="text1"/>
              </w:rPr>
            </w:pPr>
            <w:r w:rsidRPr="00E409AB">
              <w:rPr>
                <w:rFonts w:ascii="Calibri" w:eastAsia="Calibri" w:hAnsi="Calibri" w:cs="Calibri"/>
                <w:color w:val="000000" w:themeColor="text1"/>
              </w:rPr>
              <w:t>150</w:t>
            </w:r>
          </w:p>
        </w:tc>
      </w:tr>
      <w:tr w:rsidR="00BA5819" w:rsidRPr="00E409AB" w14:paraId="1F699746" w14:textId="77777777" w:rsidTr="000A099C">
        <w:tc>
          <w:tcPr>
            <w:tcW w:w="3075" w:type="dxa"/>
            <w:tcBorders>
              <w:top w:val="single" w:sz="8" w:space="0" w:color="auto"/>
              <w:left w:val="single" w:sz="12" w:space="0" w:color="auto"/>
              <w:bottom w:val="single" w:sz="8" w:space="0" w:color="auto"/>
              <w:right w:val="single" w:sz="12" w:space="0" w:color="auto"/>
            </w:tcBorders>
          </w:tcPr>
          <w:p w14:paraId="7E2B7A9F"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Learning Rate</w:t>
            </w:r>
          </w:p>
        </w:tc>
        <w:tc>
          <w:tcPr>
            <w:tcW w:w="3075" w:type="dxa"/>
            <w:tcBorders>
              <w:top w:val="single" w:sz="8" w:space="0" w:color="auto"/>
              <w:left w:val="single" w:sz="12" w:space="0" w:color="auto"/>
              <w:bottom w:val="single" w:sz="8" w:space="0" w:color="auto"/>
              <w:right w:val="single" w:sz="12" w:space="0" w:color="auto"/>
            </w:tcBorders>
          </w:tcPr>
          <w:p w14:paraId="650C2EBB" w14:textId="77777777" w:rsidR="00BA5819" w:rsidRPr="00E409AB" w:rsidRDefault="00BA5819" w:rsidP="000A099C">
            <w:pPr>
              <w:tabs>
                <w:tab w:val="left" w:pos="7140"/>
              </w:tabs>
              <w:rPr>
                <w:rFonts w:ascii="Calibri" w:eastAsia="Calibri" w:hAnsi="Calibri" w:cs="Calibri"/>
                <w:color w:val="000000" w:themeColor="text1"/>
              </w:rPr>
            </w:pPr>
            <w:r w:rsidRPr="00E409AB">
              <w:rPr>
                <w:rFonts w:ascii="Calibri" w:eastAsia="Calibri" w:hAnsi="Calibri" w:cs="Calibri"/>
                <w:color w:val="000000" w:themeColor="text1"/>
              </w:rPr>
              <w:t>0.000426</w:t>
            </w:r>
          </w:p>
        </w:tc>
      </w:tr>
      <w:tr w:rsidR="00BA5819" w:rsidRPr="00E409AB" w14:paraId="6C681C85" w14:textId="77777777" w:rsidTr="000A099C">
        <w:tc>
          <w:tcPr>
            <w:tcW w:w="3075" w:type="dxa"/>
            <w:tcBorders>
              <w:top w:val="single" w:sz="8" w:space="0" w:color="auto"/>
              <w:left w:val="single" w:sz="12" w:space="0" w:color="auto"/>
              <w:bottom w:val="single" w:sz="8" w:space="0" w:color="auto"/>
              <w:right w:val="single" w:sz="12" w:space="0" w:color="auto"/>
            </w:tcBorders>
          </w:tcPr>
          <w:p w14:paraId="30DD1C04" w14:textId="77777777" w:rsidR="00BA5819" w:rsidRPr="00E409AB" w:rsidRDefault="00BA5819" w:rsidP="000A099C">
            <w:pPr>
              <w:tabs>
                <w:tab w:val="left" w:pos="7140"/>
              </w:tabs>
              <w:rPr>
                <w:rFonts w:ascii="Calibri" w:eastAsia="Calibri" w:hAnsi="Calibri" w:cs="Calibri"/>
                <w:color w:val="000000" w:themeColor="text1"/>
              </w:rPr>
            </w:pPr>
            <w:r w:rsidRPr="00E409AB">
              <w:rPr>
                <w:rFonts w:ascii="Calibri" w:eastAsia="Calibri" w:hAnsi="Calibri" w:cs="Calibri"/>
                <w:color w:val="000000" w:themeColor="text1"/>
              </w:rPr>
              <w:t>Batch Size</w:t>
            </w:r>
          </w:p>
        </w:tc>
        <w:tc>
          <w:tcPr>
            <w:tcW w:w="3075" w:type="dxa"/>
            <w:tcBorders>
              <w:top w:val="single" w:sz="8" w:space="0" w:color="auto"/>
              <w:left w:val="single" w:sz="12" w:space="0" w:color="auto"/>
              <w:bottom w:val="single" w:sz="8" w:space="0" w:color="auto"/>
              <w:right w:val="single" w:sz="12" w:space="0" w:color="auto"/>
            </w:tcBorders>
          </w:tcPr>
          <w:p w14:paraId="2D889926" w14:textId="77777777" w:rsidR="00BA5819" w:rsidRPr="00E409AB" w:rsidRDefault="00BA5819" w:rsidP="000A099C">
            <w:pPr>
              <w:tabs>
                <w:tab w:val="left" w:pos="7140"/>
              </w:tabs>
              <w:rPr>
                <w:rFonts w:ascii="Calibri" w:eastAsia="Calibri" w:hAnsi="Calibri" w:cs="Calibri"/>
                <w:color w:val="000000" w:themeColor="text1"/>
              </w:rPr>
            </w:pPr>
            <w:r w:rsidRPr="00E409AB">
              <w:rPr>
                <w:rFonts w:ascii="Calibri" w:eastAsia="Calibri" w:hAnsi="Calibri" w:cs="Calibri"/>
                <w:color w:val="000000" w:themeColor="text1"/>
              </w:rPr>
              <w:t>512</w:t>
            </w:r>
          </w:p>
        </w:tc>
      </w:tr>
      <w:tr w:rsidR="00BA5819" w:rsidRPr="00E409AB" w14:paraId="3C536B9E" w14:textId="77777777" w:rsidTr="000A099C">
        <w:tc>
          <w:tcPr>
            <w:tcW w:w="3075" w:type="dxa"/>
            <w:tcBorders>
              <w:top w:val="single" w:sz="8" w:space="0" w:color="auto"/>
              <w:left w:val="single" w:sz="12" w:space="0" w:color="auto"/>
              <w:bottom w:val="single" w:sz="12" w:space="0" w:color="auto"/>
              <w:right w:val="single" w:sz="12" w:space="0" w:color="auto"/>
            </w:tcBorders>
          </w:tcPr>
          <w:p w14:paraId="711B12B9"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Dropout Factor</w:t>
            </w:r>
          </w:p>
        </w:tc>
        <w:tc>
          <w:tcPr>
            <w:tcW w:w="3075" w:type="dxa"/>
            <w:tcBorders>
              <w:top w:val="single" w:sz="8" w:space="0" w:color="auto"/>
              <w:left w:val="single" w:sz="12" w:space="0" w:color="auto"/>
              <w:bottom w:val="single" w:sz="12" w:space="0" w:color="auto"/>
              <w:right w:val="single" w:sz="12" w:space="0" w:color="auto"/>
            </w:tcBorders>
          </w:tcPr>
          <w:p w14:paraId="36AA3F84" w14:textId="77777777" w:rsidR="00BA5819" w:rsidRPr="00E409AB" w:rsidRDefault="00BA5819" w:rsidP="000A099C">
            <w:pPr>
              <w:tabs>
                <w:tab w:val="left" w:pos="7140"/>
              </w:tabs>
              <w:spacing w:line="259" w:lineRule="auto"/>
              <w:rPr>
                <w:rFonts w:ascii="Calibri" w:eastAsia="Calibri" w:hAnsi="Calibri" w:cs="Calibri"/>
                <w:color w:val="000000" w:themeColor="text1"/>
              </w:rPr>
            </w:pPr>
            <w:r w:rsidRPr="00E409AB">
              <w:rPr>
                <w:rFonts w:ascii="Calibri" w:eastAsia="Calibri" w:hAnsi="Calibri" w:cs="Calibri"/>
                <w:color w:val="000000" w:themeColor="text1"/>
              </w:rPr>
              <w:t>0.11</w:t>
            </w:r>
          </w:p>
        </w:tc>
      </w:tr>
    </w:tbl>
    <w:p w14:paraId="67545CDF" w14:textId="77777777" w:rsidR="00BA5819" w:rsidRPr="00E409AB" w:rsidRDefault="00BA5819" w:rsidP="00BA5819">
      <w:pPr>
        <w:tabs>
          <w:tab w:val="left" w:pos="7140"/>
        </w:tabs>
        <w:spacing w:line="257" w:lineRule="auto"/>
        <w:rPr>
          <w:color w:val="000000" w:themeColor="text1"/>
        </w:rPr>
      </w:pPr>
    </w:p>
    <w:p w14:paraId="2A7BB400" w14:textId="26C990C8" w:rsidR="00BA5819" w:rsidRPr="00E409AB" w:rsidRDefault="00BA5819" w:rsidP="00BA5819">
      <w:pPr>
        <w:spacing w:line="257" w:lineRule="auto"/>
        <w:rPr>
          <w:rFonts w:ascii="Calibri" w:eastAsia="Calibri" w:hAnsi="Calibri" w:cs="Calibri"/>
          <w:color w:val="000000" w:themeColor="text1"/>
        </w:rPr>
      </w:pPr>
      <w:r w:rsidRPr="00E409AB">
        <w:rPr>
          <w:rFonts w:ascii="Calibri" w:eastAsia="Calibri" w:hAnsi="Calibri" w:cs="Calibri"/>
          <w:color w:val="000000" w:themeColor="text1"/>
        </w:rPr>
        <w:t xml:space="preserve">For the autoencoder model trained on the 33M_claims dataset, the optimal model structure consists of four layers for the encoder and decoder with a bottleneck size of 128. The optimal hyper-parameters for this model are summarized in Table </w:t>
      </w:r>
      <w:r w:rsidR="00CC0125">
        <w:rPr>
          <w:rFonts w:ascii="Calibri" w:eastAsia="Calibri" w:hAnsi="Calibri" w:cs="Calibri"/>
          <w:color w:val="000000" w:themeColor="text1"/>
        </w:rPr>
        <w:t>S4</w:t>
      </w:r>
      <w:r w:rsidRPr="00E409AB">
        <w:rPr>
          <w:rFonts w:ascii="Calibri" w:eastAsia="Calibri" w:hAnsi="Calibri" w:cs="Calibri"/>
          <w:color w:val="000000" w:themeColor="text1"/>
        </w:rPr>
        <w:t>.</w:t>
      </w:r>
    </w:p>
    <w:p w14:paraId="66B5276F" w14:textId="04C64DE6" w:rsidR="00BA5819" w:rsidRPr="00E409AB" w:rsidRDefault="00BA5819" w:rsidP="00BA5819">
      <w:pPr>
        <w:pStyle w:val="Caption"/>
        <w:keepNext/>
        <w:ind w:left="720"/>
        <w:rPr>
          <w:iCs w:val="0"/>
          <w:color w:val="000000" w:themeColor="text1"/>
        </w:rPr>
      </w:pPr>
      <w:r w:rsidRPr="00E409AB">
        <w:rPr>
          <w:iCs w:val="0"/>
          <w:color w:val="000000" w:themeColor="text1"/>
        </w:rPr>
        <w:t xml:space="preserve">Table </w:t>
      </w:r>
      <w:r w:rsidR="000731C0">
        <w:rPr>
          <w:iCs w:val="0"/>
          <w:color w:val="000000" w:themeColor="text1"/>
        </w:rPr>
        <w:t>S4</w:t>
      </w:r>
      <w:r w:rsidRPr="00E409AB">
        <w:rPr>
          <w:iCs w:val="0"/>
          <w:color w:val="000000" w:themeColor="text1"/>
        </w:rPr>
        <w:t>: Optimal hyper-parameters for the autoencoder model trained on 33M_claims dataset</w:t>
      </w:r>
    </w:p>
    <w:tbl>
      <w:tblPr>
        <w:tblStyle w:val="TableGrid"/>
        <w:tblW w:w="0" w:type="auto"/>
        <w:tblInd w:w="600" w:type="dxa"/>
        <w:tblLook w:val="04A0" w:firstRow="1" w:lastRow="0" w:firstColumn="1" w:lastColumn="0" w:noHBand="0" w:noVBand="1"/>
      </w:tblPr>
      <w:tblGrid>
        <w:gridCol w:w="3075"/>
        <w:gridCol w:w="3075"/>
      </w:tblGrid>
      <w:tr w:rsidR="00BA5819" w:rsidRPr="00E409AB" w14:paraId="221ABC2D" w14:textId="77777777" w:rsidTr="000A099C">
        <w:tc>
          <w:tcPr>
            <w:tcW w:w="3075" w:type="dxa"/>
            <w:tcBorders>
              <w:top w:val="single" w:sz="12" w:space="0" w:color="auto"/>
              <w:left w:val="single" w:sz="12" w:space="0" w:color="auto"/>
              <w:bottom w:val="double" w:sz="10" w:space="0" w:color="auto"/>
              <w:right w:val="single" w:sz="12" w:space="0" w:color="auto"/>
            </w:tcBorders>
          </w:tcPr>
          <w:p w14:paraId="4EB6B972" w14:textId="77777777" w:rsidR="00BA5819" w:rsidRPr="00E409AB" w:rsidRDefault="00BA5819" w:rsidP="000A099C">
            <w:pPr>
              <w:tabs>
                <w:tab w:val="left" w:pos="7140"/>
              </w:tabs>
              <w:jc w:val="center"/>
              <w:rPr>
                <w:color w:val="000000" w:themeColor="text1"/>
              </w:rPr>
            </w:pPr>
            <w:r w:rsidRPr="00E409AB">
              <w:rPr>
                <w:rFonts w:ascii="Calibri" w:eastAsia="Calibri" w:hAnsi="Calibri" w:cs="Calibri"/>
                <w:b/>
                <w:bCs/>
                <w:color w:val="000000" w:themeColor="text1"/>
                <w:sz w:val="24"/>
                <w:szCs w:val="24"/>
              </w:rPr>
              <w:t>Category</w:t>
            </w:r>
          </w:p>
        </w:tc>
        <w:tc>
          <w:tcPr>
            <w:tcW w:w="3075" w:type="dxa"/>
            <w:tcBorders>
              <w:top w:val="single" w:sz="12" w:space="0" w:color="auto"/>
              <w:left w:val="single" w:sz="12" w:space="0" w:color="auto"/>
              <w:bottom w:val="double" w:sz="10" w:space="0" w:color="auto"/>
              <w:right w:val="single" w:sz="12" w:space="0" w:color="auto"/>
            </w:tcBorders>
          </w:tcPr>
          <w:p w14:paraId="52F52860" w14:textId="77777777" w:rsidR="00BA5819" w:rsidRPr="00E409AB" w:rsidRDefault="00BA5819" w:rsidP="000A099C">
            <w:pPr>
              <w:tabs>
                <w:tab w:val="left" w:pos="7140"/>
              </w:tabs>
              <w:jc w:val="center"/>
              <w:rPr>
                <w:color w:val="000000" w:themeColor="text1"/>
              </w:rPr>
            </w:pPr>
            <w:r w:rsidRPr="00E409AB">
              <w:rPr>
                <w:rFonts w:ascii="Calibri" w:eastAsia="Calibri" w:hAnsi="Calibri" w:cs="Calibri"/>
                <w:b/>
                <w:bCs/>
                <w:color w:val="000000" w:themeColor="text1"/>
                <w:sz w:val="24"/>
                <w:szCs w:val="24"/>
              </w:rPr>
              <w:t>Optimal Hyperparameter</w:t>
            </w:r>
          </w:p>
        </w:tc>
      </w:tr>
      <w:tr w:rsidR="00BA5819" w:rsidRPr="00E409AB" w14:paraId="293B5423" w14:textId="77777777" w:rsidTr="000A099C">
        <w:tc>
          <w:tcPr>
            <w:tcW w:w="3075" w:type="dxa"/>
            <w:tcBorders>
              <w:top w:val="double" w:sz="10" w:space="0" w:color="auto"/>
              <w:left w:val="single" w:sz="12" w:space="0" w:color="auto"/>
              <w:bottom w:val="single" w:sz="8" w:space="0" w:color="auto"/>
              <w:right w:val="single" w:sz="12" w:space="0" w:color="auto"/>
            </w:tcBorders>
          </w:tcPr>
          <w:p w14:paraId="76B1C0E4"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Optimization Function</w:t>
            </w:r>
          </w:p>
        </w:tc>
        <w:tc>
          <w:tcPr>
            <w:tcW w:w="3075" w:type="dxa"/>
            <w:tcBorders>
              <w:top w:val="double" w:sz="10" w:space="0" w:color="auto"/>
              <w:left w:val="single" w:sz="12" w:space="0" w:color="auto"/>
              <w:bottom w:val="single" w:sz="8" w:space="0" w:color="auto"/>
              <w:right w:val="single" w:sz="12" w:space="0" w:color="auto"/>
            </w:tcBorders>
          </w:tcPr>
          <w:p w14:paraId="1C41F406"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Adam</w:t>
            </w:r>
          </w:p>
        </w:tc>
      </w:tr>
      <w:tr w:rsidR="00BA5819" w:rsidRPr="00E409AB" w14:paraId="7B66ACB5" w14:textId="77777777" w:rsidTr="000A099C">
        <w:tc>
          <w:tcPr>
            <w:tcW w:w="3075" w:type="dxa"/>
            <w:tcBorders>
              <w:top w:val="single" w:sz="8" w:space="0" w:color="auto"/>
              <w:left w:val="single" w:sz="12" w:space="0" w:color="auto"/>
              <w:bottom w:val="single" w:sz="8" w:space="0" w:color="auto"/>
              <w:right w:val="single" w:sz="12" w:space="0" w:color="auto"/>
            </w:tcBorders>
          </w:tcPr>
          <w:p w14:paraId="641780E7"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Activation Function</w:t>
            </w:r>
          </w:p>
        </w:tc>
        <w:tc>
          <w:tcPr>
            <w:tcW w:w="3075" w:type="dxa"/>
            <w:tcBorders>
              <w:top w:val="single" w:sz="8" w:space="0" w:color="auto"/>
              <w:left w:val="single" w:sz="12" w:space="0" w:color="auto"/>
              <w:bottom w:val="single" w:sz="8" w:space="0" w:color="auto"/>
              <w:right w:val="single" w:sz="12" w:space="0" w:color="auto"/>
            </w:tcBorders>
          </w:tcPr>
          <w:p w14:paraId="74B914FA" w14:textId="77777777" w:rsidR="00BA5819" w:rsidRPr="00E409AB" w:rsidRDefault="00BA5819" w:rsidP="000A099C">
            <w:pPr>
              <w:tabs>
                <w:tab w:val="left" w:pos="7140"/>
              </w:tabs>
              <w:rPr>
                <w:color w:val="000000" w:themeColor="text1"/>
              </w:rPr>
            </w:pPr>
            <w:proofErr w:type="spellStart"/>
            <w:r w:rsidRPr="00E409AB">
              <w:rPr>
                <w:rFonts w:ascii="Calibri" w:eastAsia="Calibri" w:hAnsi="Calibri" w:cs="Calibri"/>
                <w:color w:val="000000" w:themeColor="text1"/>
              </w:rPr>
              <w:t>ReLU</w:t>
            </w:r>
            <w:proofErr w:type="spellEnd"/>
          </w:p>
        </w:tc>
      </w:tr>
      <w:tr w:rsidR="00BA5819" w:rsidRPr="00E409AB" w14:paraId="79509BDB" w14:textId="77777777" w:rsidTr="000A099C">
        <w:tc>
          <w:tcPr>
            <w:tcW w:w="3075" w:type="dxa"/>
            <w:tcBorders>
              <w:top w:val="single" w:sz="8" w:space="0" w:color="auto"/>
              <w:left w:val="single" w:sz="12" w:space="0" w:color="auto"/>
              <w:bottom w:val="single" w:sz="8" w:space="0" w:color="auto"/>
              <w:right w:val="single" w:sz="12" w:space="0" w:color="auto"/>
            </w:tcBorders>
          </w:tcPr>
          <w:p w14:paraId="2CFC9F8E" w14:textId="77777777" w:rsidR="00BA5819" w:rsidRPr="00E409AB" w:rsidRDefault="00BA5819" w:rsidP="000A099C">
            <w:pPr>
              <w:tabs>
                <w:tab w:val="left" w:pos="7140"/>
              </w:tabs>
              <w:rPr>
                <w:color w:val="000000" w:themeColor="text1"/>
              </w:rPr>
            </w:pPr>
            <w:proofErr w:type="spellStart"/>
            <w:r w:rsidRPr="00E409AB">
              <w:rPr>
                <w:rFonts w:ascii="Calibri" w:eastAsia="Calibri" w:hAnsi="Calibri" w:cs="Calibri"/>
                <w:color w:val="000000" w:themeColor="text1"/>
              </w:rPr>
              <w:t>fwBCE</w:t>
            </w:r>
            <w:proofErr w:type="spellEnd"/>
            <w:r w:rsidRPr="00E409AB">
              <w:rPr>
                <w:rFonts w:ascii="Calibri" w:eastAsia="Calibri" w:hAnsi="Calibri" w:cs="Calibri"/>
                <w:color w:val="000000" w:themeColor="text1"/>
              </w:rPr>
              <w:t xml:space="preserve"> Loss Weighting Factor</w:t>
            </w:r>
          </w:p>
        </w:tc>
        <w:tc>
          <w:tcPr>
            <w:tcW w:w="3075" w:type="dxa"/>
            <w:tcBorders>
              <w:top w:val="single" w:sz="8" w:space="0" w:color="auto"/>
              <w:left w:val="single" w:sz="12" w:space="0" w:color="auto"/>
              <w:bottom w:val="single" w:sz="8" w:space="0" w:color="auto"/>
              <w:right w:val="single" w:sz="12" w:space="0" w:color="auto"/>
            </w:tcBorders>
          </w:tcPr>
          <w:p w14:paraId="7281D18A" w14:textId="77777777" w:rsidR="00BA5819" w:rsidRPr="00E409AB" w:rsidRDefault="00BA5819" w:rsidP="000A099C">
            <w:pPr>
              <w:tabs>
                <w:tab w:val="left" w:pos="7140"/>
              </w:tabs>
              <w:rPr>
                <w:rFonts w:ascii="Calibri" w:eastAsia="Calibri" w:hAnsi="Calibri" w:cs="Calibri"/>
                <w:color w:val="000000" w:themeColor="text1"/>
              </w:rPr>
            </w:pPr>
            <w:r w:rsidRPr="00E409AB">
              <w:rPr>
                <w:color w:val="000000" w:themeColor="text1"/>
              </w:rPr>
              <w:t>0.0494</w:t>
            </w:r>
          </w:p>
        </w:tc>
      </w:tr>
      <w:tr w:rsidR="00BA5819" w:rsidRPr="00E409AB" w14:paraId="31A3595A" w14:textId="77777777" w:rsidTr="000A099C">
        <w:tc>
          <w:tcPr>
            <w:tcW w:w="3075" w:type="dxa"/>
            <w:tcBorders>
              <w:top w:val="single" w:sz="8" w:space="0" w:color="auto"/>
              <w:left w:val="single" w:sz="12" w:space="0" w:color="auto"/>
              <w:bottom w:val="single" w:sz="8" w:space="0" w:color="auto"/>
              <w:right w:val="single" w:sz="12" w:space="0" w:color="auto"/>
            </w:tcBorders>
          </w:tcPr>
          <w:p w14:paraId="24782329" w14:textId="77777777" w:rsidR="00BA5819" w:rsidRPr="00E409AB" w:rsidRDefault="00BA5819" w:rsidP="000A099C">
            <w:pPr>
              <w:rPr>
                <w:rFonts w:ascii="Calibri" w:eastAsia="Calibri" w:hAnsi="Calibri" w:cs="Calibri"/>
                <w:color w:val="000000" w:themeColor="text1"/>
              </w:rPr>
            </w:pPr>
            <w:r w:rsidRPr="00E409AB">
              <w:rPr>
                <w:rFonts w:ascii="Calibri" w:eastAsia="Calibri" w:hAnsi="Calibri" w:cs="Calibri"/>
                <w:color w:val="000000" w:themeColor="text1"/>
              </w:rPr>
              <w:t>Epochs</w:t>
            </w:r>
          </w:p>
        </w:tc>
        <w:tc>
          <w:tcPr>
            <w:tcW w:w="3075" w:type="dxa"/>
            <w:tcBorders>
              <w:top w:val="single" w:sz="8" w:space="0" w:color="auto"/>
              <w:left w:val="single" w:sz="12" w:space="0" w:color="auto"/>
              <w:bottom w:val="single" w:sz="8" w:space="0" w:color="auto"/>
              <w:right w:val="single" w:sz="12" w:space="0" w:color="auto"/>
            </w:tcBorders>
          </w:tcPr>
          <w:p w14:paraId="2FE9A673" w14:textId="77777777" w:rsidR="00BA5819" w:rsidRPr="00E409AB" w:rsidRDefault="00BA5819" w:rsidP="000A099C">
            <w:pPr>
              <w:rPr>
                <w:rFonts w:ascii="Calibri" w:eastAsia="Calibri" w:hAnsi="Calibri" w:cs="Calibri"/>
                <w:color w:val="000000" w:themeColor="text1"/>
              </w:rPr>
            </w:pPr>
            <w:r w:rsidRPr="00E409AB">
              <w:rPr>
                <w:rFonts w:ascii="Calibri" w:eastAsia="Calibri" w:hAnsi="Calibri" w:cs="Calibri"/>
                <w:color w:val="000000" w:themeColor="text1"/>
              </w:rPr>
              <w:t>25</w:t>
            </w:r>
          </w:p>
        </w:tc>
      </w:tr>
      <w:tr w:rsidR="00BA5819" w:rsidRPr="00E409AB" w14:paraId="3394B1E8" w14:textId="77777777" w:rsidTr="000A099C">
        <w:tc>
          <w:tcPr>
            <w:tcW w:w="3075" w:type="dxa"/>
            <w:tcBorders>
              <w:top w:val="single" w:sz="8" w:space="0" w:color="auto"/>
              <w:left w:val="single" w:sz="12" w:space="0" w:color="auto"/>
              <w:bottom w:val="single" w:sz="8" w:space="0" w:color="auto"/>
              <w:right w:val="single" w:sz="12" w:space="0" w:color="auto"/>
            </w:tcBorders>
          </w:tcPr>
          <w:p w14:paraId="62A7A7C9"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Learning Rate</w:t>
            </w:r>
          </w:p>
        </w:tc>
        <w:tc>
          <w:tcPr>
            <w:tcW w:w="3075" w:type="dxa"/>
            <w:tcBorders>
              <w:top w:val="single" w:sz="8" w:space="0" w:color="auto"/>
              <w:left w:val="single" w:sz="12" w:space="0" w:color="auto"/>
              <w:bottom w:val="single" w:sz="8" w:space="0" w:color="auto"/>
              <w:right w:val="single" w:sz="12" w:space="0" w:color="auto"/>
            </w:tcBorders>
          </w:tcPr>
          <w:p w14:paraId="54DCBEE8" w14:textId="77777777" w:rsidR="00BA5819" w:rsidRPr="00E409AB" w:rsidRDefault="00BA5819" w:rsidP="000A099C">
            <w:pPr>
              <w:tabs>
                <w:tab w:val="left" w:pos="7140"/>
              </w:tabs>
              <w:rPr>
                <w:rFonts w:ascii="Calibri" w:eastAsia="Calibri" w:hAnsi="Calibri" w:cs="Calibri"/>
                <w:color w:val="000000" w:themeColor="text1"/>
              </w:rPr>
            </w:pPr>
            <w:r w:rsidRPr="00E409AB">
              <w:rPr>
                <w:color w:val="000000" w:themeColor="text1"/>
              </w:rPr>
              <w:t>0.00016</w:t>
            </w:r>
          </w:p>
        </w:tc>
      </w:tr>
      <w:tr w:rsidR="00BA5819" w:rsidRPr="00E409AB" w14:paraId="10B34D85" w14:textId="77777777" w:rsidTr="000A099C">
        <w:tc>
          <w:tcPr>
            <w:tcW w:w="3075" w:type="dxa"/>
            <w:tcBorders>
              <w:top w:val="single" w:sz="8" w:space="0" w:color="auto"/>
              <w:left w:val="single" w:sz="12" w:space="0" w:color="auto"/>
              <w:bottom w:val="single" w:sz="8" w:space="0" w:color="auto"/>
              <w:right w:val="single" w:sz="12" w:space="0" w:color="auto"/>
            </w:tcBorders>
          </w:tcPr>
          <w:p w14:paraId="6A79F323" w14:textId="77777777" w:rsidR="00BA5819" w:rsidRPr="00E409AB" w:rsidRDefault="00BA5819" w:rsidP="000A099C">
            <w:pPr>
              <w:tabs>
                <w:tab w:val="left" w:pos="7140"/>
              </w:tabs>
              <w:rPr>
                <w:rFonts w:ascii="Calibri" w:eastAsia="Calibri" w:hAnsi="Calibri" w:cs="Calibri"/>
                <w:color w:val="000000" w:themeColor="text1"/>
              </w:rPr>
            </w:pPr>
            <w:r w:rsidRPr="00E409AB">
              <w:rPr>
                <w:rFonts w:ascii="Calibri" w:eastAsia="Calibri" w:hAnsi="Calibri" w:cs="Calibri"/>
                <w:color w:val="000000" w:themeColor="text1"/>
              </w:rPr>
              <w:t>Batch Size</w:t>
            </w:r>
          </w:p>
        </w:tc>
        <w:tc>
          <w:tcPr>
            <w:tcW w:w="3075" w:type="dxa"/>
            <w:tcBorders>
              <w:top w:val="single" w:sz="8" w:space="0" w:color="auto"/>
              <w:left w:val="single" w:sz="12" w:space="0" w:color="auto"/>
              <w:bottom w:val="single" w:sz="8" w:space="0" w:color="auto"/>
              <w:right w:val="single" w:sz="12" w:space="0" w:color="auto"/>
            </w:tcBorders>
          </w:tcPr>
          <w:p w14:paraId="63716818" w14:textId="77777777" w:rsidR="00BA5819" w:rsidRPr="00E409AB" w:rsidRDefault="00BA5819" w:rsidP="000A099C">
            <w:pPr>
              <w:tabs>
                <w:tab w:val="left" w:pos="7140"/>
              </w:tabs>
              <w:rPr>
                <w:rFonts w:ascii="Calibri" w:eastAsia="Calibri" w:hAnsi="Calibri" w:cs="Calibri"/>
                <w:color w:val="000000" w:themeColor="text1"/>
              </w:rPr>
            </w:pPr>
            <w:r w:rsidRPr="00E409AB">
              <w:rPr>
                <w:rFonts w:ascii="Calibri" w:eastAsia="Calibri" w:hAnsi="Calibri" w:cs="Calibri"/>
                <w:color w:val="000000" w:themeColor="text1"/>
              </w:rPr>
              <w:t>512</w:t>
            </w:r>
          </w:p>
        </w:tc>
      </w:tr>
      <w:tr w:rsidR="00BA5819" w:rsidRPr="00E409AB" w14:paraId="69B55BB1" w14:textId="77777777" w:rsidTr="000A099C">
        <w:tc>
          <w:tcPr>
            <w:tcW w:w="3075" w:type="dxa"/>
            <w:tcBorders>
              <w:top w:val="single" w:sz="8" w:space="0" w:color="auto"/>
              <w:left w:val="single" w:sz="12" w:space="0" w:color="auto"/>
              <w:bottom w:val="single" w:sz="12" w:space="0" w:color="auto"/>
              <w:right w:val="single" w:sz="12" w:space="0" w:color="auto"/>
            </w:tcBorders>
          </w:tcPr>
          <w:p w14:paraId="49B190E7" w14:textId="77777777" w:rsidR="00BA5819" w:rsidRPr="00E409AB" w:rsidRDefault="00BA5819" w:rsidP="000A099C">
            <w:pPr>
              <w:tabs>
                <w:tab w:val="left" w:pos="7140"/>
              </w:tabs>
              <w:rPr>
                <w:color w:val="000000" w:themeColor="text1"/>
              </w:rPr>
            </w:pPr>
            <w:r w:rsidRPr="00E409AB">
              <w:rPr>
                <w:rFonts w:ascii="Calibri" w:eastAsia="Calibri" w:hAnsi="Calibri" w:cs="Calibri"/>
                <w:color w:val="000000" w:themeColor="text1"/>
              </w:rPr>
              <w:t>Dropout Factor</w:t>
            </w:r>
          </w:p>
        </w:tc>
        <w:tc>
          <w:tcPr>
            <w:tcW w:w="3075" w:type="dxa"/>
            <w:tcBorders>
              <w:top w:val="single" w:sz="8" w:space="0" w:color="auto"/>
              <w:left w:val="single" w:sz="12" w:space="0" w:color="auto"/>
              <w:bottom w:val="single" w:sz="12" w:space="0" w:color="auto"/>
              <w:right w:val="single" w:sz="12" w:space="0" w:color="auto"/>
            </w:tcBorders>
          </w:tcPr>
          <w:p w14:paraId="3C10C07D" w14:textId="77777777" w:rsidR="00BA5819" w:rsidRPr="00E409AB" w:rsidRDefault="00BA5819" w:rsidP="000A099C">
            <w:pPr>
              <w:tabs>
                <w:tab w:val="left" w:pos="7140"/>
              </w:tabs>
              <w:spacing w:line="259" w:lineRule="auto"/>
              <w:rPr>
                <w:rFonts w:ascii="Calibri" w:eastAsia="Calibri" w:hAnsi="Calibri" w:cs="Calibri"/>
                <w:color w:val="000000" w:themeColor="text1"/>
              </w:rPr>
            </w:pPr>
            <w:r w:rsidRPr="00E409AB">
              <w:rPr>
                <w:rFonts w:ascii="Calibri" w:eastAsia="Calibri" w:hAnsi="Calibri" w:cs="Calibri"/>
                <w:color w:val="000000" w:themeColor="text1"/>
              </w:rPr>
              <w:t>0.13</w:t>
            </w:r>
          </w:p>
        </w:tc>
      </w:tr>
    </w:tbl>
    <w:p w14:paraId="6D8B7ECC" w14:textId="77777777" w:rsidR="00BA5819" w:rsidRPr="00E409AB" w:rsidRDefault="00BA5819" w:rsidP="00BA5819">
      <w:pPr>
        <w:spacing w:line="257" w:lineRule="auto"/>
        <w:rPr>
          <w:rFonts w:ascii="Calibri" w:eastAsia="Calibri" w:hAnsi="Calibri" w:cs="Calibri"/>
          <w:color w:val="000000" w:themeColor="text1"/>
        </w:rPr>
      </w:pPr>
    </w:p>
    <w:p w14:paraId="1B8C4EB9" w14:textId="3C8EDB30" w:rsidR="00BA5819" w:rsidRPr="00E409AB" w:rsidRDefault="00BA5819" w:rsidP="00BA5819">
      <w:pPr>
        <w:spacing w:line="257" w:lineRule="auto"/>
        <w:rPr>
          <w:rFonts w:ascii="Calibri" w:eastAsia="Calibri" w:hAnsi="Calibri" w:cs="Calibri"/>
          <w:color w:val="000000" w:themeColor="text1"/>
        </w:rPr>
      </w:pPr>
      <w:r w:rsidRPr="00E409AB">
        <w:rPr>
          <w:rFonts w:ascii="Calibri" w:eastAsia="Calibri" w:hAnsi="Calibri" w:cs="Calibri"/>
          <w:color w:val="000000" w:themeColor="text1"/>
        </w:rPr>
        <w:t xml:space="preserve">The optimal number of epochs (25) was selected based on the loss plot shown in Figure </w:t>
      </w:r>
      <w:r w:rsidR="00CC0125">
        <w:rPr>
          <w:rFonts w:ascii="Calibri" w:eastAsia="Calibri" w:hAnsi="Calibri" w:cs="Calibri"/>
          <w:color w:val="000000" w:themeColor="text1"/>
        </w:rPr>
        <w:t>S1</w:t>
      </w:r>
      <w:r w:rsidRPr="00E409AB">
        <w:rPr>
          <w:rFonts w:ascii="Calibri" w:eastAsia="Calibri" w:hAnsi="Calibri" w:cs="Calibri"/>
          <w:color w:val="000000" w:themeColor="text1"/>
        </w:rPr>
        <w:t xml:space="preserve">. </w:t>
      </w:r>
    </w:p>
    <w:p w14:paraId="70B4D75C" w14:textId="77777777" w:rsidR="00BA5819" w:rsidRPr="00E409AB" w:rsidRDefault="00BA5819" w:rsidP="00BA5819">
      <w:pPr>
        <w:keepNext/>
        <w:spacing w:line="257" w:lineRule="auto"/>
        <w:ind w:left="720"/>
        <w:rPr>
          <w:color w:val="000000" w:themeColor="text1"/>
        </w:rPr>
      </w:pPr>
      <w:r w:rsidRPr="00E409AB">
        <w:rPr>
          <w:noProof/>
          <w:color w:val="000000" w:themeColor="text1"/>
        </w:rPr>
        <w:lastRenderedPageBreak/>
        <w:drawing>
          <wp:inline distT="0" distB="0" distL="0" distR="0" wp14:anchorId="7A56F8B8" wp14:editId="7590AE31">
            <wp:extent cx="4572000" cy="2743200"/>
            <wp:effectExtent l="0" t="0" r="0" b="0"/>
            <wp:docPr id="1" name="Chart 1">
              <a:extLst xmlns:a="http://schemas.openxmlformats.org/drawingml/2006/main">
                <a:ext uri="{FF2B5EF4-FFF2-40B4-BE49-F238E27FC236}">
                  <a16:creationId xmlns:a16="http://schemas.microsoft.com/office/drawing/2014/main" id="{5CDC4CC8-A8DD-4BC4-A34B-E9ACECD171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4B6E18D" w14:textId="1DC45A69" w:rsidR="00BA5819" w:rsidRPr="00E409AB" w:rsidRDefault="00BA5819" w:rsidP="00BA5819">
      <w:pPr>
        <w:pStyle w:val="Caption"/>
        <w:ind w:left="720"/>
        <w:rPr>
          <w:rFonts w:ascii="Calibri" w:eastAsia="Calibri" w:hAnsi="Calibri" w:cs="Calibri"/>
          <w:iCs w:val="0"/>
          <w:color w:val="000000" w:themeColor="text1"/>
        </w:rPr>
      </w:pPr>
      <w:r w:rsidRPr="00E409AB">
        <w:rPr>
          <w:iCs w:val="0"/>
          <w:color w:val="000000" w:themeColor="text1"/>
        </w:rPr>
        <w:t xml:space="preserve">Figure </w:t>
      </w:r>
      <w:r w:rsidR="005E726D">
        <w:rPr>
          <w:iCs w:val="0"/>
          <w:color w:val="000000" w:themeColor="text1"/>
        </w:rPr>
        <w:t>S1</w:t>
      </w:r>
      <w:r w:rsidRPr="00E409AB">
        <w:rPr>
          <w:iCs w:val="0"/>
          <w:color w:val="000000" w:themeColor="text1"/>
        </w:rPr>
        <w:t>: Loss plot for the autoencoder model trained on 33M_claims dataset</w:t>
      </w:r>
    </w:p>
    <w:p w14:paraId="56F7C53F" w14:textId="77777777" w:rsidR="00BA5819" w:rsidRPr="00E409AB" w:rsidRDefault="00BA5819" w:rsidP="00BA5819">
      <w:pPr>
        <w:rPr>
          <w:color w:val="000000" w:themeColor="text1"/>
        </w:rPr>
      </w:pPr>
    </w:p>
    <w:p w14:paraId="1ACA1029" w14:textId="77777777" w:rsidR="00123AC3" w:rsidRDefault="00123AC3"/>
    <w:sectPr w:rsidR="00123A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C5B57" w14:textId="77777777" w:rsidR="00BA5819" w:rsidRDefault="00BA5819" w:rsidP="00BA5819">
      <w:pPr>
        <w:spacing w:after="0" w:line="240" w:lineRule="auto"/>
      </w:pPr>
      <w:r>
        <w:separator/>
      </w:r>
    </w:p>
  </w:endnote>
  <w:endnote w:type="continuationSeparator" w:id="0">
    <w:p w14:paraId="5D5873CE" w14:textId="77777777" w:rsidR="00BA5819" w:rsidRDefault="00BA5819" w:rsidP="00BA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1183A" w14:textId="77777777" w:rsidR="00BA5819" w:rsidRDefault="00BA5819" w:rsidP="00BA5819">
      <w:pPr>
        <w:spacing w:after="0" w:line="240" w:lineRule="auto"/>
      </w:pPr>
      <w:r>
        <w:separator/>
      </w:r>
    </w:p>
  </w:footnote>
  <w:footnote w:type="continuationSeparator" w:id="0">
    <w:p w14:paraId="4E3A5CA8" w14:textId="77777777" w:rsidR="00BA5819" w:rsidRDefault="00BA5819" w:rsidP="00BA58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819"/>
    <w:rsid w:val="000731C0"/>
    <w:rsid w:val="00123AC3"/>
    <w:rsid w:val="00421D0F"/>
    <w:rsid w:val="005B33BC"/>
    <w:rsid w:val="005E726D"/>
    <w:rsid w:val="00652A30"/>
    <w:rsid w:val="008C3F36"/>
    <w:rsid w:val="008E2844"/>
    <w:rsid w:val="00B932C2"/>
    <w:rsid w:val="00BA5819"/>
    <w:rsid w:val="00BA5A6B"/>
    <w:rsid w:val="00C33007"/>
    <w:rsid w:val="00C36F48"/>
    <w:rsid w:val="00CC0125"/>
    <w:rsid w:val="00FB1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7A223"/>
  <w15:chartTrackingRefBased/>
  <w15:docId w15:val="{3CF33918-6E18-4722-B849-DDDB8190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819"/>
  </w:style>
  <w:style w:type="paragraph" w:styleId="Heading1">
    <w:name w:val="heading 1"/>
    <w:basedOn w:val="Normal"/>
    <w:next w:val="Normal"/>
    <w:link w:val="Heading1Char"/>
    <w:uiPriority w:val="9"/>
    <w:qFormat/>
    <w:rsid w:val="00BA58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581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1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A581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A5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5819"/>
    <w:pPr>
      <w:spacing w:after="0" w:line="360" w:lineRule="auto"/>
      <w:ind w:left="360"/>
    </w:pPr>
    <w:rPr>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suesserman\Desktop\AI%20CoE\AE%20HPO\Phenotrans\Final%20Results\Plo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tx1"/>
              </a:solidFill>
              <a:round/>
            </a:ln>
            <a:effectLst/>
          </c:spPr>
          <c:marker>
            <c:symbol val="circle"/>
            <c:size val="5"/>
            <c:spPr>
              <a:solidFill>
                <a:schemeClr val="tx1"/>
              </a:solidFill>
              <a:ln w="9525">
                <a:solidFill>
                  <a:schemeClr val="tx1"/>
                </a:solidFill>
              </a:ln>
              <a:effectLst/>
            </c:spPr>
          </c:marker>
          <c:xVal>
            <c:numRef>
              <c:f>Sheet1!$A$2:$A$32</c:f>
              <c:numCache>
                <c:formatCode>0</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xVal>
          <c:yVal>
            <c:numRef>
              <c:f>Sheet1!$B$2:$B$32</c:f>
              <c:numCache>
                <c:formatCode>0.00E+00</c:formatCode>
                <c:ptCount val="31"/>
                <c:pt idx="1">
                  <c:v>2.5500000000000002E-4</c:v>
                </c:pt>
                <c:pt idx="2">
                  <c:v>8.1100000000000006E-5</c:v>
                </c:pt>
                <c:pt idx="3">
                  <c:v>5.4299999999999998E-5</c:v>
                </c:pt>
                <c:pt idx="4">
                  <c:v>4.5000000000000003E-5</c:v>
                </c:pt>
                <c:pt idx="5">
                  <c:v>3.9900000000000001E-5</c:v>
                </c:pt>
                <c:pt idx="6">
                  <c:v>3.6399999999999997E-5</c:v>
                </c:pt>
                <c:pt idx="7">
                  <c:v>3.3800000000000002E-5</c:v>
                </c:pt>
                <c:pt idx="8">
                  <c:v>3.1699999999999998E-5</c:v>
                </c:pt>
                <c:pt idx="9">
                  <c:v>3.0000000000000001E-5</c:v>
                </c:pt>
                <c:pt idx="10">
                  <c:v>2.8600000000000001E-5</c:v>
                </c:pt>
                <c:pt idx="11">
                  <c:v>2.7399999999999999E-5</c:v>
                </c:pt>
                <c:pt idx="12">
                  <c:v>2.6400000000000001E-5</c:v>
                </c:pt>
                <c:pt idx="13">
                  <c:v>2.55E-5</c:v>
                </c:pt>
                <c:pt idx="14">
                  <c:v>2.4700000000000001E-5</c:v>
                </c:pt>
                <c:pt idx="15">
                  <c:v>2.4000000000000001E-5</c:v>
                </c:pt>
                <c:pt idx="16">
                  <c:v>2.34E-5</c:v>
                </c:pt>
                <c:pt idx="17">
                  <c:v>2.2799999999999999E-5</c:v>
                </c:pt>
                <c:pt idx="18">
                  <c:v>2.2200000000000001E-5</c:v>
                </c:pt>
                <c:pt idx="19">
                  <c:v>2.1800000000000001E-5</c:v>
                </c:pt>
                <c:pt idx="20">
                  <c:v>2.1299999999999999E-5</c:v>
                </c:pt>
                <c:pt idx="21">
                  <c:v>2.09E-5</c:v>
                </c:pt>
                <c:pt idx="22">
                  <c:v>2.05E-5</c:v>
                </c:pt>
                <c:pt idx="23">
                  <c:v>2.02E-5</c:v>
                </c:pt>
                <c:pt idx="24">
                  <c:v>1.9899999999999999E-5</c:v>
                </c:pt>
                <c:pt idx="25">
                  <c:v>1.9599999999999999E-5</c:v>
                </c:pt>
                <c:pt idx="26">
                  <c:v>1.9300000000000002E-5</c:v>
                </c:pt>
                <c:pt idx="27">
                  <c:v>1.9000000000000001E-5</c:v>
                </c:pt>
                <c:pt idx="28">
                  <c:v>1.8700000000000001E-5</c:v>
                </c:pt>
                <c:pt idx="29">
                  <c:v>1.8499999999999999E-5</c:v>
                </c:pt>
                <c:pt idx="30">
                  <c:v>1.8300000000000001E-5</c:v>
                </c:pt>
              </c:numCache>
            </c:numRef>
          </c:yVal>
          <c:smooth val="0"/>
          <c:extLst>
            <c:ext xmlns:c16="http://schemas.microsoft.com/office/drawing/2014/chart" uri="{C3380CC4-5D6E-409C-BE32-E72D297353CC}">
              <c16:uniqueId val="{00000000-CE57-4E03-9135-AE7EA81662E2}"/>
            </c:ext>
          </c:extLst>
        </c:ser>
        <c:dLbls>
          <c:showLegendKey val="0"/>
          <c:showVal val="0"/>
          <c:showCatName val="0"/>
          <c:showSerName val="0"/>
          <c:showPercent val="0"/>
          <c:showBubbleSize val="0"/>
        </c:dLbls>
        <c:axId val="1458548991"/>
        <c:axId val="1370445167"/>
      </c:scatterChart>
      <c:valAx>
        <c:axId val="1458548991"/>
        <c:scaling>
          <c:orientation val="minMax"/>
          <c:max val="3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0445167"/>
        <c:crosses val="autoZero"/>
        <c:crossBetween val="midCat"/>
      </c:valAx>
      <c:valAx>
        <c:axId val="1370445167"/>
        <c:scaling>
          <c:orientation val="minMax"/>
        </c:scaling>
        <c:delete val="0"/>
        <c:axPos val="l"/>
        <c:majorGridlines>
          <c:spPr>
            <a:ln w="9525" cap="flat" cmpd="sng" algn="ctr">
              <a:solidFill>
                <a:schemeClr val="tx1">
                  <a:lumMod val="15000"/>
                  <a:lumOff val="85000"/>
                </a:schemeClr>
              </a:solidFill>
              <a:round/>
            </a:ln>
            <a:effectLst/>
          </c:spPr>
        </c:majorGridlines>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854899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Bhattacharya, Sanmitra</dc:creator>
  <cp:keywords/>
  <dc:description/>
  <cp:lastModifiedBy>Bhattacharya, Sanmitra</cp:lastModifiedBy>
  <cp:revision>13</cp:revision>
  <dcterms:created xsi:type="dcterms:W3CDTF">2022-10-27T14:46:00Z</dcterms:created>
  <dcterms:modified xsi:type="dcterms:W3CDTF">2023-03-16T21:35:00Z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2022-10-27T14:46:15Z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4e3ba4b3-7d3c-45e8-b305-d76fae5b4cb0</vt:lpwstr>
  </property>
  <property fmtid="{D5CDD505-2E9C-101B-9397-08002B2CF9AE}" pid="8" name="MSIP_Label_ea60d57e-af5b-4752-ac57-3e4f28ca11dc_ContentBits">
    <vt:lpwstr>0</vt:lpwstr>
  </property>
</Properties>
</file>