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Supplementary Table 1: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Basic characteristics of sepsis patients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Variables</w:t>
            </w:r>
          </w:p>
        </w:tc>
        <w:tc>
          <w:tcPr>
            <w:tcW w:w="4261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N</w:t>
            </w:r>
          </w:p>
        </w:tc>
        <w:tc>
          <w:tcPr>
            <w:tcW w:w="4261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1375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Female, 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578 (42.04)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Age, M(P25,P75)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61 (51,69)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Infection site, 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Respiratory system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437 (31.78)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Urinary system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32 (2.33)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Soft tissue infection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57 (4.15)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Digestive system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238 (17.31)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Hematologic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97 (7.05)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514 (37.38)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Comorbidity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, n (%)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-AKI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538 (39.13)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ind w:firstLine="220" w:firstLineChars="10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-Intestine disease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200 (14.55)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wordWrap/>
              <w:ind w:firstLine="220" w:firstLineChars="10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-Septic shock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1033 (75.13)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Hospital stay time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/day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M(P25,P75)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17.07 (10.65,28.05)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stay time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/day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M(P25,P75)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8.98 (5.69,15.18)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Invasive mechanical ventilation time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M(P25,P75)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108.70 (51.70,211.60)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Noninvasive mechanical ventilation time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M(P25,P75)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24.00 (0.51,55.00)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GCS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score,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15.00 (14.71,15.00)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SOFA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score,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object>
                <v:shape id="_x0000_i1025" o:spt="75" type="#_x0000_t75" style="height:12.4pt;width:19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7.92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3.13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APACHEII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score,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28 (24,32)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[Pi]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first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mg/dl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4.20 (3.20,5.60)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[Pi]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min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mg/dl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2.60 (1.90,3.50)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[Pi]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max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mg/dl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5.20 (4.00,6.60)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[Pi]</w:t>
            </w:r>
            <w:r>
              <w:rPr>
                <w:rFonts w:hint="default" w:ascii="Times New Roman" w:hAnsi="Times New Roman" w:cs="Times New Roman"/>
                <w:vertAlign w:val="subscript"/>
                <w:lang w:val="en-US" w:eastAsia="zh-CN"/>
              </w:rPr>
              <w:t>mean</w:t>
            </w:r>
            <w:r>
              <w:rPr>
                <w:rFonts w:hint="eastAsia" w:ascii="Times New Roman" w:hAnsi="Times New Roman" w:cs="Times New Roman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mg/dl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3.67 (2.97,4.99)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lbumin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(g/dl)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2.60 (2.30,3.10)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reatinine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(mg/dl)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1.70 (1.00,2.80)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bc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*10</w:t>
            </w:r>
            <w:r>
              <w:rPr>
                <w:rFonts w:hint="default" w:ascii="Times New Roman" w:hAnsi="Times New Roman" w:cs="Times New Roman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15.10 (9.75,21.05)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PH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object>
                <v:shape id="_x0000_i1026" o:spt="75" type="#_x0000_t75" style="height:12.4pt;width:19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7.33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Enteral nutrition, 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415 (30.18)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Parenteral nutrition, 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161 (11.71)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Types of vasoactive drugs, M(P25,P75)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 (1,2)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Hospital mortality, 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403 (29.31)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28-day mortality, 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480 (34.91)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AKI: Acute Kidney Injure,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GCS: Glasgow Coma Scale, SOFA: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Sequential Organ Failure Assessment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APACHE II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Acute Physiological and Chronic Health Assessment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[Pi]</w:t>
      </w:r>
      <w:r>
        <w:rPr>
          <w:rFonts w:hint="default" w:ascii="Times New Roman" w:hAnsi="Times New Roman" w:cs="Times New Roman"/>
          <w:sz w:val="20"/>
          <w:szCs w:val="20"/>
          <w:vertAlign w:val="subscript"/>
          <w:lang w:val="en-US" w:eastAsia="zh-CN"/>
        </w:rPr>
        <w:t>first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: The first serum phosphate measurement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during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first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days of ICU admission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[Pi]</w:t>
      </w:r>
      <w:r>
        <w:rPr>
          <w:rFonts w:hint="default" w:ascii="Times New Roman" w:hAnsi="Times New Roman" w:cs="Times New Roman"/>
          <w:sz w:val="20"/>
          <w:szCs w:val="20"/>
          <w:vertAlign w:val="subscript"/>
          <w:lang w:val="en-US" w:eastAsia="zh-CN"/>
        </w:rPr>
        <w:t>min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: The lowest serum phosphate measurement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during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first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days of ICU admission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[Pi]</w:t>
      </w:r>
      <w:r>
        <w:rPr>
          <w:rFonts w:hint="default" w:ascii="Times New Roman" w:hAnsi="Times New Roman" w:cs="Times New Roman"/>
          <w:sz w:val="20"/>
          <w:szCs w:val="20"/>
          <w:vertAlign w:val="subscript"/>
          <w:lang w:val="en-US" w:eastAsia="zh-CN"/>
        </w:rPr>
        <w:t>max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: The highest serum phosphate measurement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during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first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days of ICU admission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>[Pi]</w:t>
      </w:r>
      <w:r>
        <w:rPr>
          <w:rFonts w:hint="default" w:ascii="Times New Roman" w:hAnsi="Times New Roman" w:cs="Times New Roman"/>
          <w:sz w:val="20"/>
          <w:szCs w:val="20"/>
          <w:vertAlign w:val="subscript"/>
          <w:lang w:val="en-US" w:eastAsia="zh-CN"/>
        </w:rPr>
        <w:t>mean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: The mean serum phosphate measurement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during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first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 days of ICU admission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MzYxNGNhMDg0N2IyMTgwNTE4ODVkYmY3NzRjNzgifQ=="/>
  </w:docVars>
  <w:rsids>
    <w:rsidRoot w:val="63E73767"/>
    <w:rsid w:val="05D215EF"/>
    <w:rsid w:val="22C24C99"/>
    <w:rsid w:val="2BA016C4"/>
    <w:rsid w:val="3DC27824"/>
    <w:rsid w:val="4F8F1357"/>
    <w:rsid w:val="5E133AFF"/>
    <w:rsid w:val="5EAA478C"/>
    <w:rsid w:val="63E73767"/>
    <w:rsid w:val="792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1672</Characters>
  <Lines>0</Lines>
  <Paragraphs>0</Paragraphs>
  <TotalTime>0</TotalTime>
  <ScaleCrop>false</ScaleCrop>
  <LinksUpToDate>false</LinksUpToDate>
  <CharactersWithSpaces>1862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2023-07-22T11:05:00Z</dcterms:created>
  <dc:creator>h</dc:creator>
  <cp:lastModifiedBy>h</cp:lastModifiedBy>
  <dcterms:modified xsi:type="dcterms:W3CDTF">2023-11-30T05:55:14Z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E921C30F73434BCE80969D000BF3138D_11</vt:lpwstr>
  </property>
</Properties>
</file>