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A915" w14:textId="65B10A26" w:rsidR="000537FB" w:rsidRDefault="000537FB" w:rsidP="000537FB">
      <w:pPr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537FB">
        <w:rPr>
          <w:rFonts w:asciiTheme="majorBidi" w:hAnsiTheme="majorBidi" w:cstheme="majorBidi"/>
          <w:b/>
          <w:bCs/>
          <w:noProof/>
          <w:sz w:val="24"/>
          <w:szCs w:val="24"/>
        </w:rPr>
        <w:t>Title: Funnel Plots of Outcome Measures in Virtual Reality Subgroups</w:t>
      </w:r>
    </w:p>
    <w:p w14:paraId="53DF495E" w14:textId="77777777" w:rsidR="000537FB" w:rsidRPr="000537FB" w:rsidRDefault="000537FB" w:rsidP="000537FB">
      <w:pPr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75566EA" w14:textId="380E74C3" w:rsidR="000537FB" w:rsidRDefault="000537FB" w:rsidP="000537FB">
      <w:pPr>
        <w:spacing w:line="360" w:lineRule="auto"/>
        <w:jc w:val="both"/>
        <w:rPr>
          <w:noProof/>
        </w:rPr>
      </w:pPr>
      <w:r w:rsidRPr="000537FB">
        <w:rPr>
          <w:rFonts w:asciiTheme="majorBidi" w:hAnsiTheme="majorBidi" w:cstheme="majorBidi"/>
          <w:noProof/>
          <w:sz w:val="24"/>
          <w:szCs w:val="24"/>
        </w:rPr>
        <w:t>This additional file contains a series of funnel plots depicting the results of various outcome measures across full-immersive, semi-immersive, and non-immersive virtual reality subgroups. Each figure corresponds to a specific outcome measure</w:t>
      </w:r>
      <w:r>
        <w:rPr>
          <w:rFonts w:asciiTheme="majorBidi" w:hAnsiTheme="majorBidi" w:cstheme="majorBidi"/>
          <w:noProof/>
          <w:sz w:val="24"/>
          <w:szCs w:val="24"/>
        </w:rPr>
        <w:t xml:space="preserve">. </w:t>
      </w:r>
      <w:r w:rsidRPr="000537FB">
        <w:rPr>
          <w:rFonts w:asciiTheme="majorBidi" w:hAnsiTheme="majorBidi" w:cstheme="majorBidi"/>
          <w:noProof/>
          <w:sz w:val="24"/>
          <w:szCs w:val="24"/>
        </w:rPr>
        <w:t>For each outcome measure, funnel plots are presented under both random effect and fixed effect models, providing insights into potential publication bias across different VR intervention subgroups</w:t>
      </w:r>
      <w:r>
        <w:rPr>
          <w:noProof/>
        </w:rPr>
        <w:t>.</w:t>
      </w:r>
    </w:p>
    <w:p w14:paraId="1DA23FF9" w14:textId="77777777" w:rsidR="000537FB" w:rsidRDefault="000537FB" w:rsidP="000537FB">
      <w:pPr>
        <w:spacing w:line="360" w:lineRule="auto"/>
        <w:jc w:val="both"/>
        <w:rPr>
          <w:noProof/>
        </w:rPr>
      </w:pPr>
    </w:p>
    <w:p w14:paraId="113167B0" w14:textId="2C2D0CEB" w:rsidR="00652F0F" w:rsidRDefault="001569A0" w:rsidP="000537FB">
      <w:r>
        <w:rPr>
          <w:noProof/>
        </w:rPr>
        <w:drawing>
          <wp:inline distT="0" distB="0" distL="0" distR="0" wp14:anchorId="0F696D62" wp14:editId="6D2DD750">
            <wp:extent cx="5935345" cy="267017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1C7EF" w14:textId="3AB877FD" w:rsidR="004714A5" w:rsidRDefault="004714A5" w:rsidP="004714A5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>Fig 1:</w:t>
      </w:r>
      <w:r w:rsidRPr="004714A5">
        <w:rPr>
          <w:rFonts w:asciiTheme="majorBidi" w:hAnsiTheme="majorBidi" w:cstheme="majorBidi"/>
          <w:sz w:val="20"/>
          <w:szCs w:val="20"/>
        </w:rPr>
        <w:t xml:space="preserve"> 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Pr="004714A5">
        <w:rPr>
          <w:rFonts w:asciiTheme="majorBidi" w:hAnsiTheme="majorBidi" w:cstheme="majorBidi"/>
          <w:sz w:val="20"/>
          <w:szCs w:val="20"/>
        </w:rPr>
        <w:t xml:space="preserve"> Fugle-Meyer Assessment (FMA) </w:t>
      </w:r>
      <w:r w:rsidR="006B3092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</w:t>
      </w:r>
      <w:r w:rsidR="006B3092">
        <w:rPr>
          <w:rFonts w:asciiTheme="majorBidi" w:hAnsiTheme="majorBidi" w:cstheme="majorBidi"/>
          <w:sz w:val="20"/>
          <w:szCs w:val="20"/>
        </w:rPr>
        <w:t xml:space="preserve"> a) Funnel plot in random effect model, b) </w:t>
      </w:r>
      <w:r w:rsidR="006B3092">
        <w:rPr>
          <w:rFonts w:asciiTheme="majorBidi" w:hAnsiTheme="majorBidi" w:cstheme="majorBidi"/>
          <w:sz w:val="20"/>
          <w:szCs w:val="20"/>
        </w:rPr>
        <w:t xml:space="preserve">Funnel plot in </w:t>
      </w:r>
      <w:r w:rsidR="006B3092">
        <w:rPr>
          <w:rFonts w:asciiTheme="majorBidi" w:hAnsiTheme="majorBidi" w:cstheme="majorBidi"/>
          <w:sz w:val="20"/>
          <w:szCs w:val="20"/>
        </w:rPr>
        <w:t>fixed</w:t>
      </w:r>
      <w:r w:rsidR="006B3092">
        <w:rPr>
          <w:rFonts w:asciiTheme="majorBidi" w:hAnsiTheme="majorBidi" w:cstheme="majorBidi"/>
          <w:sz w:val="20"/>
          <w:szCs w:val="20"/>
        </w:rPr>
        <w:t xml:space="preserve"> effect model</w:t>
      </w:r>
      <w:r w:rsidR="006B3092">
        <w:rPr>
          <w:rFonts w:asciiTheme="majorBidi" w:hAnsiTheme="majorBidi" w:cstheme="majorBidi"/>
          <w:sz w:val="20"/>
          <w:szCs w:val="20"/>
        </w:rPr>
        <w:t>.</w:t>
      </w:r>
    </w:p>
    <w:p w14:paraId="00DFDF39" w14:textId="77777777" w:rsidR="00E05584" w:rsidRDefault="00E05584" w:rsidP="004714A5">
      <w:pPr>
        <w:rPr>
          <w:rFonts w:asciiTheme="majorBidi" w:hAnsiTheme="majorBidi" w:cstheme="majorBidi"/>
          <w:sz w:val="20"/>
          <w:szCs w:val="20"/>
        </w:rPr>
      </w:pPr>
    </w:p>
    <w:p w14:paraId="4A798403" w14:textId="48CCFC3D" w:rsidR="004714A5" w:rsidRDefault="005D710E" w:rsidP="004714A5">
      <w:pPr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noProof/>
          <w:sz w:val="20"/>
          <w:szCs w:val="20"/>
          <w:lang w:bidi="fa-IR"/>
        </w:rPr>
        <w:lastRenderedPageBreak/>
        <w:drawing>
          <wp:inline distT="0" distB="0" distL="0" distR="0" wp14:anchorId="0B0C846B" wp14:editId="1CB78DF0">
            <wp:extent cx="5935345" cy="2642235"/>
            <wp:effectExtent l="0" t="0" r="825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0065" w14:textId="1DCF51A6" w:rsidR="004714A5" w:rsidRDefault="004714A5" w:rsidP="004714A5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>Fig 2: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Action Research Arm Test (ARAT)</w:t>
      </w:r>
      <w:r w:rsidRPr="004714A5">
        <w:rPr>
          <w:rFonts w:asciiTheme="majorBidi" w:hAnsiTheme="majorBidi" w:cstheme="majorBidi"/>
          <w:sz w:val="20"/>
          <w:szCs w:val="20"/>
        </w:rPr>
        <w:t xml:space="preserve"> across full-immersive, semi-immersive, and non-immersive virtual reality subgroups.</w:t>
      </w:r>
    </w:p>
    <w:p w14:paraId="718DD810" w14:textId="77777777" w:rsidR="00E05584" w:rsidRDefault="00E05584" w:rsidP="004714A5">
      <w:pPr>
        <w:rPr>
          <w:rFonts w:asciiTheme="majorBidi" w:hAnsiTheme="majorBidi" w:cstheme="majorBidi"/>
          <w:sz w:val="20"/>
          <w:szCs w:val="20"/>
        </w:rPr>
      </w:pPr>
    </w:p>
    <w:p w14:paraId="6C90C080" w14:textId="6742C12D" w:rsidR="00EE3789" w:rsidRDefault="00965139" w:rsidP="004714A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436679C" wp14:editId="72A962DE">
            <wp:extent cx="5935345" cy="2569210"/>
            <wp:effectExtent l="0" t="0" r="825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A86A7" w14:textId="6873FC4C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965139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965139">
        <w:rPr>
          <w:rFonts w:asciiTheme="majorBidi" w:hAnsiTheme="majorBidi" w:cstheme="majorBidi"/>
          <w:sz w:val="20"/>
          <w:szCs w:val="20"/>
        </w:rPr>
        <w:t xml:space="preserve">Wolf Motor Function Test (WMFT)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p w14:paraId="41008857" w14:textId="77777777" w:rsidR="00E05584" w:rsidRDefault="00E05584" w:rsidP="00EE3789">
      <w:pPr>
        <w:rPr>
          <w:rFonts w:asciiTheme="majorBidi" w:hAnsiTheme="majorBidi" w:cstheme="majorBidi"/>
          <w:sz w:val="20"/>
          <w:szCs w:val="20"/>
        </w:rPr>
      </w:pPr>
    </w:p>
    <w:p w14:paraId="134AB83C" w14:textId="28C340E3" w:rsidR="00EE3789" w:rsidRDefault="00965139" w:rsidP="004714A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ACEC6F3" wp14:editId="270292B7">
            <wp:extent cx="5935345" cy="2614295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54D15" w14:textId="3627FAA7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965139"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965139">
        <w:rPr>
          <w:rFonts w:asciiTheme="majorBidi" w:hAnsiTheme="majorBidi" w:cstheme="majorBidi"/>
          <w:sz w:val="20"/>
          <w:szCs w:val="20"/>
        </w:rPr>
        <w:t>Grip Strength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p w14:paraId="3146835F" w14:textId="77777777" w:rsidR="00E05584" w:rsidRDefault="00E05584" w:rsidP="00EE3789">
      <w:pPr>
        <w:rPr>
          <w:rFonts w:asciiTheme="majorBidi" w:hAnsiTheme="majorBidi" w:cstheme="majorBidi"/>
          <w:sz w:val="20"/>
          <w:szCs w:val="20"/>
        </w:rPr>
      </w:pPr>
    </w:p>
    <w:p w14:paraId="366C18EF" w14:textId="2BC39C1C" w:rsidR="00EE3789" w:rsidRDefault="00965139" w:rsidP="004714A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3F72EFE" wp14:editId="5143A952">
            <wp:extent cx="5935345" cy="255778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C3F7B" w14:textId="275FA828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965139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65139">
        <w:rPr>
          <w:rFonts w:asciiTheme="majorBidi" w:hAnsiTheme="majorBidi" w:cstheme="majorBidi"/>
          <w:sz w:val="20"/>
          <w:szCs w:val="20"/>
        </w:rPr>
        <w:t>Jebsen</w:t>
      </w:r>
      <w:proofErr w:type="spellEnd"/>
      <w:r w:rsidR="00965139">
        <w:rPr>
          <w:rFonts w:asciiTheme="majorBidi" w:hAnsiTheme="majorBidi" w:cstheme="majorBidi"/>
          <w:sz w:val="20"/>
          <w:szCs w:val="20"/>
        </w:rPr>
        <w:t xml:space="preserve"> Test of Hand Function (JTHF)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p w14:paraId="7D46CB25" w14:textId="454C2108" w:rsidR="00EE3789" w:rsidRDefault="00EE3789" w:rsidP="004714A5">
      <w:pPr>
        <w:rPr>
          <w:rFonts w:asciiTheme="majorBidi" w:hAnsiTheme="majorBidi" w:cstheme="majorBidi"/>
          <w:sz w:val="20"/>
          <w:szCs w:val="20"/>
        </w:rPr>
      </w:pPr>
    </w:p>
    <w:p w14:paraId="149C1776" w14:textId="58D1B654" w:rsidR="00EE3789" w:rsidRDefault="009C7B56" w:rsidP="004714A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7C20AF3A" wp14:editId="116B34B5">
            <wp:extent cx="5935345" cy="2563495"/>
            <wp:effectExtent l="0" t="0" r="825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0F96F" w14:textId="1CAAFF42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794199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794199">
        <w:rPr>
          <w:rFonts w:asciiTheme="majorBidi" w:hAnsiTheme="majorBidi" w:cstheme="majorBidi"/>
          <w:sz w:val="20"/>
          <w:szCs w:val="20"/>
        </w:rPr>
        <w:t>Barthal</w:t>
      </w:r>
      <w:proofErr w:type="spellEnd"/>
      <w:r w:rsidR="00794199">
        <w:rPr>
          <w:rFonts w:asciiTheme="majorBidi" w:hAnsiTheme="majorBidi" w:cstheme="majorBidi"/>
          <w:sz w:val="20"/>
          <w:szCs w:val="20"/>
        </w:rPr>
        <w:t xml:space="preserve"> Index (BI)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p w14:paraId="73BF5915" w14:textId="77777777" w:rsidR="00E05584" w:rsidRDefault="00E05584" w:rsidP="00EE3789">
      <w:pPr>
        <w:rPr>
          <w:rFonts w:asciiTheme="majorBidi" w:hAnsiTheme="majorBidi" w:cstheme="majorBidi"/>
          <w:sz w:val="20"/>
          <w:szCs w:val="20"/>
        </w:rPr>
      </w:pPr>
    </w:p>
    <w:p w14:paraId="0C60E8D5" w14:textId="77FE1128" w:rsidR="00EE3789" w:rsidRDefault="00EE3789" w:rsidP="004714A5">
      <w:pPr>
        <w:rPr>
          <w:rFonts w:asciiTheme="majorBidi" w:hAnsiTheme="majorBidi" w:cstheme="majorBidi"/>
          <w:sz w:val="20"/>
          <w:szCs w:val="20"/>
        </w:rPr>
      </w:pPr>
    </w:p>
    <w:p w14:paraId="68E512DB" w14:textId="7CE589CA" w:rsidR="00EE3789" w:rsidRDefault="004834EA" w:rsidP="004714A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EA0A2DA" wp14:editId="1BE009D2">
            <wp:extent cx="5935345" cy="2580640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45CD7" w14:textId="4F397AB1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4834EA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4834EA">
        <w:rPr>
          <w:rFonts w:asciiTheme="majorBidi" w:hAnsiTheme="majorBidi" w:cstheme="majorBidi"/>
          <w:sz w:val="20"/>
          <w:szCs w:val="20"/>
        </w:rPr>
        <w:t>Functional Independence Measure (FIM)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p w14:paraId="2D033BA8" w14:textId="583AA8E1" w:rsidR="00EE3789" w:rsidRDefault="00EE3789" w:rsidP="004714A5">
      <w:pPr>
        <w:rPr>
          <w:rFonts w:asciiTheme="majorBidi" w:hAnsiTheme="majorBidi" w:cstheme="majorBidi"/>
          <w:sz w:val="20"/>
          <w:szCs w:val="20"/>
        </w:rPr>
      </w:pPr>
    </w:p>
    <w:p w14:paraId="5D6D947B" w14:textId="3798F338" w:rsidR="00EE3789" w:rsidRDefault="00C77F64" w:rsidP="004714A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28B3BBFC" wp14:editId="56DEACD3">
            <wp:extent cx="5935345" cy="2546985"/>
            <wp:effectExtent l="0" t="0" r="825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38DB3" w14:textId="7862F14D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C77F64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C77F64">
        <w:rPr>
          <w:rFonts w:asciiTheme="majorBidi" w:hAnsiTheme="majorBidi" w:cstheme="majorBidi"/>
          <w:sz w:val="20"/>
          <w:szCs w:val="20"/>
        </w:rPr>
        <w:t>Stroke Impact Scale (SIS)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p w14:paraId="60CAE286" w14:textId="77777777" w:rsidR="00E05584" w:rsidRDefault="00E05584" w:rsidP="00EE3789">
      <w:pPr>
        <w:rPr>
          <w:rFonts w:asciiTheme="majorBidi" w:hAnsiTheme="majorBidi" w:cstheme="majorBidi"/>
          <w:sz w:val="20"/>
          <w:szCs w:val="20"/>
        </w:rPr>
      </w:pPr>
    </w:p>
    <w:p w14:paraId="49FC4583" w14:textId="19600770" w:rsidR="00EE3789" w:rsidRDefault="00EE3789" w:rsidP="004714A5">
      <w:pPr>
        <w:rPr>
          <w:rFonts w:asciiTheme="majorBidi" w:hAnsiTheme="majorBidi" w:cstheme="majorBidi"/>
          <w:sz w:val="20"/>
          <w:szCs w:val="20"/>
        </w:rPr>
      </w:pPr>
    </w:p>
    <w:p w14:paraId="140A0D76" w14:textId="13DFBB6E" w:rsidR="00EE3789" w:rsidRDefault="00C91C14" w:rsidP="004714A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6C295FA" wp14:editId="277A24BA">
            <wp:extent cx="5935345" cy="2557780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08075" w14:textId="769A7C2A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C91C14">
        <w:rPr>
          <w:rFonts w:asciiTheme="majorBidi" w:hAnsiTheme="majorBidi" w:cstheme="majorBidi"/>
          <w:b/>
          <w:bCs/>
          <w:sz w:val="20"/>
          <w:szCs w:val="20"/>
        </w:rPr>
        <w:t>9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C91C14">
        <w:rPr>
          <w:rFonts w:asciiTheme="majorBidi" w:hAnsiTheme="majorBidi" w:cstheme="majorBidi"/>
          <w:sz w:val="20"/>
          <w:szCs w:val="20"/>
        </w:rPr>
        <w:t>Modified Ashworth Scale (MAS)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p w14:paraId="526EEDAA" w14:textId="1C6CB8FC" w:rsidR="00EE3789" w:rsidRDefault="00EE3789" w:rsidP="004714A5">
      <w:pPr>
        <w:rPr>
          <w:rFonts w:asciiTheme="majorBidi" w:hAnsiTheme="majorBidi" w:cstheme="majorBidi"/>
          <w:sz w:val="20"/>
          <w:szCs w:val="20"/>
        </w:rPr>
      </w:pPr>
    </w:p>
    <w:p w14:paraId="12016308" w14:textId="44C34140" w:rsidR="00EE3789" w:rsidRDefault="003C1A85" w:rsidP="004714A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11F4FF7" wp14:editId="1E23215A">
            <wp:extent cx="5935345" cy="2557780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1CDC" w14:textId="7B5CE6C0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C91C14">
        <w:rPr>
          <w:rFonts w:asciiTheme="majorBidi" w:hAnsiTheme="majorBidi" w:cstheme="majorBidi"/>
          <w:b/>
          <w:bCs/>
          <w:sz w:val="20"/>
          <w:szCs w:val="20"/>
        </w:rPr>
        <w:t>10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6E16BA">
        <w:rPr>
          <w:rFonts w:asciiTheme="majorBidi" w:hAnsiTheme="majorBidi" w:cstheme="majorBidi"/>
          <w:sz w:val="20"/>
          <w:szCs w:val="20"/>
        </w:rPr>
        <w:t>Motor Activity Log – Amount of Use Scale (MAL-AUS)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p w14:paraId="071D7765" w14:textId="37B1DC1E" w:rsidR="00EE3789" w:rsidRDefault="00EE3789" w:rsidP="004714A5">
      <w:pPr>
        <w:rPr>
          <w:rFonts w:asciiTheme="majorBidi" w:hAnsiTheme="majorBidi" w:cstheme="majorBidi"/>
          <w:sz w:val="20"/>
          <w:szCs w:val="20"/>
        </w:rPr>
      </w:pPr>
    </w:p>
    <w:p w14:paraId="3D564D94" w14:textId="6C5B1267" w:rsidR="00EE3789" w:rsidRDefault="00E05584" w:rsidP="004714A5">
      <w:pPr>
        <w:rPr>
          <w:rFonts w:asciiTheme="majorBidi" w:hAnsiTheme="majorBidi" w:cstheme="majorBidi" w:hint="cs"/>
          <w:sz w:val="20"/>
          <w:szCs w:val="20"/>
          <w:rtl/>
          <w:lang w:bidi="fa-IR"/>
        </w:rPr>
      </w:pPr>
      <w:r>
        <w:rPr>
          <w:rFonts w:asciiTheme="majorBidi" w:hAnsiTheme="majorBidi" w:cstheme="majorBidi" w:hint="cs"/>
          <w:noProof/>
          <w:sz w:val="20"/>
          <w:szCs w:val="20"/>
          <w:lang w:bidi="fa-IR"/>
        </w:rPr>
        <w:drawing>
          <wp:inline distT="0" distB="0" distL="0" distR="0" wp14:anchorId="54C313E1" wp14:editId="300C8BC7">
            <wp:extent cx="5935345" cy="255778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43337" w14:textId="390FA151" w:rsidR="00EE3789" w:rsidRDefault="00EE3789" w:rsidP="00EE3789">
      <w:pPr>
        <w:rPr>
          <w:rFonts w:asciiTheme="majorBidi" w:hAnsiTheme="majorBidi" w:cstheme="majorBidi"/>
          <w:sz w:val="20"/>
          <w:szCs w:val="20"/>
        </w:rPr>
      </w:pPr>
      <w:r w:rsidRPr="004714A5">
        <w:rPr>
          <w:rFonts w:asciiTheme="majorBidi" w:hAnsiTheme="majorBidi" w:cstheme="majorBidi"/>
          <w:b/>
          <w:bCs/>
          <w:sz w:val="20"/>
          <w:szCs w:val="20"/>
        </w:rPr>
        <w:t xml:space="preserve">Fig </w:t>
      </w:r>
      <w:r w:rsidR="006E16BA">
        <w:rPr>
          <w:rFonts w:asciiTheme="majorBidi" w:hAnsiTheme="majorBidi" w:cstheme="majorBidi"/>
          <w:b/>
          <w:bCs/>
          <w:sz w:val="20"/>
          <w:szCs w:val="20"/>
        </w:rPr>
        <w:t>11</w:t>
      </w:r>
      <w:r w:rsidRPr="004714A5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Funnel plot </w:t>
      </w:r>
      <w:r w:rsidR="0085245F">
        <w:rPr>
          <w:rFonts w:asciiTheme="majorBidi" w:hAnsiTheme="majorBidi" w:cstheme="majorBidi"/>
          <w:sz w:val="20"/>
          <w:szCs w:val="20"/>
        </w:rPr>
        <w:t>of</w:t>
      </w:r>
      <w:r w:rsidR="0085245F"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E05584">
        <w:rPr>
          <w:rFonts w:asciiTheme="majorBidi" w:hAnsiTheme="majorBidi" w:cstheme="majorBidi"/>
          <w:sz w:val="20"/>
          <w:szCs w:val="20"/>
        </w:rPr>
        <w:t>Box and Block Test (BBT)</w:t>
      </w:r>
      <w:r w:rsidRPr="004714A5">
        <w:rPr>
          <w:rFonts w:asciiTheme="majorBidi" w:hAnsiTheme="majorBidi" w:cstheme="majorBidi"/>
          <w:sz w:val="20"/>
          <w:szCs w:val="20"/>
        </w:rPr>
        <w:t xml:space="preserve"> </w:t>
      </w:r>
      <w:r w:rsidR="0085245F" w:rsidRPr="006B3092">
        <w:rPr>
          <w:rFonts w:asciiTheme="majorBidi" w:hAnsiTheme="majorBidi" w:cstheme="majorBidi"/>
          <w:sz w:val="20"/>
          <w:szCs w:val="20"/>
        </w:rPr>
        <w:t>across VR subgroups: full-immersive, semi-immersive, and non-immersive</w:t>
      </w:r>
      <w:r w:rsidR="0085245F">
        <w:rPr>
          <w:rFonts w:asciiTheme="majorBidi" w:hAnsiTheme="majorBidi" w:cstheme="majorBidi"/>
          <w:sz w:val="20"/>
          <w:szCs w:val="20"/>
        </w:rPr>
        <w:t>. a) Funnel plot in random effect model, b) Funnel plot in fixed effect model</w:t>
      </w:r>
      <w:r w:rsidRPr="004714A5">
        <w:rPr>
          <w:rFonts w:asciiTheme="majorBidi" w:hAnsiTheme="majorBidi" w:cstheme="majorBidi"/>
          <w:sz w:val="20"/>
          <w:szCs w:val="20"/>
        </w:rPr>
        <w:t>.</w:t>
      </w:r>
    </w:p>
    <w:sectPr w:rsidR="00EE37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A5"/>
    <w:rsid w:val="000537FB"/>
    <w:rsid w:val="001166C5"/>
    <w:rsid w:val="001569A0"/>
    <w:rsid w:val="003276DE"/>
    <w:rsid w:val="003C1A85"/>
    <w:rsid w:val="004714A5"/>
    <w:rsid w:val="004834EA"/>
    <w:rsid w:val="005D710E"/>
    <w:rsid w:val="00652F0F"/>
    <w:rsid w:val="006B3092"/>
    <w:rsid w:val="006D0BBE"/>
    <w:rsid w:val="006E16BA"/>
    <w:rsid w:val="00794199"/>
    <w:rsid w:val="0085245F"/>
    <w:rsid w:val="00965139"/>
    <w:rsid w:val="009C7B56"/>
    <w:rsid w:val="00C57D1F"/>
    <w:rsid w:val="00C77F64"/>
    <w:rsid w:val="00C91C14"/>
    <w:rsid w:val="00E05584"/>
    <w:rsid w:val="00E84215"/>
    <w:rsid w:val="00EE3789"/>
    <w:rsid w:val="00F9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CF587"/>
  <w15:chartTrackingRefBased/>
  <w15:docId w15:val="{EB77542F-AB97-4FEE-A262-4286D198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soleymani</cp:lastModifiedBy>
  <cp:revision>2</cp:revision>
  <dcterms:created xsi:type="dcterms:W3CDTF">2024-04-12T15:16:00Z</dcterms:created>
  <dcterms:modified xsi:type="dcterms:W3CDTF">2024-04-12T15:16:00Z</dcterms:modified>
</cp:coreProperties>
</file>