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Novel Technical Contribution: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Development of the AM-SAS: The creation of a new, patient-reported outcome (PRO) instrument specifically for adenomyosis, which incorporates patient experiences and clinician insights to assess disease sym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ptoms comprehensively.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Integration of WeChat Mini-Program: The innovative use of a WeChat mini-program for real-time symptom monitoring, which leverages the widespread use of WeChat in China for efficient patient engagement and data collection.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Application of Natural Language Processing (NLP): The employment of NLP to extract and analyze data from unstructured WeChat communications, providing a more nuanced understanding of patient-reported symptoms and supplementing the qualitative interview data.</w:t>
      </w: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Strengths: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Patient-Centric Approach: The AM-SAS was developed with extensive patient involvement, ensuring that the instrument is relevant and responsive to the needs and experiences of individuals with adenomyosis.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Real-Time Monitoring: The use of a WeChat mini-program allows for timely and continuous monitoring of symptoms, which can lead to more immediate and effective clinical interventions.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Data Collection Efficiency: The combination of NLP with traditional interviews enhances the efficiency of data collection, reducing the potential for bias and increasing the accuracy of symptom identification.</w:t>
      </w: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Weaknesses: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Limited Long-Term Data: The study's collection of data over a relatively short period may not fully capture the long-term symptomatology and treatment outcomes for adenomyosis.</w:t>
      </w:r>
    </w:p>
    <w:p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Technical Challenges: The reliance on electronic monitoring systems and the need for a flexible schedule to track menstrual periods present technical challenges, including potential delays and low response rates, which may affect data accuracy and patient compliance.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onymous">
    <w:panose1 w:val="02000409000000000000"/>
    <w:charset w:val="00"/>
    <w:family w:val="auto"/>
    <w:pitch w:val="default"/>
    <w:sig w:usb0="80000007" w:usb1="00000000" w:usb2="00000000" w:usb3="00000000" w:csb0="20000111" w:csb1="4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97ED11"/>
    <w:multiLevelType w:val="singleLevel"/>
    <w:tmpl w:val="C997ED11"/>
    <w:lvl w:ilvl="0" w:tentative="0">
      <w:start w:val="1"/>
      <w:numFmt w:val="bullet"/>
      <w:lvlText w:val="•"/>
      <w:lvlJc w:val="left"/>
      <w:pPr>
        <w:ind w:left="420" w:leftChars="0" w:hanging="420" w:firstLineChars="0"/>
      </w:pPr>
      <w:rPr>
        <w:rFonts w:hint="default" w:ascii="Calibri" w:hAnsi="Calibri" w:cs="Calibri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wZjAyYzJjZmY1NjM0M2UzNDdkODY3MjhjN2FmODYifQ=="/>
  </w:docVars>
  <w:rsids>
    <w:rsidRoot w:val="7BF83C56"/>
    <w:rsid w:val="7BF8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2024-05-13T09:52:00Z</dcterms:created>
  <dc:creator>Wei Xu</dc:creator>
  <cp:lastModifiedBy>Wei Xu</cp:lastModifiedBy>
  <dcterms:modified xsi:type="dcterms:W3CDTF">2024-05-13T10:00:53Z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7AD6B159BCA746CEAD3DC6D237AB2A48_11</vt:lpwstr>
  </property>
</Properties>
</file>