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1"/>
        <w:gridCol w:w="1229"/>
        <w:gridCol w:w="1658"/>
        <w:gridCol w:w="1658"/>
        <w:gridCol w:w="1658"/>
        <w:gridCol w:w="1658"/>
        <w:gridCol w:w="1658"/>
        <w:gridCol w:w="1658"/>
        <w:gridCol w:w="1648"/>
      </w:tblGrid>
      <w:tr w:rsidR="00255684" w:rsidRPr="00BF61A2" w:rsidTr="00B4039C">
        <w:trPr>
          <w:trHeight w:val="378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AD7" w:rsidRPr="00BF61A2" w:rsidRDefault="00255684" w:rsidP="00255684">
            <w:pPr>
              <w:framePr w:hSpace="0" w:wrap="auto" w:yAlign="inline"/>
              <w:spacing w:before="0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Table </w:t>
            </w:r>
            <w:r w:rsidR="00B4039C"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>S</w:t>
            </w:r>
            <w:r w:rsidR="00AD287F"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>1</w:t>
            </w: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. Quality Assessment using the Evidence </w:t>
            </w:r>
            <w:proofErr w:type="spellStart"/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>Projekt</w:t>
            </w:r>
            <w:proofErr w:type="spellEnd"/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risk of bias tool</w:t>
            </w:r>
          </w:p>
        </w:tc>
      </w:tr>
      <w:tr w:rsidR="00E37AD7" w:rsidRPr="00BF61A2" w:rsidTr="006948C5">
        <w:trPr>
          <w:trHeight w:val="701"/>
        </w:trPr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5684" w:rsidRPr="00BF61A2" w:rsidRDefault="00255684" w:rsidP="00255684">
            <w:pPr>
              <w:framePr w:hSpace="0" w:wrap="auto" w:yAlign="inline"/>
              <w:spacing w:before="0"/>
              <w:rPr>
                <w:rFonts w:eastAsia="Times New Roman"/>
                <w:b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b/>
                <w:sz w:val="16"/>
                <w:szCs w:val="16"/>
                <w:lang w:val="de-DE" w:eastAsia="de-DE"/>
              </w:rPr>
              <w:t>Study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5684" w:rsidRPr="00BF61A2" w:rsidRDefault="00255684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b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b/>
                <w:sz w:val="16"/>
                <w:szCs w:val="16"/>
                <w:lang w:val="de-DE" w:eastAsia="de-DE"/>
              </w:rPr>
              <w:t>Cohort</w:t>
            </w:r>
            <w:proofErr w:type="spellEnd"/>
            <w:r w:rsidR="00E777B4" w:rsidRPr="00BF61A2">
              <w:rPr>
                <w:rFonts w:eastAsia="Times New Roman"/>
                <w:b/>
                <w:sz w:val="16"/>
                <w:szCs w:val="16"/>
                <w:lang w:val="de-DE" w:eastAsia="de-DE"/>
              </w:rPr>
              <w:t xml:space="preserve"> (1)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5684" w:rsidRPr="00BF61A2" w:rsidRDefault="00255684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 xml:space="preserve">Control </w:t>
            </w:r>
            <w:proofErr w:type="spellStart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>or</w:t>
            </w:r>
            <w:proofErr w:type="spellEnd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br/>
            </w:r>
            <w:proofErr w:type="spellStart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>comparison</w:t>
            </w:r>
            <w:proofErr w:type="spellEnd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br/>
            </w:r>
            <w:proofErr w:type="spellStart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>group</w:t>
            </w:r>
            <w:proofErr w:type="spellEnd"/>
            <w:r w:rsidR="00E777B4"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 xml:space="preserve"> (2)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5684" w:rsidRPr="00BF61A2" w:rsidRDefault="00255684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>Pre</w:t>
            </w:r>
            <w:proofErr w:type="spellEnd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>/</w:t>
            </w:r>
            <w:proofErr w:type="spellStart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>post</w:t>
            </w:r>
            <w:proofErr w:type="spellEnd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br/>
            </w:r>
            <w:proofErr w:type="spellStart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>intervention</w:t>
            </w:r>
            <w:proofErr w:type="spellEnd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br/>
            </w:r>
            <w:proofErr w:type="spellStart"/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>data</w:t>
            </w:r>
            <w:proofErr w:type="spellEnd"/>
            <w:r w:rsidR="00E777B4" w:rsidRPr="00BF61A2">
              <w:rPr>
                <w:rFonts w:eastAsia="Times New Roman"/>
                <w:b/>
                <w:color w:val="000000"/>
                <w:sz w:val="16"/>
                <w:szCs w:val="16"/>
                <w:lang w:val="de-DE" w:eastAsia="de-DE"/>
              </w:rPr>
              <w:t xml:space="preserve"> (3)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5684" w:rsidRPr="00BF61A2" w:rsidRDefault="00255684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</w:pPr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  <w:t>Random</w:t>
            </w:r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  <w:br/>
              <w:t>assignment of</w:t>
            </w:r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  <w:br/>
              <w:t>participants to</w:t>
            </w:r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  <w:br/>
              <w:t>the intervention</w:t>
            </w:r>
            <w:r w:rsidR="00E777B4" w:rsidRPr="00BF61A2"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  <w:t xml:space="preserve"> (4)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5684" w:rsidRPr="00BF61A2" w:rsidRDefault="00255684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>Random</w:t>
            </w: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br/>
              <w:t>selection of</w:t>
            </w: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br/>
              <w:t>participants for</w:t>
            </w: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br/>
              <w:t>assessment</w:t>
            </w:r>
            <w:r w:rsidR="00E777B4"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(5)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5684" w:rsidRPr="00BF61A2" w:rsidRDefault="00255684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>Follow-up</w:t>
            </w: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br/>
              <w:t>rate of 80% or</w:t>
            </w: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br/>
              <w:t>more</w:t>
            </w:r>
            <w:r w:rsidR="00E777B4"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(6)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5684" w:rsidRPr="00BF61A2" w:rsidRDefault="00255684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>Comparison</w:t>
            </w: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br/>
              <w:t>groups</w:t>
            </w: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br/>
              <w:t>equivalent on</w:t>
            </w:r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br/>
            </w:r>
            <w:proofErr w:type="spellStart"/>
            <w:r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>sociodemographics</w:t>
            </w:r>
            <w:proofErr w:type="spellEnd"/>
            <w:r w:rsidR="00E777B4" w:rsidRPr="00BF61A2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(7)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5684" w:rsidRPr="00BF61A2" w:rsidRDefault="00255684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</w:pPr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  <w:t>Comparison</w:t>
            </w:r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  <w:br/>
              <w:t>groups equivalent</w:t>
            </w:r>
            <w:r w:rsidRPr="00BF61A2"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  <w:br/>
              <w:t>at baseline on disclosure</w:t>
            </w:r>
            <w:r w:rsidR="00E777B4" w:rsidRPr="00BF61A2">
              <w:rPr>
                <w:rFonts w:eastAsia="Times New Roman"/>
                <w:b/>
                <w:color w:val="000000"/>
                <w:sz w:val="16"/>
                <w:szCs w:val="16"/>
                <w:lang w:eastAsia="de-DE"/>
              </w:rPr>
              <w:t xml:space="preserve"> (8)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Abramson et al., 2011a [66]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Abramson et al., 2011b [55]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Abramson et al., 2013 [56]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Andersson et al., 2013 [67]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bookmarkStart w:id="0" w:name="_GoBack"/>
            <w:bookmarkEnd w:id="0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Field et al., 2009 [42]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Glassman et al., 2007 [71]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proofErr w:type="spellStart"/>
            <w:r w:rsidRPr="00BF61A2">
              <w:rPr>
                <w:sz w:val="16"/>
                <w:szCs w:val="16"/>
              </w:rPr>
              <w:t>Gurwitz</w:t>
            </w:r>
            <w:proofErr w:type="spellEnd"/>
            <w:r w:rsidRPr="00BF61A2">
              <w:rPr>
                <w:sz w:val="16"/>
                <w:szCs w:val="16"/>
              </w:rPr>
              <w:t xml:space="preserve"> et al., 2008 [43]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Hou et al., 2013 [57]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Humphries et al., 2007 [58]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Jani et al., 2008, UK [59]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Judge et al., 2006 [44]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proofErr w:type="spellStart"/>
            <w:r w:rsidRPr="00BF61A2">
              <w:rPr>
                <w:sz w:val="16"/>
                <w:szCs w:val="16"/>
              </w:rPr>
              <w:t>Jungo</w:t>
            </w:r>
            <w:proofErr w:type="spellEnd"/>
            <w:r w:rsidRPr="00BF61A2">
              <w:rPr>
                <w:sz w:val="16"/>
                <w:szCs w:val="16"/>
              </w:rPr>
              <w:t xml:space="preserve"> et al., 2023 [45]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Kahan et al., 2017 [68]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Kaushal et al., 2011 [69]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Kaushal et al., 2010 [70]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proofErr w:type="spellStart"/>
            <w:r w:rsidRPr="00BF61A2">
              <w:rPr>
                <w:sz w:val="16"/>
                <w:szCs w:val="16"/>
              </w:rPr>
              <w:t>Mazzaglia</w:t>
            </w:r>
            <w:proofErr w:type="spellEnd"/>
            <w:r w:rsidRPr="00BF61A2">
              <w:rPr>
                <w:sz w:val="16"/>
                <w:szCs w:val="16"/>
              </w:rPr>
              <w:t xml:space="preserve"> et al., 2016 [46]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proofErr w:type="spellStart"/>
            <w:r w:rsidRPr="00BF61A2">
              <w:rPr>
                <w:sz w:val="16"/>
                <w:szCs w:val="16"/>
              </w:rPr>
              <w:t>Overhage</w:t>
            </w:r>
            <w:proofErr w:type="spellEnd"/>
            <w:r w:rsidRPr="00BF61A2">
              <w:rPr>
                <w:sz w:val="16"/>
                <w:szCs w:val="16"/>
              </w:rPr>
              <w:t xml:space="preserve"> et al., 2016 [60]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Price et al., 2017 [47]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proofErr w:type="spellStart"/>
            <w:r w:rsidRPr="00BF61A2">
              <w:rPr>
                <w:sz w:val="16"/>
                <w:szCs w:val="16"/>
              </w:rPr>
              <w:t>Raebel</w:t>
            </w:r>
            <w:proofErr w:type="spellEnd"/>
            <w:r w:rsidRPr="00BF61A2">
              <w:rPr>
                <w:sz w:val="16"/>
                <w:szCs w:val="16"/>
              </w:rPr>
              <w:t xml:space="preserve"> et al., 2007a [72]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proofErr w:type="spellStart"/>
            <w:r w:rsidRPr="00BF61A2">
              <w:rPr>
                <w:sz w:val="16"/>
                <w:szCs w:val="16"/>
              </w:rPr>
              <w:t>Raebel</w:t>
            </w:r>
            <w:proofErr w:type="spellEnd"/>
            <w:r w:rsidRPr="00BF61A2">
              <w:rPr>
                <w:sz w:val="16"/>
                <w:szCs w:val="16"/>
              </w:rPr>
              <w:t xml:space="preserve"> et al., 2007b [73]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proofErr w:type="spellStart"/>
            <w:r w:rsidRPr="00BF61A2">
              <w:rPr>
                <w:sz w:val="16"/>
                <w:szCs w:val="16"/>
              </w:rPr>
              <w:t>Rieckert</w:t>
            </w:r>
            <w:proofErr w:type="spellEnd"/>
            <w:r w:rsidRPr="00BF61A2">
              <w:rPr>
                <w:sz w:val="16"/>
                <w:szCs w:val="16"/>
              </w:rPr>
              <w:t xml:space="preserve"> et al., 2020 [48]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Schwarz et al., 2012 [49]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Simon et al., 2006 [50]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Smith et al., 2006 [61]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Steele et al., 2005 [62]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Subramanian et al., 2012</w:t>
            </w:r>
            <w:r>
              <w:rPr>
                <w:sz w:val="16"/>
                <w:szCs w:val="16"/>
              </w:rPr>
              <w:t xml:space="preserve"> </w:t>
            </w:r>
            <w:r w:rsidRPr="00BF61A2">
              <w:rPr>
                <w:sz w:val="16"/>
                <w:szCs w:val="16"/>
              </w:rPr>
              <w:t>[51]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Tamblyn et al., 2012 [52]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Tamblyn et al., 2008 [54]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t>Tamblyn et al., 2003 [53]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NR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NR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proofErr w:type="spellStart"/>
            <w:r w:rsidRPr="00BF61A2">
              <w:rPr>
                <w:sz w:val="16"/>
                <w:szCs w:val="16"/>
              </w:rPr>
              <w:t>Vanderman</w:t>
            </w:r>
            <w:proofErr w:type="spellEnd"/>
            <w:r w:rsidRPr="00BF61A2">
              <w:rPr>
                <w:sz w:val="16"/>
                <w:szCs w:val="16"/>
              </w:rPr>
              <w:t xml:space="preserve"> et al., 2017 [63]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nil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r w:rsidRPr="00BF61A2">
              <w:rPr>
                <w:sz w:val="16"/>
                <w:szCs w:val="16"/>
              </w:rPr>
              <w:lastRenderedPageBreak/>
              <w:t>Witte et al., 2019 [64]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BF61A2" w:rsidRPr="00BF61A2" w:rsidTr="006948C5">
        <w:trPr>
          <w:trHeight w:val="300"/>
        </w:trPr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61A2" w:rsidRPr="00BF61A2" w:rsidRDefault="00BF61A2" w:rsidP="00BF61A2">
            <w:pPr>
              <w:framePr w:hSpace="0" w:wrap="auto" w:yAlign="inline"/>
              <w:rPr>
                <w:sz w:val="16"/>
                <w:szCs w:val="16"/>
              </w:rPr>
            </w:pPr>
            <w:proofErr w:type="spellStart"/>
            <w:r w:rsidRPr="00BF61A2">
              <w:rPr>
                <w:sz w:val="16"/>
                <w:szCs w:val="16"/>
              </w:rPr>
              <w:t>Zillich</w:t>
            </w:r>
            <w:proofErr w:type="spellEnd"/>
            <w:r w:rsidRPr="00BF61A2">
              <w:rPr>
                <w:sz w:val="16"/>
                <w:szCs w:val="16"/>
              </w:rPr>
              <w:t xml:space="preserve"> et al., 2008 [65]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Yes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proofErr w:type="spellStart"/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No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61A2" w:rsidRPr="00BF61A2" w:rsidRDefault="00BF61A2" w:rsidP="00BF61A2">
            <w:pPr>
              <w:framePr w:hSpace="0" w:wrap="auto" w:yAlign="inline"/>
              <w:spacing w:before="0"/>
              <w:jc w:val="right"/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</w:pPr>
            <w:r w:rsidRPr="00BF61A2">
              <w:rPr>
                <w:rFonts w:eastAsia="Times New Roman"/>
                <w:color w:val="000000"/>
                <w:sz w:val="16"/>
                <w:szCs w:val="16"/>
                <w:lang w:val="de-DE" w:eastAsia="de-DE"/>
              </w:rPr>
              <w:t>NA</w:t>
            </w:r>
          </w:p>
        </w:tc>
      </w:tr>
      <w:tr w:rsidR="00255684" w:rsidRPr="00B4039C" w:rsidTr="00B4039C">
        <w:trPr>
          <w:trHeight w:val="300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5684" w:rsidRPr="00B4039C" w:rsidRDefault="00255684" w:rsidP="00255684">
            <w:pPr>
              <w:framePr w:hSpace="0" w:wrap="auto" w:yAlign="inline"/>
              <w:spacing w:before="0"/>
              <w:rPr>
                <w:rFonts w:eastAsia="Times New Roman"/>
                <w:color w:val="000000"/>
                <w:sz w:val="14"/>
                <w:szCs w:val="14"/>
                <w:lang w:eastAsia="de-DE"/>
              </w:rPr>
            </w:pPr>
            <w:r w:rsidRPr="00B4039C">
              <w:rPr>
                <w:rFonts w:eastAsia="Times New Roman"/>
                <w:color w:val="000000"/>
                <w:sz w:val="14"/>
                <w:szCs w:val="14"/>
                <w:lang w:eastAsia="de-DE"/>
              </w:rPr>
              <w:t>NR = not reported, NA = not applicable</w:t>
            </w:r>
          </w:p>
          <w:p w:rsidR="00255684" w:rsidRPr="00B4039C" w:rsidRDefault="00E777B4" w:rsidP="00255684">
            <w:pPr>
              <w:framePr w:hSpace="0" w:wrap="auto" w:yAlign="inline"/>
              <w:spacing w:before="0"/>
              <w:rPr>
                <w:rFonts w:eastAsia="Times New Roman"/>
                <w:color w:val="000000"/>
                <w:sz w:val="14"/>
                <w:szCs w:val="14"/>
                <w:lang w:eastAsia="de-DE"/>
              </w:rPr>
            </w:pPr>
            <w:r>
              <w:rPr>
                <w:rFonts w:eastAsia="Times New Roman"/>
                <w:color w:val="000000"/>
                <w:sz w:val="14"/>
                <w:szCs w:val="14"/>
                <w:lang w:eastAsia="de-DE"/>
              </w:rPr>
              <w:t>Item assessment: Items 1-3,5 = Yes, No; Item 4: Yes, No, NA; Items 6-8: Yes, No, NA, NR</w:t>
            </w:r>
            <w:r w:rsidR="00255684" w:rsidRPr="00B4039C">
              <w:rPr>
                <w:rFonts w:eastAsia="Times New Roman"/>
                <w:color w:val="000000"/>
                <w:sz w:val="14"/>
                <w:szCs w:val="14"/>
                <w:lang w:eastAsia="de-DE"/>
              </w:rPr>
              <w:t xml:space="preserve"> </w:t>
            </w:r>
          </w:p>
        </w:tc>
      </w:tr>
    </w:tbl>
    <w:p w:rsidR="00255684" w:rsidRDefault="00255684">
      <w:pPr>
        <w:framePr w:wrap="around"/>
      </w:pPr>
    </w:p>
    <w:sectPr w:rsidR="00255684" w:rsidSect="00E37AD7">
      <w:pgSz w:w="16838" w:h="11906" w:orient="landscape"/>
      <w:pgMar w:top="426" w:right="1440" w:bottom="1080" w:left="2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684"/>
    <w:rsid w:val="0009789F"/>
    <w:rsid w:val="00241DB0"/>
    <w:rsid w:val="00255684"/>
    <w:rsid w:val="005B548F"/>
    <w:rsid w:val="006948C5"/>
    <w:rsid w:val="006F11D1"/>
    <w:rsid w:val="00AD287F"/>
    <w:rsid w:val="00B4039C"/>
    <w:rsid w:val="00BF61A2"/>
    <w:rsid w:val="00C82A35"/>
    <w:rsid w:val="00E37AD7"/>
    <w:rsid w:val="00E7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32260"/>
  <w15:chartTrackingRefBased/>
  <w15:docId w15:val="{58672CF2-6802-42A8-852A-626F7A9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255684"/>
    <w:pPr>
      <w:framePr w:hSpace="141" w:wrap="around" w:hAnchor="text" w:y="930"/>
      <w:spacing w:before="40" w:after="0" w:line="240" w:lineRule="auto"/>
    </w:pPr>
    <w:rPr>
      <w:rFonts w:ascii="Arial" w:hAnsi="Arial" w:cs="Arial"/>
      <w:sz w:val="18"/>
      <w:szCs w:val="18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60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61980-8972-40DB-8D1B-3903EA1B1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Lampe, David</dc:creator>
  <cp:keywords/>
  <dc:description/>
  <cp:lastModifiedBy>Lampe, David</cp:lastModifiedBy>
  <cp:revision>6</cp:revision>
  <dcterms:created xsi:type="dcterms:W3CDTF">2024-02-09T18:45:00Z</dcterms:created>
  <dcterms:modified xsi:type="dcterms:W3CDTF">2024-02-09T18:56:00Z</dcterms:modified>
</cp:coreProperties>
</file>