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87AA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0" w:after="40" w:line="240" w:lineRule="auto"/>
        <w:jc w:val="center"/>
        <w:rPr>
          <w:rFonts w:eastAsia="Times New Roman" w:cs="Times New Roman" w:asciiTheme="minorHAnsi" w:hAnsiTheme="minorHAnsi"/>
          <w:b/>
          <w:sz w:val="28"/>
        </w:rPr>
      </w:pPr>
      <w:r>
        <w:rPr>
          <w:rFonts w:eastAsia="Times New Roman" w:cs="Times New Roman" w:asciiTheme="minorHAnsi" w:hAnsiTheme="minorHAnsi"/>
          <w:b/>
          <w:sz w:val="28"/>
        </w:rPr>
        <w:t>Checklist for Artificial Intelligence in Medical Imaging (CLAIM):  2024 Update</w:t>
      </w:r>
    </w:p>
    <w:p w14:paraId="388692B3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</w:rPr>
      </w:pPr>
    </w:p>
    <w:tbl>
      <w:tblPr>
        <w:tblStyle w:val="18"/>
        <w:tblW w:w="9445" w:type="dxa"/>
        <w:tblInd w:w="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540"/>
        <w:gridCol w:w="4770"/>
        <w:gridCol w:w="1350"/>
        <w:gridCol w:w="450"/>
        <w:gridCol w:w="450"/>
      </w:tblGrid>
      <w:tr w14:paraId="1281900B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885" w:type="dxa"/>
            <w:tcBorders>
              <w:top w:val="single" w:color="4472C4" w:sz="4" w:space="0"/>
              <w:left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  <w:vAlign w:val="center"/>
          </w:tcPr>
          <w:p w14:paraId="1DB6A15D">
            <w:pPr>
              <w:spacing w:before="0" w:after="6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Section / Topic</w:t>
            </w:r>
          </w:p>
        </w:tc>
        <w:tc>
          <w:tcPr>
            <w:tcW w:w="54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  <w:vAlign w:val="center"/>
          </w:tcPr>
          <w:p w14:paraId="02593971">
            <w:pPr>
              <w:spacing w:before="0" w:after="6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No.</w:t>
            </w:r>
          </w:p>
        </w:tc>
        <w:tc>
          <w:tcPr>
            <w:tcW w:w="477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  <w:vAlign w:val="center"/>
          </w:tcPr>
          <w:p w14:paraId="33FD508F">
            <w:pPr>
              <w:spacing w:before="0" w:after="6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135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</w:tcPr>
          <w:p w14:paraId="4BFE5C96">
            <w:pPr>
              <w:spacing w:before="100" w:after="60" w:line="240" w:lineRule="auto"/>
              <w:ind w:left="-105" w:right="-105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Page / Line</w:t>
            </w:r>
          </w:p>
        </w:tc>
        <w:tc>
          <w:tcPr>
            <w:tcW w:w="45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</w:tcPr>
          <w:p w14:paraId="1B54EE1E">
            <w:pPr>
              <w:spacing w:before="100" w:after="60" w:line="240" w:lineRule="auto"/>
              <w:ind w:left="-105" w:right="-105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color="4472C4" w:sz="4" w:space="0"/>
              <w:bottom w:val="single" w:color="4472C4" w:sz="4" w:space="0"/>
              <w:right w:val="single" w:color="4472C4" w:sz="4" w:space="0"/>
              <w:insideH w:val="single" w:sz="4" w:space="0"/>
              <w:insideV w:val="nil"/>
            </w:tcBorders>
            <w:shd w:val="clear" w:color="auto" w:fill="4472C4"/>
            <w:vAlign w:val="center"/>
          </w:tcPr>
          <w:p w14:paraId="180853BF">
            <w:pPr>
              <w:spacing w:before="0" w:after="60" w:line="240" w:lineRule="auto"/>
              <w:ind w:left="-105" w:right="-104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NA</w:t>
            </w:r>
          </w:p>
        </w:tc>
      </w:tr>
      <w:tr w14:paraId="451AC00A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shd w:val="clear" w:color="auto" w:fill="DEEAF6" w:themeFill="accent1" w:themeFillTint="33"/>
            <w:vAlign w:val="center"/>
          </w:tcPr>
          <w:p w14:paraId="274691A3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 xml:space="preserve">TITLE </w:t>
            </w:r>
            <w:r>
              <w:rPr>
                <w:b w:val="0"/>
                <w:color w:val="2E75B5"/>
                <w:sz w:val="20"/>
                <w:szCs w:val="20"/>
              </w:rPr>
              <w:t>/</w:t>
            </w:r>
            <w:r>
              <w:rPr>
                <w:b/>
                <w:color w:val="2E75B5"/>
                <w:sz w:val="20"/>
                <w:szCs w:val="20"/>
              </w:rPr>
              <w:t xml:space="preserve"> ABSTRACT</w:t>
            </w:r>
          </w:p>
        </w:tc>
        <w:tc>
          <w:tcPr>
            <w:tcW w:w="540" w:type="dxa"/>
            <w:shd w:val="clear" w:color="auto" w:fill="DEEAF6" w:themeFill="accent1" w:themeFillTint="33"/>
            <w:vAlign w:val="center"/>
          </w:tcPr>
          <w:p w14:paraId="594DE84A">
            <w:pPr>
              <w:spacing w:before="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EAF6" w:themeFill="accent1" w:themeFillTint="33"/>
            <w:vAlign w:val="center"/>
          </w:tcPr>
          <w:p w14:paraId="1CD54310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14:paraId="4FAA1BCC">
            <w:pPr>
              <w:spacing w:before="10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3DA628F2">
            <w:pPr>
              <w:spacing w:before="10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  <w:vAlign w:val="center"/>
          </w:tcPr>
          <w:p w14:paraId="3C7A9108">
            <w:pPr>
              <w:spacing w:before="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14:paraId="77E222F8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2E461B32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8E25A7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14:paraId="3247655D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Identification as a study of AI methodology, specifying the category of technology used (e.g., deep learning)</w:t>
            </w:r>
          </w:p>
        </w:tc>
        <w:tc>
          <w:tcPr>
            <w:tcW w:w="1350" w:type="dxa"/>
          </w:tcPr>
          <w:p w14:paraId="35B8B288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1/1</w:t>
            </w:r>
          </w:p>
        </w:tc>
        <w:tc>
          <w:tcPr>
            <w:tcW w:w="450" w:type="dxa"/>
          </w:tcPr>
          <w:p w14:paraId="32078661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780877A0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C2B6EFC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shd w:val="clear" w:color="auto" w:fill="DEEAF6" w:themeFill="accent1" w:themeFillTint="33"/>
            <w:vAlign w:val="center"/>
          </w:tcPr>
          <w:p w14:paraId="0F7FBEAE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>ABSTRACT</w:t>
            </w:r>
          </w:p>
        </w:tc>
        <w:tc>
          <w:tcPr>
            <w:tcW w:w="540" w:type="dxa"/>
            <w:shd w:val="clear" w:color="auto" w:fill="DEEAF6" w:themeFill="accent1" w:themeFillTint="33"/>
            <w:vAlign w:val="center"/>
          </w:tcPr>
          <w:p w14:paraId="32C2D408">
            <w:pPr>
              <w:spacing w:before="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EAF6" w:themeFill="accent1" w:themeFillTint="33"/>
            <w:vAlign w:val="center"/>
          </w:tcPr>
          <w:p w14:paraId="774D00EF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14:paraId="3D94A555">
            <w:pPr>
              <w:spacing w:before="10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54939D8C">
            <w:pPr>
              <w:spacing w:before="10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  <w:vAlign w:val="center"/>
          </w:tcPr>
          <w:p w14:paraId="6029BC58">
            <w:pPr>
              <w:spacing w:before="0" w:after="6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14:paraId="196B7A8B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558DCD82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3C11CE4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770" w:type="dxa"/>
          </w:tcPr>
          <w:p w14:paraId="1223D376">
            <w:pPr>
              <w:spacing w:before="0" w:after="60" w:line="240" w:lineRule="auto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Summary of study design, methods, results, and conclusions</w:t>
            </w:r>
          </w:p>
        </w:tc>
        <w:tc>
          <w:tcPr>
            <w:tcW w:w="1350" w:type="dxa"/>
          </w:tcPr>
          <w:p w14:paraId="733B6422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1-2/23-40</w:t>
            </w:r>
          </w:p>
        </w:tc>
        <w:tc>
          <w:tcPr>
            <w:tcW w:w="450" w:type="dxa"/>
          </w:tcPr>
          <w:p w14:paraId="058D219A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037422E6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71B668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shd w:val="clear" w:color="auto" w:fill="DEEAF6" w:themeFill="accent1" w:themeFillTint="33"/>
          </w:tcPr>
          <w:p w14:paraId="4B48E7AF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>INTRODUCTION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 w14:paraId="46ECFF76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EAF6" w:themeFill="accent1" w:themeFillTint="33"/>
          </w:tcPr>
          <w:p w14:paraId="0D11385F">
            <w:pPr>
              <w:spacing w:before="0" w:after="60" w:line="24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14:paraId="0C0E341E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74E03D3D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68AC5A9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1DAEC64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31387067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5D3CFDD3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770" w:type="dxa"/>
          </w:tcPr>
          <w:p w14:paraId="07E282C3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Scientific and/or clinical background, including the intended use and role of the AI approach</w:t>
            </w:r>
          </w:p>
        </w:tc>
        <w:tc>
          <w:tcPr>
            <w:tcW w:w="1350" w:type="dxa"/>
          </w:tcPr>
          <w:p w14:paraId="3BCD2402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2-3/69-85</w:t>
            </w:r>
          </w:p>
        </w:tc>
        <w:tc>
          <w:tcPr>
            <w:tcW w:w="450" w:type="dxa"/>
          </w:tcPr>
          <w:p w14:paraId="0BBCC6D2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17BF3707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77C7F899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54F8AD17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63152066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770" w:type="dxa"/>
          </w:tcPr>
          <w:p w14:paraId="3C88C91D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Study aims, objectives, and hypotheses </w:t>
            </w:r>
          </w:p>
        </w:tc>
        <w:tc>
          <w:tcPr>
            <w:tcW w:w="1350" w:type="dxa"/>
          </w:tcPr>
          <w:p w14:paraId="2344601B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3/86-89</w:t>
            </w:r>
          </w:p>
        </w:tc>
        <w:tc>
          <w:tcPr>
            <w:tcW w:w="450" w:type="dxa"/>
          </w:tcPr>
          <w:p w14:paraId="5708F0DE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6698322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7E33F5D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shd w:val="clear" w:color="auto" w:fill="DEEAF6" w:themeFill="accent1" w:themeFillTint="33"/>
          </w:tcPr>
          <w:p w14:paraId="4D98F2E7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>METHODS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 w14:paraId="7FAB625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EAF6" w:themeFill="accent1" w:themeFillTint="33"/>
          </w:tcPr>
          <w:p w14:paraId="6CE9201D">
            <w:pPr>
              <w:spacing w:before="0" w:after="60" w:line="24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14:paraId="383BE383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53383B31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4681D778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55D0816F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2A6A9AB0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Study Design</w:t>
            </w:r>
          </w:p>
        </w:tc>
        <w:tc>
          <w:tcPr>
            <w:tcW w:w="540" w:type="dxa"/>
          </w:tcPr>
          <w:p w14:paraId="56BD0F4D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4770" w:type="dxa"/>
          </w:tcPr>
          <w:p w14:paraId="2E00F41C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Prospective or retrospective study</w:t>
            </w:r>
          </w:p>
        </w:tc>
        <w:tc>
          <w:tcPr>
            <w:tcW w:w="1350" w:type="dxa"/>
          </w:tcPr>
          <w:p w14:paraId="006F72AB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3/93</w:t>
            </w:r>
          </w:p>
        </w:tc>
        <w:tc>
          <w:tcPr>
            <w:tcW w:w="450" w:type="dxa"/>
          </w:tcPr>
          <w:p w14:paraId="52F7886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75A1A8A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F3D1967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3B026CF2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671A4FC9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770" w:type="dxa"/>
          </w:tcPr>
          <w:p w14:paraId="7773C3FB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Study goal</w:t>
            </w:r>
          </w:p>
        </w:tc>
        <w:tc>
          <w:tcPr>
            <w:tcW w:w="1350" w:type="dxa"/>
          </w:tcPr>
          <w:p w14:paraId="51D64D3E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6/172-173</w:t>
            </w:r>
          </w:p>
        </w:tc>
        <w:tc>
          <w:tcPr>
            <w:tcW w:w="450" w:type="dxa"/>
          </w:tcPr>
          <w:p w14:paraId="0EA55C06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2F327EF4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6C2DABB1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26045831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Data</w:t>
            </w:r>
          </w:p>
        </w:tc>
        <w:tc>
          <w:tcPr>
            <w:tcW w:w="540" w:type="dxa"/>
          </w:tcPr>
          <w:p w14:paraId="0FB8062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770" w:type="dxa"/>
          </w:tcPr>
          <w:p w14:paraId="21CFC78D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sources</w:t>
            </w:r>
          </w:p>
        </w:tc>
        <w:tc>
          <w:tcPr>
            <w:tcW w:w="1350" w:type="dxa"/>
          </w:tcPr>
          <w:p w14:paraId="26A7A9D0">
            <w:pPr>
              <w:spacing w:before="100" w:after="60" w:line="240" w:lineRule="auto"/>
              <w:jc w:val="center"/>
              <w:rPr>
                <w:rFonts w:hint="default"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3/93-95</w:t>
            </w:r>
          </w:p>
        </w:tc>
        <w:tc>
          <w:tcPr>
            <w:tcW w:w="450" w:type="dxa"/>
          </w:tcPr>
          <w:p w14:paraId="2D7F44D7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B274277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714E2898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2F2084B0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0D8F1042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770" w:type="dxa"/>
          </w:tcPr>
          <w:p w14:paraId="446F6FEB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Inclusion and exclusion criteria</w:t>
            </w:r>
          </w:p>
        </w:tc>
        <w:tc>
          <w:tcPr>
            <w:tcW w:w="1350" w:type="dxa"/>
          </w:tcPr>
          <w:p w14:paraId="3819076E">
            <w:pPr>
              <w:spacing w:before="100" w:after="60" w:line="240" w:lineRule="auto"/>
              <w:jc w:val="center"/>
              <w:rPr>
                <w:rFonts w:hint="default"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3/95-100</w:t>
            </w:r>
          </w:p>
        </w:tc>
        <w:tc>
          <w:tcPr>
            <w:tcW w:w="450" w:type="dxa"/>
          </w:tcPr>
          <w:p w14:paraId="1508A8A8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02257034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C6FF87B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5E7847C7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4766981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770" w:type="dxa"/>
          </w:tcPr>
          <w:p w14:paraId="45E5EC1F">
            <w:pPr>
              <w:tabs>
                <w:tab w:val="left" w:pos="527"/>
              </w:tabs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pre-processing</w:t>
            </w:r>
          </w:p>
        </w:tc>
        <w:tc>
          <w:tcPr>
            <w:tcW w:w="1350" w:type="dxa"/>
          </w:tcPr>
          <w:p w14:paraId="0F42BEA3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4-5/117-127;164-170</w:t>
            </w:r>
          </w:p>
        </w:tc>
        <w:tc>
          <w:tcPr>
            <w:tcW w:w="450" w:type="dxa"/>
          </w:tcPr>
          <w:p w14:paraId="5B072615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20A03077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27D57DA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2E9C69D1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4194365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770" w:type="dxa"/>
          </w:tcPr>
          <w:p w14:paraId="6DF48E86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Selection of data subsets</w:t>
            </w:r>
          </w:p>
        </w:tc>
        <w:tc>
          <w:tcPr>
            <w:tcW w:w="1350" w:type="dxa"/>
          </w:tcPr>
          <w:p w14:paraId="0086A9A8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3/102-108</w:t>
            </w:r>
          </w:p>
        </w:tc>
        <w:tc>
          <w:tcPr>
            <w:tcW w:w="450" w:type="dxa"/>
          </w:tcPr>
          <w:p w14:paraId="6A08BF8A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5A0CA75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08821110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0DA02176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5330687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770" w:type="dxa"/>
          </w:tcPr>
          <w:p w14:paraId="032534DE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De-identification methods</w:t>
            </w:r>
          </w:p>
        </w:tc>
        <w:tc>
          <w:tcPr>
            <w:tcW w:w="1350" w:type="dxa"/>
          </w:tcPr>
          <w:p w14:paraId="7F8BE176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4/124</w:t>
            </w:r>
          </w:p>
        </w:tc>
        <w:tc>
          <w:tcPr>
            <w:tcW w:w="450" w:type="dxa"/>
          </w:tcPr>
          <w:p w14:paraId="299B497D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4569D7A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6E620088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00D54791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1127345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4770" w:type="dxa"/>
          </w:tcPr>
          <w:p w14:paraId="2810671F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missing data were handled</w:t>
            </w:r>
          </w:p>
        </w:tc>
        <w:tc>
          <w:tcPr>
            <w:tcW w:w="1350" w:type="dxa"/>
          </w:tcPr>
          <w:p w14:paraId="4B22CBAB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3/110</w:t>
            </w:r>
          </w:p>
        </w:tc>
        <w:tc>
          <w:tcPr>
            <w:tcW w:w="450" w:type="dxa"/>
          </w:tcPr>
          <w:p w14:paraId="6BAFE43B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</w:tcPr>
          <w:p w14:paraId="1850C9FF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622D9AA5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40BB4F24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6CD7DF55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4770" w:type="dxa"/>
          </w:tcPr>
          <w:p w14:paraId="309FB61E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Image acquisition protocol</w:t>
            </w:r>
          </w:p>
        </w:tc>
        <w:tc>
          <w:tcPr>
            <w:tcW w:w="1350" w:type="dxa"/>
          </w:tcPr>
          <w:p w14:paraId="4F274000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4/116-117</w:t>
            </w:r>
          </w:p>
        </w:tc>
        <w:tc>
          <w:tcPr>
            <w:tcW w:w="450" w:type="dxa"/>
          </w:tcPr>
          <w:p w14:paraId="32D43054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7A1A68A6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0F17C268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0A928CFA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Reference Standard</w:t>
            </w:r>
          </w:p>
        </w:tc>
        <w:tc>
          <w:tcPr>
            <w:tcW w:w="540" w:type="dxa"/>
          </w:tcPr>
          <w:p w14:paraId="33370EE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4770" w:type="dxa"/>
          </w:tcPr>
          <w:p w14:paraId="6243F468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Definition of method(s) used to obtain reference standard</w:t>
            </w:r>
          </w:p>
        </w:tc>
        <w:tc>
          <w:tcPr>
            <w:tcW w:w="1350" w:type="dxa"/>
          </w:tcPr>
          <w:p w14:paraId="35841146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4/122-127</w:t>
            </w:r>
          </w:p>
        </w:tc>
        <w:tc>
          <w:tcPr>
            <w:tcW w:w="450" w:type="dxa"/>
          </w:tcPr>
          <w:p w14:paraId="16B1DAE2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64042BF8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671D14F8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1D89C62E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4984A79B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4770" w:type="dxa"/>
          </w:tcPr>
          <w:p w14:paraId="011EB76F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Rationale for choosing the reference standard</w:t>
            </w:r>
          </w:p>
        </w:tc>
        <w:tc>
          <w:tcPr>
            <w:tcW w:w="1350" w:type="dxa"/>
          </w:tcPr>
          <w:p w14:paraId="19FCE7CE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4/125</w:t>
            </w:r>
          </w:p>
        </w:tc>
        <w:tc>
          <w:tcPr>
            <w:tcW w:w="450" w:type="dxa"/>
          </w:tcPr>
          <w:p w14:paraId="2E0F4990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126FD3CD">
            <w:pPr>
              <w:spacing w:before="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</w:p>
        </w:tc>
      </w:tr>
      <w:tr w14:paraId="1F3B4DB0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61BA6DF5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48193BE7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4770" w:type="dxa"/>
          </w:tcPr>
          <w:p w14:paraId="0B1BD5FA">
            <w:pPr>
              <w:spacing w:before="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 of reference standard annotations</w:t>
            </w:r>
          </w:p>
        </w:tc>
        <w:tc>
          <w:tcPr>
            <w:tcW w:w="1350" w:type="dxa"/>
          </w:tcPr>
          <w:p w14:paraId="6D13656D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4/125</w:t>
            </w:r>
          </w:p>
        </w:tc>
        <w:tc>
          <w:tcPr>
            <w:tcW w:w="450" w:type="dxa"/>
          </w:tcPr>
          <w:p w14:paraId="7B2763D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45EC8F1E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24B8AA8C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41201FF8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08774E6E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4770" w:type="dxa"/>
          </w:tcPr>
          <w:p w14:paraId="64088390">
            <w:pPr>
              <w:spacing w:before="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Annotation of test set </w:t>
            </w:r>
          </w:p>
        </w:tc>
        <w:tc>
          <w:tcPr>
            <w:tcW w:w="1350" w:type="dxa"/>
          </w:tcPr>
          <w:p w14:paraId="1BA50D31">
            <w:pPr>
              <w:spacing w:before="100" w:after="60" w:line="240" w:lineRule="auto"/>
              <w:jc w:val="center"/>
              <w:rPr>
                <w:rFonts w:hint="default"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 xml:space="preserve">4/125; </w:t>
            </w:r>
          </w:p>
        </w:tc>
        <w:tc>
          <w:tcPr>
            <w:tcW w:w="450" w:type="dxa"/>
          </w:tcPr>
          <w:p w14:paraId="5E1465B4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5AC0E98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034BAC64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5B7381B8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794446E8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4770" w:type="dxa"/>
          </w:tcPr>
          <w:p w14:paraId="4B613508">
            <w:pPr>
              <w:spacing w:before="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Measures of inter- and intra-rater variability of features described by the annotators</w:t>
            </w:r>
          </w:p>
        </w:tc>
        <w:tc>
          <w:tcPr>
            <w:tcW w:w="1350" w:type="dxa"/>
          </w:tcPr>
          <w:p w14:paraId="2ED83675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5/131-136</w:t>
            </w:r>
          </w:p>
        </w:tc>
        <w:tc>
          <w:tcPr>
            <w:tcW w:w="450" w:type="dxa"/>
          </w:tcPr>
          <w:p w14:paraId="2C451CA5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6B3C4C65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454E6870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092128CF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Data Partitions</w:t>
            </w:r>
          </w:p>
        </w:tc>
        <w:tc>
          <w:tcPr>
            <w:tcW w:w="540" w:type="dxa"/>
          </w:tcPr>
          <w:p w14:paraId="582754AF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4770" w:type="dxa"/>
          </w:tcPr>
          <w:p w14:paraId="77E892FB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data were assigned to partitions</w:t>
            </w:r>
          </w:p>
        </w:tc>
        <w:tc>
          <w:tcPr>
            <w:tcW w:w="1350" w:type="dxa"/>
          </w:tcPr>
          <w:p w14:paraId="24B296CC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3/102-108</w:t>
            </w:r>
          </w:p>
        </w:tc>
        <w:tc>
          <w:tcPr>
            <w:tcW w:w="450" w:type="dxa"/>
          </w:tcPr>
          <w:p w14:paraId="37B78BA6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05B9ACD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284463C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6C0972D7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4187A05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4770" w:type="dxa"/>
          </w:tcPr>
          <w:p w14:paraId="0B1FC5D0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Level at which partitions are disjoint</w:t>
            </w:r>
          </w:p>
        </w:tc>
        <w:tc>
          <w:tcPr>
            <w:tcW w:w="1350" w:type="dxa"/>
            <w:vAlign w:val="top"/>
          </w:tcPr>
          <w:p w14:paraId="79DB39FB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3/102-108</w:t>
            </w:r>
          </w:p>
        </w:tc>
        <w:tc>
          <w:tcPr>
            <w:tcW w:w="450" w:type="dxa"/>
          </w:tcPr>
          <w:p w14:paraId="04C82D04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5CF46E9D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6561D649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</w:tcPr>
          <w:p w14:paraId="62B40ACD">
            <w:pPr>
              <w:spacing w:before="0" w:after="60" w:line="240" w:lineRule="auto"/>
              <w:rPr>
                <w:b/>
                <w:i/>
                <w:iCs/>
                <w:color w:val="2E75B5"/>
                <w:sz w:val="20"/>
                <w:szCs w:val="20"/>
              </w:rPr>
            </w:pPr>
            <w:r>
              <w:rPr>
                <w:b/>
                <w:i/>
                <w:iCs/>
                <w:color w:val="2E75B5"/>
                <w:sz w:val="20"/>
                <w:szCs w:val="20"/>
              </w:rPr>
              <w:t>Testing Data</w:t>
            </w:r>
          </w:p>
        </w:tc>
        <w:tc>
          <w:tcPr>
            <w:tcW w:w="540" w:type="dxa"/>
          </w:tcPr>
          <w:p w14:paraId="300F47F2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4770" w:type="dxa"/>
          </w:tcPr>
          <w:p w14:paraId="5547D0DA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Intended</w:t>
            </w:r>
            <w:r>
              <w:rPr>
                <w:color w:val="000000"/>
                <w:sz w:val="20"/>
                <w:szCs w:val="20"/>
              </w:rPr>
              <w:t xml:space="preserve"> sample size</w:t>
            </w:r>
          </w:p>
        </w:tc>
        <w:tc>
          <w:tcPr>
            <w:tcW w:w="1350" w:type="dxa"/>
            <w:shd w:val="clear"/>
            <w:vAlign w:val="top"/>
          </w:tcPr>
          <w:p w14:paraId="09585BE0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3/102-108</w:t>
            </w:r>
          </w:p>
        </w:tc>
        <w:tc>
          <w:tcPr>
            <w:tcW w:w="450" w:type="dxa"/>
          </w:tcPr>
          <w:p w14:paraId="079A1727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F240F0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E00891C">
      <w:r>
        <w:rPr>
          <w:b/>
        </w:rPr>
        <w:br w:type="page"/>
      </w:r>
    </w:p>
    <w:tbl>
      <w:tblPr>
        <w:tblStyle w:val="18"/>
        <w:tblW w:w="9445" w:type="dxa"/>
        <w:tblInd w:w="0" w:type="dxa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540"/>
        <w:gridCol w:w="4770"/>
        <w:gridCol w:w="1350"/>
        <w:gridCol w:w="450"/>
        <w:gridCol w:w="450"/>
      </w:tblGrid>
      <w:tr w14:paraId="08A7E2CB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885" w:type="dxa"/>
            <w:tcBorders>
              <w:top w:val="single" w:color="4472C4" w:sz="4" w:space="0"/>
              <w:left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  <w:vAlign w:val="center"/>
          </w:tcPr>
          <w:p w14:paraId="4DF07EEF">
            <w:pPr>
              <w:spacing w:before="0" w:after="60" w:line="240" w:lineRule="auto"/>
              <w:jc w:val="center"/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Section / Topic</w:t>
            </w:r>
          </w:p>
        </w:tc>
        <w:tc>
          <w:tcPr>
            <w:tcW w:w="54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  <w:vAlign w:val="center"/>
          </w:tcPr>
          <w:p w14:paraId="1E427E14">
            <w:pPr>
              <w:spacing w:before="0" w:after="60" w:line="240" w:lineRule="auto"/>
              <w:jc w:val="center"/>
              <w:rPr>
                <w:b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No.</w:t>
            </w:r>
          </w:p>
        </w:tc>
        <w:tc>
          <w:tcPr>
            <w:tcW w:w="477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  <w:vAlign w:val="center"/>
          </w:tcPr>
          <w:p w14:paraId="77EB8447">
            <w:pPr>
              <w:spacing w:before="0" w:after="60" w:line="240" w:lineRule="auto"/>
              <w:jc w:val="center"/>
              <w:rPr>
                <w:b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Item</w:t>
            </w:r>
          </w:p>
        </w:tc>
        <w:tc>
          <w:tcPr>
            <w:tcW w:w="135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</w:tcPr>
          <w:p w14:paraId="213E8EC8">
            <w:pPr>
              <w:spacing w:before="100" w:after="60" w:line="240" w:lineRule="auto"/>
              <w:ind w:left="-105" w:right="-105"/>
              <w:jc w:val="center"/>
              <w:rPr>
                <w:b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Page / Line</w:t>
            </w:r>
          </w:p>
        </w:tc>
        <w:tc>
          <w:tcPr>
            <w:tcW w:w="45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</w:tcPr>
          <w:p w14:paraId="77F85336">
            <w:pPr>
              <w:spacing w:before="100" w:after="60" w:line="240" w:lineRule="auto"/>
              <w:ind w:left="-105" w:right="-105"/>
              <w:jc w:val="center"/>
              <w:rPr>
                <w:b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No</w:t>
            </w:r>
          </w:p>
        </w:tc>
        <w:tc>
          <w:tcPr>
            <w:tcW w:w="450" w:type="dxa"/>
            <w:tcBorders>
              <w:top w:val="single" w:color="4472C4" w:sz="4" w:space="0"/>
              <w:bottom w:val="single" w:color="4472C4" w:sz="4" w:space="0"/>
              <w:right w:val="single" w:color="4472C4" w:sz="4" w:space="0"/>
              <w:insideH w:val="single" w:sz="4" w:space="0"/>
              <w:insideV w:val="nil"/>
            </w:tcBorders>
            <w:shd w:val="clear" w:color="auto" w:fill="4472C4" w:themeFill="accent5"/>
            <w:vAlign w:val="center"/>
          </w:tcPr>
          <w:p w14:paraId="0C9D468A">
            <w:pPr>
              <w:spacing w:before="0" w:after="60" w:line="240" w:lineRule="auto"/>
              <w:ind w:left="-105" w:right="-104"/>
              <w:jc w:val="center"/>
              <w:rPr>
                <w:b w:val="0"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NA</w:t>
            </w:r>
          </w:p>
        </w:tc>
      </w:tr>
      <w:tr w14:paraId="4AA439A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75669EAF">
            <w:pPr>
              <w:keepLines/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Model</w:t>
            </w:r>
          </w:p>
        </w:tc>
        <w:tc>
          <w:tcPr>
            <w:tcW w:w="540" w:type="dxa"/>
          </w:tcPr>
          <w:p w14:paraId="7CE29C8D">
            <w:pPr>
              <w:keepLines/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4770" w:type="dxa"/>
          </w:tcPr>
          <w:p w14:paraId="1C9CCC87">
            <w:pPr>
              <w:keepLines/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Detailed description of model</w:t>
            </w:r>
          </w:p>
        </w:tc>
        <w:tc>
          <w:tcPr>
            <w:tcW w:w="1350" w:type="dxa"/>
          </w:tcPr>
          <w:p w14:paraId="50B97752">
            <w:pPr>
              <w:keepLines/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5/139-140; 6/172-175</w:t>
            </w:r>
          </w:p>
        </w:tc>
        <w:tc>
          <w:tcPr>
            <w:tcW w:w="450" w:type="dxa"/>
          </w:tcPr>
          <w:p w14:paraId="13E8ABB9">
            <w:pPr>
              <w:keepLines/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465F21E5">
            <w:pPr>
              <w:keepLines/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80A4F9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19440E30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62E11776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4770" w:type="dxa"/>
          </w:tcPr>
          <w:p w14:paraId="704DE367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Software libraries, frameworks, and packages</w:t>
            </w:r>
          </w:p>
        </w:tc>
        <w:tc>
          <w:tcPr>
            <w:tcW w:w="1350" w:type="dxa"/>
          </w:tcPr>
          <w:p w14:paraId="49369287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5/147-148; 6/190</w:t>
            </w:r>
          </w:p>
        </w:tc>
        <w:tc>
          <w:tcPr>
            <w:tcW w:w="450" w:type="dxa"/>
          </w:tcPr>
          <w:p w14:paraId="75F3C86F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7719E8F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8D43386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7E9B9523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31B55EA5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  <w:tc>
          <w:tcPr>
            <w:tcW w:w="4770" w:type="dxa"/>
          </w:tcPr>
          <w:p w14:paraId="15FCAE65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Initialization of model parameters</w:t>
            </w:r>
          </w:p>
        </w:tc>
        <w:tc>
          <w:tcPr>
            <w:tcW w:w="1350" w:type="dxa"/>
          </w:tcPr>
          <w:p w14:paraId="1140E7A0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5/141-143; 6/178-182</w:t>
            </w:r>
          </w:p>
        </w:tc>
        <w:tc>
          <w:tcPr>
            <w:tcW w:w="450" w:type="dxa"/>
          </w:tcPr>
          <w:p w14:paraId="270A10EF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19BB12FD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7FB1767F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3FC97DB0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Training</w:t>
            </w:r>
          </w:p>
        </w:tc>
        <w:tc>
          <w:tcPr>
            <w:tcW w:w="540" w:type="dxa"/>
          </w:tcPr>
          <w:p w14:paraId="2FE792E5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4770" w:type="dxa"/>
          </w:tcPr>
          <w:p w14:paraId="61FB1961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Details of training approach</w:t>
            </w:r>
          </w:p>
        </w:tc>
        <w:tc>
          <w:tcPr>
            <w:tcW w:w="1350" w:type="dxa"/>
          </w:tcPr>
          <w:p w14:paraId="37912A09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5/139/149; 6/176-182</w:t>
            </w:r>
          </w:p>
        </w:tc>
        <w:tc>
          <w:tcPr>
            <w:tcW w:w="450" w:type="dxa"/>
          </w:tcPr>
          <w:p w14:paraId="3711DC9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7909954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069D0EA5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561BE9EF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07EA6326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4770" w:type="dxa"/>
          </w:tcPr>
          <w:p w14:paraId="45EA5CCE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Method of selecting the final model</w:t>
            </w:r>
          </w:p>
        </w:tc>
        <w:tc>
          <w:tcPr>
            <w:tcW w:w="1350" w:type="dxa"/>
          </w:tcPr>
          <w:p w14:paraId="29C28A26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5/147</w:t>
            </w:r>
          </w:p>
        </w:tc>
        <w:tc>
          <w:tcPr>
            <w:tcW w:w="450" w:type="dxa"/>
          </w:tcPr>
          <w:p w14:paraId="5662F00D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4AF726E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2211B1C7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52477A6D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1B30811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4770" w:type="dxa"/>
          </w:tcPr>
          <w:p w14:paraId="2ED41802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Ensembling techniques</w:t>
            </w:r>
          </w:p>
        </w:tc>
        <w:tc>
          <w:tcPr>
            <w:tcW w:w="1350" w:type="dxa"/>
          </w:tcPr>
          <w:p w14:paraId="0C9838FE">
            <w:pPr>
              <w:spacing w:before="100" w:after="60" w:line="240" w:lineRule="auto"/>
              <w:jc w:val="center"/>
              <w:rPr>
                <w:rFonts w:hint="default" w:asciiTheme="minorHAnsi" w:hAnsiTheme="minorHAnsi" w:cstheme="minorHAnsi"/>
                <w:b/>
                <w:sz w:val="20"/>
                <w:szCs w:val="20"/>
                <w:lang w:val="en-US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5/147-148</w:t>
            </w:r>
          </w:p>
        </w:tc>
        <w:tc>
          <w:tcPr>
            <w:tcW w:w="450" w:type="dxa"/>
          </w:tcPr>
          <w:p w14:paraId="15015FF0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19A9CC5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0AE22EE0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1BDDD64B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Evaluation</w:t>
            </w:r>
          </w:p>
        </w:tc>
        <w:tc>
          <w:tcPr>
            <w:tcW w:w="540" w:type="dxa"/>
          </w:tcPr>
          <w:p w14:paraId="2872BB29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4770" w:type="dxa"/>
          </w:tcPr>
          <w:p w14:paraId="5482EB69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Metrics of model performance</w:t>
            </w:r>
          </w:p>
        </w:tc>
        <w:tc>
          <w:tcPr>
            <w:tcW w:w="1350" w:type="dxa"/>
          </w:tcPr>
          <w:p w14:paraId="153FA5B5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5/143-144; 6/183-186</w:t>
            </w:r>
          </w:p>
        </w:tc>
        <w:tc>
          <w:tcPr>
            <w:tcW w:w="450" w:type="dxa"/>
          </w:tcPr>
          <w:p w14:paraId="19AAE8E3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D8DFAF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1324C137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885" w:type="dxa"/>
            <w:vMerge w:val="continue"/>
          </w:tcPr>
          <w:p w14:paraId="222D09FD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34E4F4BF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4770" w:type="dxa"/>
          </w:tcPr>
          <w:p w14:paraId="4E8E01F4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Statistical measures of significance and uncertainty</w:t>
            </w:r>
          </w:p>
        </w:tc>
        <w:tc>
          <w:tcPr>
            <w:tcW w:w="1350" w:type="dxa"/>
          </w:tcPr>
          <w:p w14:paraId="279209A7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6-7/199-203</w:t>
            </w:r>
          </w:p>
        </w:tc>
        <w:tc>
          <w:tcPr>
            <w:tcW w:w="450" w:type="dxa"/>
          </w:tcPr>
          <w:p w14:paraId="576C8AFB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8EDBAD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53539927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041513EE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37AA46B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4770" w:type="dxa"/>
          </w:tcPr>
          <w:p w14:paraId="1A6879C2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Robustness or sensitivity analysis</w:t>
            </w:r>
          </w:p>
        </w:tc>
        <w:tc>
          <w:tcPr>
            <w:tcW w:w="1350" w:type="dxa"/>
          </w:tcPr>
          <w:p w14:paraId="2D09C516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5FF0EAA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450" w:type="dxa"/>
          </w:tcPr>
          <w:p w14:paraId="3513CAB0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6A702A82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4927577E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05544CF3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4770" w:type="dxa"/>
          </w:tcPr>
          <w:p w14:paraId="0E18C765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Methods for explainability or interpretability</w:t>
            </w:r>
          </w:p>
        </w:tc>
        <w:tc>
          <w:tcPr>
            <w:tcW w:w="1350" w:type="dxa"/>
          </w:tcPr>
          <w:p w14:paraId="60FB99B3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6/188-190</w:t>
            </w:r>
          </w:p>
        </w:tc>
        <w:tc>
          <w:tcPr>
            <w:tcW w:w="450" w:type="dxa"/>
          </w:tcPr>
          <w:p w14:paraId="4A0E85E1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67A61B3F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8383301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6C1BA945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7C39B96B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</w:t>
            </w:r>
          </w:p>
        </w:tc>
        <w:tc>
          <w:tcPr>
            <w:tcW w:w="4770" w:type="dxa"/>
          </w:tcPr>
          <w:p w14:paraId="4D8B39BA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Evaluation on internal data</w:t>
            </w:r>
          </w:p>
        </w:tc>
        <w:tc>
          <w:tcPr>
            <w:tcW w:w="1350" w:type="dxa"/>
          </w:tcPr>
          <w:p w14:paraId="6B34D593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3/105-106</w:t>
            </w:r>
          </w:p>
        </w:tc>
        <w:tc>
          <w:tcPr>
            <w:tcW w:w="450" w:type="dxa"/>
          </w:tcPr>
          <w:p w14:paraId="7CB25EDE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</w:tcPr>
          <w:p w14:paraId="71327826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21530889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23B602BC">
            <w:pPr>
              <w:spacing w:before="10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1893A3D1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33</w:t>
            </w:r>
          </w:p>
        </w:tc>
        <w:tc>
          <w:tcPr>
            <w:tcW w:w="4770" w:type="dxa"/>
          </w:tcPr>
          <w:p w14:paraId="73004145">
            <w:pPr>
              <w:spacing w:before="10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Testing on external data</w:t>
            </w:r>
          </w:p>
        </w:tc>
        <w:tc>
          <w:tcPr>
            <w:tcW w:w="1350" w:type="dxa"/>
          </w:tcPr>
          <w:p w14:paraId="6BD4E4AE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3/107</w:t>
            </w:r>
          </w:p>
        </w:tc>
        <w:tc>
          <w:tcPr>
            <w:tcW w:w="450" w:type="dxa"/>
          </w:tcPr>
          <w:p w14:paraId="6155E7B6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7A71EBD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5709B8E6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6981A99F">
            <w:pPr>
              <w:spacing w:before="10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E552FF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34</w:t>
            </w:r>
          </w:p>
        </w:tc>
        <w:tc>
          <w:tcPr>
            <w:tcW w:w="4770" w:type="dxa"/>
          </w:tcPr>
          <w:p w14:paraId="151E3CED">
            <w:pPr>
              <w:spacing w:before="10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Clinical trial registration</w:t>
            </w:r>
          </w:p>
        </w:tc>
        <w:tc>
          <w:tcPr>
            <w:tcW w:w="1350" w:type="dxa"/>
          </w:tcPr>
          <w:p w14:paraId="4413FEEE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4E27B818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450" w:type="dxa"/>
          </w:tcPr>
          <w:p w14:paraId="64CE3D12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C8BB494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shd w:val="clear" w:color="auto" w:fill="DEEAF6" w:themeFill="accent1" w:themeFillTint="33"/>
          </w:tcPr>
          <w:p w14:paraId="5F09881A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>RESULTS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 w14:paraId="0BB72604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EAF6" w:themeFill="accent1" w:themeFillTint="33"/>
          </w:tcPr>
          <w:p w14:paraId="0C3A0F65">
            <w:pPr>
              <w:spacing w:before="0" w:after="60" w:line="24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14:paraId="3E8203A6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0FA6200E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2A6D420D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695CEC6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569B7306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Data</w:t>
            </w:r>
          </w:p>
        </w:tc>
        <w:tc>
          <w:tcPr>
            <w:tcW w:w="540" w:type="dxa"/>
          </w:tcPr>
          <w:p w14:paraId="24987E2E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35</w:t>
            </w:r>
          </w:p>
        </w:tc>
        <w:tc>
          <w:tcPr>
            <w:tcW w:w="4770" w:type="dxa"/>
          </w:tcPr>
          <w:p w14:paraId="092D6BC1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Numbers of patients or examinations included and excluded</w:t>
            </w:r>
          </w:p>
        </w:tc>
        <w:tc>
          <w:tcPr>
            <w:tcW w:w="1350" w:type="dxa"/>
          </w:tcPr>
          <w:p w14:paraId="5CF67DE6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7/207</w:t>
            </w:r>
          </w:p>
        </w:tc>
        <w:tc>
          <w:tcPr>
            <w:tcW w:w="450" w:type="dxa"/>
          </w:tcPr>
          <w:p w14:paraId="6EF3D7D6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2E8B71B4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74D1DA4B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2C2A473D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6CFBC9A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36</w:t>
            </w:r>
          </w:p>
        </w:tc>
        <w:tc>
          <w:tcPr>
            <w:tcW w:w="4770" w:type="dxa"/>
          </w:tcPr>
          <w:p w14:paraId="1274B583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Demographic and clinical characteristics of cases in each partition</w:t>
            </w:r>
          </w:p>
        </w:tc>
        <w:tc>
          <w:tcPr>
            <w:tcW w:w="1350" w:type="dxa"/>
          </w:tcPr>
          <w:p w14:paraId="3E934A4D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7/207-213</w:t>
            </w:r>
          </w:p>
        </w:tc>
        <w:tc>
          <w:tcPr>
            <w:tcW w:w="450" w:type="dxa"/>
          </w:tcPr>
          <w:p w14:paraId="3819C817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226416F8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24A151F7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31B063E9">
            <w:pPr>
              <w:spacing w:before="0" w:after="60" w:line="240" w:lineRule="auto"/>
              <w:rPr>
                <w:b/>
                <w:i/>
                <w:color w:val="2E75B5"/>
                <w:sz w:val="20"/>
                <w:szCs w:val="20"/>
              </w:rPr>
            </w:pPr>
            <w:r>
              <w:rPr>
                <w:b/>
                <w:i/>
                <w:color w:val="2E75B5"/>
                <w:sz w:val="20"/>
                <w:szCs w:val="20"/>
              </w:rPr>
              <w:t>Model performance</w:t>
            </w:r>
          </w:p>
        </w:tc>
        <w:tc>
          <w:tcPr>
            <w:tcW w:w="540" w:type="dxa"/>
          </w:tcPr>
          <w:p w14:paraId="56F5B470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37</w:t>
            </w:r>
          </w:p>
        </w:tc>
        <w:tc>
          <w:tcPr>
            <w:tcW w:w="4770" w:type="dxa"/>
          </w:tcPr>
          <w:p w14:paraId="2B1821E0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Performance metrics and measures of statistical uncertainty</w:t>
            </w:r>
          </w:p>
        </w:tc>
        <w:tc>
          <w:tcPr>
            <w:tcW w:w="1350" w:type="dxa"/>
          </w:tcPr>
          <w:p w14:paraId="2529A372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8/220-224; 10/245-254</w:t>
            </w:r>
          </w:p>
        </w:tc>
        <w:tc>
          <w:tcPr>
            <w:tcW w:w="450" w:type="dxa"/>
          </w:tcPr>
          <w:p w14:paraId="2972C53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57D86B82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34C5EC6A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5BD22E3F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9450599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38</w:t>
            </w:r>
          </w:p>
        </w:tc>
        <w:tc>
          <w:tcPr>
            <w:tcW w:w="4770" w:type="dxa"/>
          </w:tcPr>
          <w:p w14:paraId="57F488D6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Estimates of diagnostic performance and their precision</w:t>
            </w:r>
          </w:p>
        </w:tc>
        <w:tc>
          <w:tcPr>
            <w:tcW w:w="1350" w:type="dxa"/>
          </w:tcPr>
          <w:p w14:paraId="6C33B768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10/245-254</w:t>
            </w:r>
          </w:p>
        </w:tc>
        <w:tc>
          <w:tcPr>
            <w:tcW w:w="450" w:type="dxa"/>
          </w:tcPr>
          <w:p w14:paraId="5F6F777D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5B3253CE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114D824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280B6B89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5929361E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39</w:t>
            </w:r>
          </w:p>
        </w:tc>
        <w:tc>
          <w:tcPr>
            <w:tcW w:w="4770" w:type="dxa"/>
          </w:tcPr>
          <w:p w14:paraId="1D0E0474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Failure analysis of incorrect results</w:t>
            </w:r>
          </w:p>
        </w:tc>
        <w:tc>
          <w:tcPr>
            <w:tcW w:w="1350" w:type="dxa"/>
          </w:tcPr>
          <w:p w14:paraId="5C9C79FC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15/348-352</w:t>
            </w:r>
          </w:p>
        </w:tc>
        <w:tc>
          <w:tcPr>
            <w:tcW w:w="450" w:type="dxa"/>
          </w:tcPr>
          <w:p w14:paraId="298B47B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3DCD8AAA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56EE5AD6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shd w:val="clear" w:color="auto" w:fill="DEEAF6" w:themeFill="accent1" w:themeFillTint="33"/>
          </w:tcPr>
          <w:p w14:paraId="658B0A65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>DISCUSSION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 w14:paraId="221ABE87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EAF6" w:themeFill="accent1" w:themeFillTint="33"/>
          </w:tcPr>
          <w:p w14:paraId="770C01DA">
            <w:pPr>
              <w:spacing w:before="0" w:after="60" w:line="24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14:paraId="050AB9F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67ABF7D1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22B00CF8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0EC683A2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111FAE4B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076E31F7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40</w:t>
            </w:r>
          </w:p>
        </w:tc>
        <w:tc>
          <w:tcPr>
            <w:tcW w:w="4770" w:type="dxa"/>
          </w:tcPr>
          <w:p w14:paraId="297F857B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Study limitations</w:t>
            </w:r>
          </w:p>
        </w:tc>
        <w:tc>
          <w:tcPr>
            <w:tcW w:w="1350" w:type="dxa"/>
          </w:tcPr>
          <w:p w14:paraId="51B6A483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15/363-370</w:t>
            </w:r>
          </w:p>
        </w:tc>
        <w:tc>
          <w:tcPr>
            <w:tcW w:w="450" w:type="dxa"/>
          </w:tcPr>
          <w:p w14:paraId="2F6782D0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1C3094BB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2EBCDC73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70B48C14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</w:p>
        </w:tc>
        <w:tc>
          <w:tcPr>
            <w:tcW w:w="540" w:type="dxa"/>
          </w:tcPr>
          <w:p w14:paraId="596EDE3D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41</w:t>
            </w:r>
          </w:p>
        </w:tc>
        <w:tc>
          <w:tcPr>
            <w:tcW w:w="4770" w:type="dxa"/>
          </w:tcPr>
          <w:p w14:paraId="0D50B77C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Implications for practice, including intended use and/or clinical role </w:t>
            </w:r>
          </w:p>
        </w:tc>
        <w:tc>
          <w:tcPr>
            <w:tcW w:w="1350" w:type="dxa"/>
          </w:tcPr>
          <w:p w14:paraId="221452BE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14/297-299</w:t>
            </w:r>
          </w:p>
        </w:tc>
        <w:tc>
          <w:tcPr>
            <w:tcW w:w="450" w:type="dxa"/>
          </w:tcPr>
          <w:p w14:paraId="223CD96E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6C9BC40B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16B618C9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shd w:val="clear" w:color="auto" w:fill="DEEAF6" w:themeFill="accent1" w:themeFillTint="33"/>
          </w:tcPr>
          <w:p w14:paraId="1E61E466">
            <w:pPr>
              <w:spacing w:before="0" w:after="60" w:line="240" w:lineRule="auto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>OTHER INFORMATION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 w14:paraId="2C83CE82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70" w:type="dxa"/>
            <w:shd w:val="clear" w:color="auto" w:fill="DEEAF6" w:themeFill="accent1" w:themeFillTint="33"/>
          </w:tcPr>
          <w:p w14:paraId="57962692">
            <w:pPr>
              <w:spacing w:before="0" w:after="60" w:line="24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EEAF6" w:themeFill="accent1" w:themeFillTint="33"/>
          </w:tcPr>
          <w:p w14:paraId="06439C5D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02C63F2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DEEAF6" w:themeFill="accent1" w:themeFillTint="33"/>
          </w:tcPr>
          <w:p w14:paraId="3652849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0A5F846C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restart"/>
          </w:tcPr>
          <w:p w14:paraId="62E18EC4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022ED471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42</w:t>
            </w:r>
          </w:p>
        </w:tc>
        <w:tc>
          <w:tcPr>
            <w:tcW w:w="4770" w:type="dxa"/>
          </w:tcPr>
          <w:p w14:paraId="5998A15B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Provide a reference to the full study protocol or to additional technical details</w:t>
            </w:r>
          </w:p>
        </w:tc>
        <w:tc>
          <w:tcPr>
            <w:tcW w:w="1350" w:type="dxa"/>
          </w:tcPr>
          <w:p w14:paraId="24007A70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Supplementary materials</w:t>
            </w:r>
          </w:p>
        </w:tc>
        <w:tc>
          <w:tcPr>
            <w:tcW w:w="450" w:type="dxa"/>
          </w:tcPr>
          <w:p w14:paraId="46E92BCD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</w:tcPr>
          <w:p w14:paraId="4F7303A4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7FDC9EBB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74B0506D">
            <w:pPr>
              <w:spacing w:before="10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2B0A6175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43</w:t>
            </w:r>
          </w:p>
        </w:tc>
        <w:tc>
          <w:tcPr>
            <w:tcW w:w="4770" w:type="dxa"/>
          </w:tcPr>
          <w:p w14:paraId="484982B8">
            <w:pPr>
              <w:spacing w:before="10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Statement about the availability of software, trained model, and/or data</w:t>
            </w:r>
          </w:p>
        </w:tc>
        <w:tc>
          <w:tcPr>
            <w:tcW w:w="1350" w:type="dxa"/>
          </w:tcPr>
          <w:p w14:paraId="0BEE49A7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16/391-394</w:t>
            </w:r>
          </w:p>
        </w:tc>
        <w:tc>
          <w:tcPr>
            <w:tcW w:w="450" w:type="dxa"/>
          </w:tcPr>
          <w:p w14:paraId="0D74A3C9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4728B60B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14:paraId="650A2BB9"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5" w:type="dxa"/>
            <w:vMerge w:val="continue"/>
          </w:tcPr>
          <w:p w14:paraId="5A54E6B2">
            <w:pPr>
              <w:spacing w:before="0" w:after="6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</w:tcPr>
          <w:p w14:paraId="06230F30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44</w:t>
            </w:r>
          </w:p>
        </w:tc>
        <w:tc>
          <w:tcPr>
            <w:tcW w:w="4770" w:type="dxa"/>
          </w:tcPr>
          <w:p w14:paraId="0A0A53B9">
            <w:pPr>
              <w:spacing w:before="0" w:after="6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Sources of funding and other support; role of funders</w:t>
            </w:r>
          </w:p>
        </w:tc>
        <w:tc>
          <w:tcPr>
            <w:tcW w:w="1350" w:type="dxa"/>
          </w:tcPr>
          <w:p w14:paraId="517C2A54">
            <w:pPr>
              <w:spacing w:before="100" w:after="60" w:line="240" w:lineRule="auto"/>
              <w:jc w:val="center"/>
              <w:rPr>
                <w:rFonts w:hint="default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asciiTheme="minorHAnsi" w:hAnsiTheme="minorHAnsi" w:cstheme="minorHAnsi"/>
                <w:b/>
                <w:sz w:val="20"/>
                <w:szCs w:val="20"/>
                <w:lang w:val="en-US" w:eastAsia="zh-CN"/>
              </w:rPr>
              <w:t>16/399-401</w:t>
            </w:r>
            <w:bookmarkStart w:id="1" w:name="_GoBack"/>
            <w:bookmarkEnd w:id="1"/>
          </w:p>
        </w:tc>
        <w:tc>
          <w:tcPr>
            <w:tcW w:w="450" w:type="dxa"/>
          </w:tcPr>
          <w:p w14:paraId="205D4C72">
            <w:pPr>
              <w:spacing w:before="10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14:paraId="493A84EC">
            <w:pPr>
              <w:spacing w:before="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9B64FE0">
      <w:bookmarkStart w:id="0" w:name="_heading=h.gjdgxs" w:colFirst="0" w:colLast="0"/>
      <w:bookmarkEnd w:id="0"/>
      <w:r>
        <w:t>* Indicate page and/or line number for each checklist item that is present.  NA = not applicable.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pgNumType w:start="1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EFCC6">
    <w:pPr>
      <w:pStyle w:val="8"/>
      <w:rPr>
        <w:sz w:val="20"/>
        <w:szCs w:val="20"/>
        <w:lang w:val="en-US"/>
      </w:rPr>
    </w:pPr>
    <w:r>
      <w:rPr>
        <w:sz w:val="20"/>
        <w:szCs w:val="20"/>
        <w:lang w:val="en-US"/>
      </w:rPr>
      <w:t>Tejani AS, Klontzas ME, Gatti AA, et al.  Checklist for Artificial Intelligence in Medical Imaging (CLAIM):2024 Update.</w:t>
    </w:r>
  </w:p>
  <w:p w14:paraId="690CB966">
    <w:pPr>
      <w:pStyle w:val="8"/>
      <w:rPr>
        <w:sz w:val="20"/>
        <w:szCs w:val="20"/>
        <w:lang w:val="en-US"/>
      </w:rPr>
    </w:pPr>
    <w:r>
      <w:rPr>
        <w:sz w:val="20"/>
        <w:szCs w:val="20"/>
        <w:lang w:val="en-US"/>
      </w:rPr>
      <w:t>Radiol Artif Intell 2024;6(4):e240300. https://doi.org/10.1148/ryai.240300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CA5DC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624BF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EE286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5845C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0EF5B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mZmVkZGFmYzQwMzQyNmJlYTIyYWQ2NWMyYzE0NWMifQ=="/>
  </w:docVars>
  <w:rsids>
    <w:rsidRoot w:val="00177090"/>
    <w:rsid w:val="00010AD7"/>
    <w:rsid w:val="00092E03"/>
    <w:rsid w:val="000A668F"/>
    <w:rsid w:val="000E2923"/>
    <w:rsid w:val="001163FC"/>
    <w:rsid w:val="00177090"/>
    <w:rsid w:val="0018258B"/>
    <w:rsid w:val="00355F4C"/>
    <w:rsid w:val="003749A1"/>
    <w:rsid w:val="003C204B"/>
    <w:rsid w:val="00420215"/>
    <w:rsid w:val="00517082"/>
    <w:rsid w:val="005C0C4C"/>
    <w:rsid w:val="005F1A32"/>
    <w:rsid w:val="005F3DC2"/>
    <w:rsid w:val="00667608"/>
    <w:rsid w:val="00712155"/>
    <w:rsid w:val="007C515F"/>
    <w:rsid w:val="007F1C6E"/>
    <w:rsid w:val="00841F1D"/>
    <w:rsid w:val="00874F5A"/>
    <w:rsid w:val="008D2215"/>
    <w:rsid w:val="008F3F7B"/>
    <w:rsid w:val="0095179B"/>
    <w:rsid w:val="00951AA7"/>
    <w:rsid w:val="009719EF"/>
    <w:rsid w:val="0097626E"/>
    <w:rsid w:val="00A843F7"/>
    <w:rsid w:val="00AA0177"/>
    <w:rsid w:val="00AF3799"/>
    <w:rsid w:val="00B62FFD"/>
    <w:rsid w:val="00DC5569"/>
    <w:rsid w:val="00E94BE7"/>
    <w:rsid w:val="00EA094E"/>
    <w:rsid w:val="00ED36A1"/>
    <w:rsid w:val="00F23B5D"/>
    <w:rsid w:val="7CF0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link w:val="1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character" w:styleId="14">
    <w:name w:val="Hyperlink"/>
    <w:basedOn w:val="1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EndNote Bibliography"/>
    <w:basedOn w:val="1"/>
    <w:link w:val="16"/>
    <w:qFormat/>
    <w:uiPriority w:val="0"/>
    <w:pPr>
      <w:spacing w:after="0" w:line="480" w:lineRule="auto"/>
      <w:ind w:left="446" w:hanging="446"/>
    </w:pPr>
    <w:rPr>
      <w:rFonts w:ascii="Times New Roman" w:hAnsi="Times New Roman"/>
    </w:rPr>
  </w:style>
  <w:style w:type="character" w:customStyle="1" w:styleId="16">
    <w:name w:val="EndNote Bibliography Char"/>
    <w:basedOn w:val="13"/>
    <w:link w:val="15"/>
    <w:uiPriority w:val="0"/>
    <w:rPr>
      <w:rFonts w:ascii="Times New Roman" w:hAnsi="Times New Roman"/>
    </w:rPr>
  </w:style>
  <w:style w:type="table" w:customStyle="1" w:styleId="17">
    <w:name w:val="Grid Table 4 Accent 5"/>
    <w:basedOn w:val="12"/>
    <w:qFormat/>
    <w:uiPriority w:val="49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18">
    <w:name w:val="_Style 14"/>
    <w:basedOn w:val="12"/>
    <w:qFormat/>
    <w:uiPriority w:val="0"/>
    <w:pPr>
      <w:spacing w:before="100" w:after="0" w:line="240" w:lineRule="auto"/>
    </w:pPr>
    <w:rPr>
      <w:sz w:val="20"/>
      <w:szCs w:val="20"/>
    </w:rPr>
    <w:tblStylePr w:type="firstRow">
      <w:rPr>
        <w:b/>
        <w:color w:val="FFFFFF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cPr>
        <w:tcBorders>
          <w:top w:val="single" w:color="4472C4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character" w:customStyle="1" w:styleId="19">
    <w:name w:val="Header Char"/>
    <w:basedOn w:val="13"/>
    <w:link w:val="9"/>
    <w:qFormat/>
    <w:uiPriority w:val="99"/>
  </w:style>
  <w:style w:type="character" w:customStyle="1" w:styleId="20">
    <w:name w:val="Footer Char"/>
    <w:basedOn w:val="13"/>
    <w:link w:val="8"/>
    <w:qFormat/>
    <w:uiPriority w:val="99"/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+N4WUd8ZrTjKOSWUgGt2Cdx2A==">AMUW2mXJSG25vV91qf8A97LCRBi4+wg4q5HmIXJQJYq46mZSuOpeLmBbsUzPut8I2DLzoScgSPLU9K8aet1u3QfQ7+ByqfdlJ77Qz3EvzLhGPkmdaPZFMvJCCZ9UDbTbK8HTnjAVmbaYNdfmQFTQNNGvYRz+vEE+sb6E6cVp++fMFMGJoSQXdmm9eWjF93y8jQyw54mi+fnpJiUI2sep8Ojydu7K178r6YVRatLHbHrcd9kxAS0iws++9oJm2zmDh9FeOiPk95rSQvLa/par7Q059BSrVEjNKS6im8HqDyilY1vjWUu1DjVonj84OXAsKRAdjET1nsFlK2278KhKIadduOyE5UyHvxEO9zv1q2B4fUFBLYIJ9MESEjfEFWEPw3hw0rLUl7q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Penn Medicine</Company>
  <Pages>3</Pages>
  <Words>371</Words>
  <Characters>2107</Characters>
  <Lines>19</Lines>
  <Paragraphs>5</Paragraphs>
  <TotalTime>3</TotalTime>
  <ScaleCrop>false</ScaleCrop>
  <LinksUpToDate>false</LinksUpToDate>
  <CharactersWithSpaces>2364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2024-06-11T15:16:00Z</dcterms:created>
  <dc:creator>Kahn, Charles E</dc:creator>
  <cp:lastModifiedBy>蛋炒饭</cp:lastModifiedBy>
  <dcterms:modified xsi:type="dcterms:W3CDTF">2024-09-12T21:44:06Z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77AFE8522A354DCBACFB192289545EB5_13</vt:lpwstr>
  </property>
</Properties>
</file>