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5C84C" w14:textId="56CF53A3" w:rsidR="00091B62" w:rsidRPr="00A258BB" w:rsidRDefault="00091B62" w:rsidP="00091B62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Cs/>
          <w:sz w:val="24"/>
          <w:szCs w:val="24"/>
          <w:lang w:val="en-GB" w:eastAsia="da-DK"/>
        </w:rPr>
        <w:t>Appendix 1.</w:t>
      </w:r>
      <w:r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 xml:space="preserve"> </w:t>
      </w:r>
      <w:r w:rsidRPr="00A258BB">
        <w:rPr>
          <w:rFonts w:ascii="Times New Roman" w:eastAsia="Times New Roman" w:hAnsi="Times New Roman" w:cs="Times New Roman"/>
          <w:bCs/>
          <w:sz w:val="24"/>
          <w:szCs w:val="24"/>
          <w:lang w:val="en-GB" w:eastAsia="da-DK"/>
        </w:rPr>
        <w:t xml:space="preserve">Protocol for the psychometric evaluation of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da-DK"/>
        </w:rPr>
        <w:t xml:space="preserve">the </w:t>
      </w:r>
      <w:r w:rsidRPr="00A258BB">
        <w:rPr>
          <w:rFonts w:ascii="Times New Roman" w:eastAsia="Times New Roman" w:hAnsi="Times New Roman" w:cs="Times New Roman"/>
          <w:bCs/>
          <w:sz w:val="24"/>
          <w:szCs w:val="24"/>
          <w:lang w:val="en-GB" w:eastAsia="da-DK"/>
        </w:rPr>
        <w:t>IcanSDM</w:t>
      </w:r>
      <w:r w:rsidR="00685CB6"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>_Danish</w:t>
      </w:r>
    </w:p>
    <w:p w14:paraId="3081EDC4" w14:textId="77777777" w:rsidR="00091B62" w:rsidRPr="00DF5FD2" w:rsidRDefault="00091B62" w:rsidP="00091B62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</w:pPr>
      <w:r w:rsidRPr="00DF5FD2"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>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3240"/>
        <w:gridCol w:w="4035"/>
      </w:tblGrid>
      <w:tr w:rsidR="00091B62" w:rsidRPr="00DF5FD2" w14:paraId="0D4F488C" w14:textId="77777777" w:rsidTr="00291F95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8B5019" w14:textId="77777777" w:rsidR="00091B62" w:rsidRPr="00DF5FD2" w:rsidRDefault="00091B62" w:rsidP="00291F9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a-DK"/>
              </w:rPr>
              <w:t>COSMIN domain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8C8509" w14:textId="77777777" w:rsidR="00091B62" w:rsidRPr="00DF5FD2" w:rsidRDefault="00091B62" w:rsidP="00291F9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a-DK"/>
              </w:rPr>
              <w:t>Psychometric measure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D8555B" w14:textId="77777777" w:rsidR="00091B62" w:rsidRPr="00DF5FD2" w:rsidRDefault="00091B62" w:rsidP="00291F95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a-DK"/>
              </w:rPr>
              <w:t>Criteria</w:t>
            </w:r>
          </w:p>
        </w:tc>
      </w:tr>
      <w:tr w:rsidR="00091B62" w:rsidRPr="00DF5FD2" w14:paraId="4B97BD4F" w14:textId="77777777" w:rsidTr="00291F95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9ED716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 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AE319F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Completion rate 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B2774E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Acceptance in % </w:t>
            </w:r>
          </w:p>
        </w:tc>
      </w:tr>
      <w:tr w:rsidR="00091B62" w:rsidRPr="00F36B65" w14:paraId="23B90DC5" w14:textId="77777777" w:rsidTr="00291F95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464E9A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 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227AF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Missing data frequencies per item, per case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,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and for overall measure* 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95831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  </w:t>
            </w:r>
          </w:p>
        </w:tc>
      </w:tr>
      <w:tr w:rsidR="00091B62" w:rsidRPr="00F36B65" w14:paraId="273AB8A3" w14:textId="77777777" w:rsidTr="00291F95">
        <w:trPr>
          <w:trHeight w:val="300"/>
        </w:trPr>
        <w:tc>
          <w:tcPr>
            <w:tcW w:w="23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51FA5D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a-DK"/>
              </w:rPr>
              <w:t>Validity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– cross-cultural validity (the performance of the items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i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n the translated version are an adequate reflection of the performance of the items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in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the original version)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FE7351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Item difficulties 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9AA05F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Response distribution for each item. Only for conducting histograms, data were clustered in steps of 0.5. </w:t>
            </w:r>
          </w:p>
          <w:p w14:paraId="0F075453" w14:textId="17B6D526" w:rsidR="00091B62" w:rsidRPr="00DF5FD2" w:rsidRDefault="00091B62" w:rsidP="00A8579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Cut of values for item difficulty between 0.2 and 0.8, item discrimination above 0.2, skewness and kurtosis between –2 and +2,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f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loor and ceiling effects below 15%, inter-item correlation be</w:t>
            </w:r>
            <w:r w:rsidR="00A857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tween 0.15 and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0.5. </w:t>
            </w:r>
          </w:p>
        </w:tc>
      </w:tr>
      <w:tr w:rsidR="00091B62" w:rsidRPr="00F36B65" w14:paraId="7DE7E8F9" w14:textId="77777777" w:rsidTr="00291F95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CA1FCE" w14:textId="77777777" w:rsidR="00091B62" w:rsidRPr="00DF5FD2" w:rsidRDefault="00091B62" w:rsidP="00291F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32EC76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Items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’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means and standard deviations (the mean response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w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as the average difficulty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in terms of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clinicians’ ability to adopt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SDM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) 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667C7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  </w:t>
            </w:r>
          </w:p>
        </w:tc>
      </w:tr>
      <w:tr w:rsidR="00091B62" w:rsidRPr="00F36B65" w14:paraId="4331FE60" w14:textId="77777777" w:rsidTr="00291F95">
        <w:trPr>
          <w:trHeight w:val="300"/>
        </w:trPr>
        <w:tc>
          <w:tcPr>
            <w:tcW w:w="23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E194B0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a-DK"/>
              </w:rPr>
              <w:t>Validity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– structural validity (the extent to which the new instrument measure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s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the constructs it was intended to measure)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120413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Explorat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ory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factor analysis (no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study ha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s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provided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a model for the factor structure) </w:t>
            </w:r>
          </w:p>
          <w:p w14:paraId="5733021A" w14:textId="77777777" w:rsidR="00091B62" w:rsidRPr="00DF5FD2" w:rsidRDefault="00091B62" w:rsidP="00091B62">
            <w:pPr>
              <w:numPr>
                <w:ilvl w:val="0"/>
                <w:numId w:val="1"/>
              </w:numPr>
              <w:spacing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Investigate the factor loadings with the characteristics in the item analysis and a content analysis of each item 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E477EF" w14:textId="77777777" w:rsidR="00091B6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Kaiser-Meyer-Olkin measure to test for enough covariance to conduct a factor analysis. </w:t>
            </w:r>
          </w:p>
          <w:p w14:paraId="09D9F986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The </w:t>
            </w:r>
            <w:proofErr w:type="spellStart"/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Mineigen</w:t>
            </w:r>
            <w:proofErr w:type="spellEnd"/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criterion to reveal the number of factors.  </w:t>
            </w:r>
          </w:p>
          <w:p w14:paraId="0A463A29" w14:textId="3586A155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Explorat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ory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</w:t>
            </w:r>
            <w:r w:rsidR="002954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common 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factor analysis using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varimax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rotation method. </w:t>
            </w:r>
          </w:p>
        </w:tc>
      </w:tr>
      <w:tr w:rsidR="00091B62" w:rsidRPr="00F36B65" w14:paraId="5E817EC7" w14:textId="77777777" w:rsidTr="00291F95">
        <w:trPr>
          <w:trHeight w:val="360"/>
        </w:trPr>
        <w:tc>
          <w:tcPr>
            <w:tcW w:w="23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6FF88DA7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a-DK"/>
              </w:rPr>
              <w:t>Reliability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– internal consistency (a measure of the extent to which items in a questionnaire are correlated, thus measuring the same construct)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5F2546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Internal consistency 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25AD98" w14:textId="2313B776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Cronbach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’s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alpha coefficient with a cut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-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off value</w:t>
            </w:r>
            <w:r w:rsidR="00A857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s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between 0.70 and 0.90. </w:t>
            </w:r>
          </w:p>
        </w:tc>
      </w:tr>
      <w:tr w:rsidR="00091B62" w:rsidRPr="00F36B65" w14:paraId="53223393" w14:textId="77777777" w:rsidTr="00291F95">
        <w:trPr>
          <w:trHeight w:val="7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E97AFA" w14:textId="77777777" w:rsidR="00091B62" w:rsidRPr="00DF5FD2" w:rsidRDefault="00091B62" w:rsidP="00291F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1F84C4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Corrected item-total correlations  </w:t>
            </w:r>
          </w:p>
          <w:p w14:paraId="743512AA" w14:textId="77777777" w:rsidR="00091B62" w:rsidRPr="00DF5FD2" w:rsidRDefault="00091B62" w:rsidP="00091B62">
            <w:pPr>
              <w:numPr>
                <w:ilvl w:val="0"/>
                <w:numId w:val="2"/>
              </w:numPr>
              <w:spacing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To investigate how well each single item fit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ted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into the scale 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19FE31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Fir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,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calculating Cronbach’s alpha for the scale if the particular item was deleted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.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 </w:t>
            </w:r>
          </w:p>
          <w:p w14:paraId="07397027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Seco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,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calculating the correlation for each item to this shortened scale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.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 </w:t>
            </w:r>
          </w:p>
          <w:p w14:paraId="41902D2F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Cut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-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off </w:t>
            </w:r>
            <w:r w:rsidRPr="00D717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values between 0.30 and 0.70.</w:t>
            </w:r>
          </w:p>
        </w:tc>
      </w:tr>
      <w:tr w:rsidR="00091B62" w:rsidRPr="00D717B3" w14:paraId="55BDE7D1" w14:textId="77777777" w:rsidTr="00291F95">
        <w:trPr>
          <w:trHeight w:val="300"/>
        </w:trPr>
        <w:tc>
          <w:tcPr>
            <w:tcW w:w="23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215D86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da-DK"/>
              </w:rPr>
              <w:t>Responsiveness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(the ability to detect small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but 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important changes over time)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0DD6B1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Responsiveness (to detect change after 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hour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’s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SDM training and after 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’s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training)** 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F20530" w14:textId="77777777" w:rsidR="00091B62" w:rsidRPr="00DF5FD2" w:rsidRDefault="00091B62" w:rsidP="00291F95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</w:pP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Using the median and signed rank test for each item for 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hour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’s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training and for 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’s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training separately. P-value below 0.05 considered statistic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>ally</w:t>
            </w:r>
            <w:r w:rsidRPr="00DF5F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da-DK"/>
              </w:rPr>
              <w:t xml:space="preserve"> significant. </w:t>
            </w:r>
          </w:p>
        </w:tc>
      </w:tr>
    </w:tbl>
    <w:p w14:paraId="71730D9F" w14:textId="77777777" w:rsidR="00091B62" w:rsidRPr="00DF5FD2" w:rsidRDefault="00091B62" w:rsidP="00091B62">
      <w:pPr>
        <w:pStyle w:val="msonormal0"/>
        <w:spacing w:before="0" w:beforeAutospacing="0" w:after="0" w:afterAutospacing="0"/>
        <w:textAlignment w:val="baseline"/>
        <w:rPr>
          <w:lang w:val="en-GB"/>
        </w:rPr>
      </w:pPr>
      <w:r w:rsidRPr="00DF5FD2">
        <w:rPr>
          <w:lang w:val="en-GB"/>
        </w:rPr>
        <w:t>*Cases with one item missing were excluded f</w:t>
      </w:r>
      <w:r>
        <w:rPr>
          <w:lang w:val="en-GB"/>
        </w:rPr>
        <w:t>rom</w:t>
      </w:r>
      <w:r w:rsidRPr="00DF5FD2">
        <w:rPr>
          <w:lang w:val="en-GB"/>
        </w:rPr>
        <w:t xml:space="preserve"> further analysis when this specific item was included. In data analysis for responsiveness, only cases with two rounds of dataset</w:t>
      </w:r>
      <w:r>
        <w:rPr>
          <w:lang w:val="en-GB"/>
        </w:rPr>
        <w:t>s</w:t>
      </w:r>
      <w:r w:rsidRPr="00DF5FD2">
        <w:rPr>
          <w:lang w:val="en-GB"/>
        </w:rPr>
        <w:t xml:space="preserve"> were included. </w:t>
      </w:r>
    </w:p>
    <w:p w14:paraId="65DE7EA7" w14:textId="77777777" w:rsidR="00091B62" w:rsidRPr="00DF5FD2" w:rsidRDefault="00091B62" w:rsidP="00091B62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</w:pPr>
      <w:r w:rsidRPr="00DF5FD2"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>Post-test d</w:t>
      </w:r>
      <w:r w:rsidRPr="00DF5FD2"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 xml:space="preserve">ata will only be used in this analysis because the pre-test and post-test data are not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>independent</w:t>
      </w:r>
      <w:r w:rsidRPr="00DF5FD2"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>. </w:t>
      </w:r>
    </w:p>
    <w:p w14:paraId="7E19AFB0" w14:textId="0E974459" w:rsidR="00FD08DB" w:rsidRPr="00091B62" w:rsidRDefault="00FD08DB">
      <w:pPr>
        <w:rPr>
          <w:lang w:val="en-GB"/>
        </w:rPr>
      </w:pPr>
    </w:p>
    <w:sectPr w:rsidR="00FD08DB" w:rsidRPr="00091B62" w:rsidSect="00791D79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9428E"/>
    <w:multiLevelType w:val="multilevel"/>
    <w:tmpl w:val="2870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480B73"/>
    <w:multiLevelType w:val="multilevel"/>
    <w:tmpl w:val="C4DC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B62"/>
    <w:rsid w:val="00015C05"/>
    <w:rsid w:val="000437F3"/>
    <w:rsid w:val="0006547C"/>
    <w:rsid w:val="00091B62"/>
    <w:rsid w:val="0009708F"/>
    <w:rsid w:val="000D659A"/>
    <w:rsid w:val="000F0A9C"/>
    <w:rsid w:val="000F3B99"/>
    <w:rsid w:val="000F64F2"/>
    <w:rsid w:val="0011702A"/>
    <w:rsid w:val="001174B5"/>
    <w:rsid w:val="00143537"/>
    <w:rsid w:val="00152775"/>
    <w:rsid w:val="00167F3A"/>
    <w:rsid w:val="001935C0"/>
    <w:rsid w:val="001E2ECA"/>
    <w:rsid w:val="0022233D"/>
    <w:rsid w:val="00243101"/>
    <w:rsid w:val="002954E2"/>
    <w:rsid w:val="002D582F"/>
    <w:rsid w:val="0031164B"/>
    <w:rsid w:val="003231A4"/>
    <w:rsid w:val="0037211A"/>
    <w:rsid w:val="00386E07"/>
    <w:rsid w:val="00390190"/>
    <w:rsid w:val="003A1715"/>
    <w:rsid w:val="003A4DA9"/>
    <w:rsid w:val="003B53AD"/>
    <w:rsid w:val="003D0154"/>
    <w:rsid w:val="003E4CE9"/>
    <w:rsid w:val="004239A3"/>
    <w:rsid w:val="0043144C"/>
    <w:rsid w:val="00454B30"/>
    <w:rsid w:val="0045613E"/>
    <w:rsid w:val="004579EF"/>
    <w:rsid w:val="00475D78"/>
    <w:rsid w:val="004865FF"/>
    <w:rsid w:val="004E1D50"/>
    <w:rsid w:val="004E2D6A"/>
    <w:rsid w:val="005204D9"/>
    <w:rsid w:val="00561A5C"/>
    <w:rsid w:val="005C45D5"/>
    <w:rsid w:val="00602D52"/>
    <w:rsid w:val="00605995"/>
    <w:rsid w:val="00620729"/>
    <w:rsid w:val="00625278"/>
    <w:rsid w:val="006457B0"/>
    <w:rsid w:val="00662C93"/>
    <w:rsid w:val="00684425"/>
    <w:rsid w:val="00685CB6"/>
    <w:rsid w:val="006B3629"/>
    <w:rsid w:val="006C4F71"/>
    <w:rsid w:val="006D6E8C"/>
    <w:rsid w:val="006F7445"/>
    <w:rsid w:val="00724587"/>
    <w:rsid w:val="007277B5"/>
    <w:rsid w:val="007360EA"/>
    <w:rsid w:val="00790003"/>
    <w:rsid w:val="00791D79"/>
    <w:rsid w:val="007A462D"/>
    <w:rsid w:val="007B6527"/>
    <w:rsid w:val="007E1F1C"/>
    <w:rsid w:val="00832BA0"/>
    <w:rsid w:val="00861EEE"/>
    <w:rsid w:val="0087228B"/>
    <w:rsid w:val="008D587F"/>
    <w:rsid w:val="009320C4"/>
    <w:rsid w:val="009516F8"/>
    <w:rsid w:val="00961426"/>
    <w:rsid w:val="009806FB"/>
    <w:rsid w:val="0099048A"/>
    <w:rsid w:val="009B2362"/>
    <w:rsid w:val="00A01EBC"/>
    <w:rsid w:val="00A34547"/>
    <w:rsid w:val="00A532A4"/>
    <w:rsid w:val="00A5523F"/>
    <w:rsid w:val="00A67363"/>
    <w:rsid w:val="00A85792"/>
    <w:rsid w:val="00AA6BEE"/>
    <w:rsid w:val="00AD66A3"/>
    <w:rsid w:val="00B36830"/>
    <w:rsid w:val="00B67EE3"/>
    <w:rsid w:val="00B83B88"/>
    <w:rsid w:val="00BB04DE"/>
    <w:rsid w:val="00BB6CCA"/>
    <w:rsid w:val="00BB7AA8"/>
    <w:rsid w:val="00BE6C98"/>
    <w:rsid w:val="00C544D8"/>
    <w:rsid w:val="00C57D9C"/>
    <w:rsid w:val="00C64499"/>
    <w:rsid w:val="00C7287E"/>
    <w:rsid w:val="00C80910"/>
    <w:rsid w:val="00CA752C"/>
    <w:rsid w:val="00CF38BE"/>
    <w:rsid w:val="00D054F4"/>
    <w:rsid w:val="00D06101"/>
    <w:rsid w:val="00D309B2"/>
    <w:rsid w:val="00D374B7"/>
    <w:rsid w:val="00D412E6"/>
    <w:rsid w:val="00D57C83"/>
    <w:rsid w:val="00D87FD7"/>
    <w:rsid w:val="00D93FE5"/>
    <w:rsid w:val="00DD024E"/>
    <w:rsid w:val="00DE11EF"/>
    <w:rsid w:val="00E12FDC"/>
    <w:rsid w:val="00E47ED5"/>
    <w:rsid w:val="00E560A0"/>
    <w:rsid w:val="00E64FC8"/>
    <w:rsid w:val="00E976CE"/>
    <w:rsid w:val="00EB1FEA"/>
    <w:rsid w:val="00F36B65"/>
    <w:rsid w:val="00F46D9D"/>
    <w:rsid w:val="00F500E3"/>
    <w:rsid w:val="00F55705"/>
    <w:rsid w:val="00F962B0"/>
    <w:rsid w:val="00FA1068"/>
    <w:rsid w:val="00FA63E3"/>
    <w:rsid w:val="00FC466E"/>
    <w:rsid w:val="00FC4A01"/>
    <w:rsid w:val="00FC54FC"/>
    <w:rsid w:val="00FD08DB"/>
    <w:rsid w:val="00FD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D49F"/>
  <w15:chartTrackingRefBased/>
  <w15:docId w15:val="{7541134B-04C5-3448-9991-7B50436A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B62"/>
    <w:pPr>
      <w:spacing w:line="259" w:lineRule="auto"/>
    </w:pPr>
    <w:rPr>
      <w:rFonts w:ascii="Verdana" w:hAnsi="Verdana"/>
      <w:kern w:val="0"/>
      <w:sz w:val="20"/>
      <w:szCs w:val="2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msonormal0">
    <w:name w:val="msonormal"/>
    <w:basedOn w:val="Normal"/>
    <w:rsid w:val="00091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857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85792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Mogens og Jeanette Finderup</dc:creator>
  <cp:keywords/>
  <dc:description/>
  <cp:lastModifiedBy>Jeanette Finderup</cp:lastModifiedBy>
  <cp:revision>2</cp:revision>
  <dcterms:created xsi:type="dcterms:W3CDTF">2024-09-02T13:58:00Z</dcterms:created>
  <dcterms:modified xsi:type="dcterms:W3CDTF">2024-09-02T13:58:00Z</dcterms:modified>
</cp:coreProperties>
</file>