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7554" w14:textId="6AC8012D" w:rsidR="00634E97" w:rsidRDefault="00634E97" w:rsidP="006C2FA3">
      <w:pPr>
        <w:spacing w:line="360" w:lineRule="auto"/>
        <w:rPr>
          <w:rFonts w:ascii="Arial" w:hAnsi="Arial" w:cs="Arial"/>
          <w:b/>
          <w:bCs/>
          <w:sz w:val="24"/>
          <w:szCs w:val="24"/>
          <w:lang w:val="en-CA"/>
        </w:rPr>
      </w:pPr>
      <w:r w:rsidRPr="009D2986">
        <w:rPr>
          <w:rFonts w:ascii="Arial" w:hAnsi="Arial" w:cs="Arial"/>
          <w:b/>
          <w:bCs/>
          <w:sz w:val="24"/>
          <w:szCs w:val="24"/>
          <w:lang w:val="en-CA"/>
        </w:rPr>
        <w:t>Guidance Document for Reviewers</w:t>
      </w:r>
    </w:p>
    <w:p w14:paraId="15E20B98" w14:textId="549789D6" w:rsidR="001E07FE" w:rsidRPr="009D2986" w:rsidRDefault="001E07FE" w:rsidP="006C2FA3">
      <w:pPr>
        <w:spacing w:line="360" w:lineRule="auto"/>
        <w:rPr>
          <w:rFonts w:ascii="Arial" w:hAnsi="Arial" w:cs="Arial"/>
          <w:b/>
          <w:bCs/>
          <w:sz w:val="24"/>
          <w:szCs w:val="24"/>
          <w:lang w:val="en-CA"/>
        </w:rPr>
      </w:pPr>
      <w:r>
        <w:rPr>
          <w:rFonts w:ascii="Arial" w:hAnsi="Arial" w:cs="Arial"/>
          <w:b/>
          <w:bCs/>
          <w:sz w:val="24"/>
          <w:szCs w:val="24"/>
          <w:lang w:val="en-CA"/>
        </w:rPr>
        <w:t xml:space="preserve">Working </w:t>
      </w:r>
      <w:r w:rsidR="00F3795F">
        <w:rPr>
          <w:rFonts w:ascii="Arial" w:hAnsi="Arial" w:cs="Arial"/>
          <w:b/>
          <w:bCs/>
          <w:sz w:val="24"/>
          <w:szCs w:val="24"/>
          <w:lang w:val="en-CA"/>
        </w:rPr>
        <w:t>Criteria</w:t>
      </w:r>
      <w:r>
        <w:rPr>
          <w:rFonts w:ascii="Arial" w:hAnsi="Arial" w:cs="Arial"/>
          <w:b/>
          <w:bCs/>
          <w:sz w:val="24"/>
          <w:szCs w:val="24"/>
          <w:lang w:val="en-CA"/>
        </w:rPr>
        <w:t xml:space="preserve"> for Rheumatoid Arthritis</w:t>
      </w:r>
    </w:p>
    <w:p w14:paraId="7F7A6E46" w14:textId="3BB9FDD7" w:rsidR="005B2F12" w:rsidRPr="009D2986" w:rsidRDefault="005B2F12" w:rsidP="006C2FA3">
      <w:pPr>
        <w:spacing w:line="360" w:lineRule="auto"/>
        <w:rPr>
          <w:rFonts w:ascii="Arial" w:eastAsia="Helvetica Neue" w:hAnsi="Arial" w:cs="Arial"/>
          <w:sz w:val="24"/>
          <w:szCs w:val="24"/>
        </w:rPr>
      </w:pPr>
    </w:p>
    <w:p w14:paraId="16E5786E" w14:textId="45CF3287" w:rsidR="005B2F12" w:rsidRPr="009D2986" w:rsidRDefault="00634E97" w:rsidP="00AE1153">
      <w:pPr>
        <w:pBdr>
          <w:top w:val="nil"/>
          <w:left w:val="nil"/>
          <w:bottom w:val="nil"/>
          <w:right w:val="nil"/>
          <w:between w:val="nil"/>
        </w:pBdr>
        <w:spacing w:line="360" w:lineRule="auto"/>
        <w:rPr>
          <w:rFonts w:ascii="Arial" w:eastAsia="Helvetica Neue" w:hAnsi="Arial" w:cs="Arial"/>
          <w:sz w:val="24"/>
          <w:szCs w:val="24"/>
        </w:rPr>
      </w:pPr>
      <w:bookmarkStart w:id="0" w:name="_zh11l8p5870" w:colFirst="0" w:colLast="0"/>
      <w:bookmarkEnd w:id="0"/>
      <w:r w:rsidRPr="009D2986">
        <w:rPr>
          <w:rFonts w:ascii="Arial" w:eastAsia="Helvetica Neue" w:hAnsi="Arial" w:cs="Arial"/>
          <w:sz w:val="24"/>
          <w:szCs w:val="24"/>
        </w:rPr>
        <w:t xml:space="preserve">The purpose of this chart review is to </w:t>
      </w:r>
      <w:r w:rsidR="001E07FE">
        <w:rPr>
          <w:rFonts w:ascii="Arial" w:eastAsia="Helvetica Neue" w:hAnsi="Arial" w:cs="Arial"/>
          <w:sz w:val="24"/>
          <w:szCs w:val="24"/>
        </w:rPr>
        <w:t xml:space="preserve">accurately </w:t>
      </w:r>
      <w:r w:rsidRPr="009D2986">
        <w:rPr>
          <w:rFonts w:ascii="Arial" w:eastAsia="Helvetica Neue" w:hAnsi="Arial" w:cs="Arial"/>
          <w:sz w:val="24"/>
          <w:szCs w:val="24"/>
        </w:rPr>
        <w:t xml:space="preserve">identify </w:t>
      </w:r>
      <w:r w:rsidR="001E07FE">
        <w:rPr>
          <w:rFonts w:ascii="Arial" w:eastAsia="Helvetica Neue" w:hAnsi="Arial" w:cs="Arial"/>
          <w:sz w:val="24"/>
          <w:szCs w:val="24"/>
        </w:rPr>
        <w:t>cases and non-cases of RA</w:t>
      </w:r>
      <w:r w:rsidRPr="009D2986">
        <w:rPr>
          <w:rFonts w:ascii="Arial" w:eastAsia="Helvetica Neue" w:hAnsi="Arial" w:cs="Arial"/>
          <w:sz w:val="24"/>
          <w:szCs w:val="24"/>
        </w:rPr>
        <w:t xml:space="preserve"> </w:t>
      </w:r>
      <w:r w:rsidR="001E07FE">
        <w:rPr>
          <w:rFonts w:ascii="Arial" w:eastAsia="Helvetica Neue" w:hAnsi="Arial" w:cs="Arial"/>
          <w:sz w:val="24"/>
          <w:szCs w:val="24"/>
        </w:rPr>
        <w:t>in a random sample of CPCSSN patients</w:t>
      </w:r>
      <w:r w:rsidRPr="009D2986">
        <w:rPr>
          <w:rFonts w:ascii="Arial" w:eastAsia="Helvetica Neue" w:hAnsi="Arial" w:cs="Arial"/>
          <w:sz w:val="24"/>
          <w:szCs w:val="24"/>
        </w:rPr>
        <w:t>.</w:t>
      </w:r>
      <w:r w:rsidR="005B2F12" w:rsidRPr="009D2986">
        <w:rPr>
          <w:rFonts w:ascii="Arial" w:eastAsia="Helvetica Neue" w:hAnsi="Arial" w:cs="Arial"/>
          <w:sz w:val="24"/>
          <w:szCs w:val="24"/>
        </w:rPr>
        <w:t xml:space="preserve"> </w:t>
      </w:r>
    </w:p>
    <w:p w14:paraId="5BBB444D" w14:textId="77777777" w:rsidR="00634E97" w:rsidRPr="009D2986" w:rsidRDefault="00634E97" w:rsidP="006C2FA3">
      <w:pPr>
        <w:spacing w:line="360" w:lineRule="auto"/>
        <w:rPr>
          <w:rFonts w:ascii="Arial" w:eastAsia="Helvetica Neue" w:hAnsi="Arial" w:cs="Arial"/>
          <w:b/>
          <w:sz w:val="24"/>
          <w:szCs w:val="24"/>
          <w:u w:val="single"/>
        </w:rPr>
      </w:pPr>
      <w:bookmarkStart w:id="1" w:name="_s3e31i1zeq0a" w:colFirst="0" w:colLast="0"/>
      <w:bookmarkStart w:id="2" w:name="_c0iij54ncolc" w:colFirst="0" w:colLast="0"/>
      <w:bookmarkStart w:id="3" w:name="_2ji1e232ysen" w:colFirst="0" w:colLast="0"/>
      <w:bookmarkStart w:id="4" w:name="_y8n0fjtt4es4" w:colFirst="0" w:colLast="0"/>
      <w:bookmarkEnd w:id="1"/>
      <w:bookmarkEnd w:id="2"/>
      <w:bookmarkEnd w:id="3"/>
      <w:bookmarkEnd w:id="4"/>
    </w:p>
    <w:p w14:paraId="5B372C8A" w14:textId="77777777" w:rsidR="005B2F12" w:rsidRPr="009D2986" w:rsidRDefault="005B2F12" w:rsidP="006C2FA3">
      <w:pPr>
        <w:pBdr>
          <w:top w:val="nil"/>
          <w:left w:val="nil"/>
          <w:bottom w:val="nil"/>
          <w:right w:val="nil"/>
          <w:between w:val="nil"/>
        </w:pBdr>
        <w:spacing w:line="360" w:lineRule="auto"/>
        <w:ind w:left="426"/>
        <w:rPr>
          <w:rFonts w:ascii="Arial" w:eastAsia="Helvetica Neue" w:hAnsi="Arial" w:cs="Arial"/>
          <w:sz w:val="24"/>
          <w:szCs w:val="24"/>
        </w:rPr>
      </w:pPr>
    </w:p>
    <w:p w14:paraId="6EB498CD" w14:textId="1B74F655" w:rsidR="005B2F12" w:rsidRPr="009D2986" w:rsidRDefault="002D7DF7" w:rsidP="006C2FA3">
      <w:pPr>
        <w:spacing w:line="360" w:lineRule="auto"/>
        <w:rPr>
          <w:rFonts w:ascii="Arial" w:eastAsia="Helvetica Neue" w:hAnsi="Arial" w:cs="Arial"/>
          <w:b/>
          <w:sz w:val="24"/>
          <w:szCs w:val="24"/>
        </w:rPr>
      </w:pPr>
      <w:r>
        <w:rPr>
          <w:rFonts w:ascii="Arial" w:eastAsia="Helvetica Neue" w:hAnsi="Arial" w:cs="Arial"/>
          <w:b/>
          <w:sz w:val="24"/>
          <w:szCs w:val="24"/>
        </w:rPr>
        <w:t>DESCRIPTION</w:t>
      </w:r>
    </w:p>
    <w:p w14:paraId="2156D52E" w14:textId="77777777" w:rsidR="005B2F12" w:rsidRPr="009D2986" w:rsidRDefault="005B2F12" w:rsidP="006C2FA3">
      <w:pPr>
        <w:spacing w:line="360" w:lineRule="auto"/>
        <w:ind w:firstLine="360"/>
        <w:rPr>
          <w:rFonts w:ascii="Arial" w:eastAsia="Helvetica Neue" w:hAnsi="Arial" w:cs="Arial"/>
          <w:b/>
          <w:sz w:val="24"/>
          <w:szCs w:val="24"/>
        </w:rPr>
      </w:pPr>
      <w:r w:rsidRPr="009D2986">
        <w:rPr>
          <w:rFonts w:ascii="Arial" w:eastAsia="Helvetica Neue" w:hAnsi="Arial" w:cs="Arial"/>
          <w:b/>
          <w:sz w:val="24"/>
          <w:szCs w:val="24"/>
        </w:rPr>
        <w:t xml:space="preserve"> </w:t>
      </w:r>
    </w:p>
    <w:p w14:paraId="1B3CFDFC" w14:textId="420607C0" w:rsidR="005B2F12" w:rsidRPr="009D2986" w:rsidRDefault="00C168A4" w:rsidP="006C2FA3">
      <w:pPr>
        <w:pStyle w:val="ListParagraph"/>
        <w:numPr>
          <w:ilvl w:val="0"/>
          <w:numId w:val="4"/>
        </w:numPr>
        <w:spacing w:line="360" w:lineRule="auto"/>
        <w:rPr>
          <w:rFonts w:ascii="Arial" w:eastAsia="Helvetica Neue" w:hAnsi="Arial" w:cs="Arial"/>
          <w:sz w:val="24"/>
          <w:szCs w:val="24"/>
        </w:rPr>
      </w:pPr>
      <w:r>
        <w:rPr>
          <w:rFonts w:ascii="Arial" w:eastAsia="Helvetica Neue" w:hAnsi="Arial" w:cs="Arial"/>
          <w:sz w:val="24"/>
          <w:szCs w:val="24"/>
        </w:rPr>
        <w:t>This case definition f</w:t>
      </w:r>
      <w:r w:rsidR="005B2F12" w:rsidRPr="009D2986">
        <w:rPr>
          <w:rFonts w:ascii="Arial" w:eastAsia="Helvetica Neue" w:hAnsi="Arial" w:cs="Arial"/>
          <w:sz w:val="24"/>
          <w:szCs w:val="24"/>
        </w:rPr>
        <w:t>ocus</w:t>
      </w:r>
      <w:r w:rsidR="00E30637">
        <w:rPr>
          <w:rFonts w:ascii="Arial" w:eastAsia="Helvetica Neue" w:hAnsi="Arial" w:cs="Arial"/>
          <w:sz w:val="24"/>
          <w:szCs w:val="24"/>
        </w:rPr>
        <w:t>es</w:t>
      </w:r>
      <w:r w:rsidR="005B2F12" w:rsidRPr="009D2986">
        <w:rPr>
          <w:rFonts w:ascii="Arial" w:eastAsia="Helvetica Neue" w:hAnsi="Arial" w:cs="Arial"/>
          <w:sz w:val="24"/>
          <w:szCs w:val="24"/>
        </w:rPr>
        <w:t xml:space="preserve"> on a diagnosis of rheumatoid arthritis</w:t>
      </w:r>
    </w:p>
    <w:p w14:paraId="0DE86FD6" w14:textId="129A081B" w:rsidR="005B2F12" w:rsidRPr="009D2986" w:rsidRDefault="005B2F12" w:rsidP="006C2FA3">
      <w:pPr>
        <w:pStyle w:val="ListParagraph"/>
        <w:numPr>
          <w:ilvl w:val="0"/>
          <w:numId w:val="4"/>
        </w:numPr>
        <w:spacing w:line="360" w:lineRule="auto"/>
        <w:rPr>
          <w:rFonts w:ascii="Arial" w:eastAsia="Helvetica Neue" w:hAnsi="Arial" w:cs="Arial"/>
          <w:sz w:val="24"/>
          <w:szCs w:val="24"/>
        </w:rPr>
      </w:pPr>
      <w:bookmarkStart w:id="5" w:name="_5taco96l83s5" w:colFirst="0" w:colLast="0"/>
      <w:bookmarkEnd w:id="5"/>
      <w:r w:rsidRPr="009D2986">
        <w:rPr>
          <w:rFonts w:ascii="Arial" w:eastAsia="Helvetica Neue" w:hAnsi="Arial" w:cs="Arial"/>
          <w:sz w:val="24"/>
          <w:szCs w:val="24"/>
        </w:rPr>
        <w:t xml:space="preserve">Other arthritis </w:t>
      </w:r>
      <w:r w:rsidR="00E30637">
        <w:rPr>
          <w:rFonts w:ascii="Arial" w:eastAsia="Helvetica Neue" w:hAnsi="Arial" w:cs="Arial"/>
          <w:sz w:val="24"/>
          <w:szCs w:val="24"/>
        </w:rPr>
        <w:t xml:space="preserve">conditions </w:t>
      </w:r>
      <w:r w:rsidRPr="009D2986">
        <w:rPr>
          <w:rFonts w:ascii="Arial" w:eastAsia="Helvetica Neue" w:hAnsi="Arial" w:cs="Arial"/>
          <w:sz w:val="24"/>
          <w:szCs w:val="24"/>
        </w:rPr>
        <w:t xml:space="preserve">are excluded if </w:t>
      </w:r>
      <w:r w:rsidR="00E30637">
        <w:rPr>
          <w:rFonts w:ascii="Arial" w:eastAsia="Helvetica Neue" w:hAnsi="Arial" w:cs="Arial"/>
          <w:sz w:val="24"/>
          <w:szCs w:val="24"/>
        </w:rPr>
        <w:t xml:space="preserve">they are </w:t>
      </w:r>
      <w:r w:rsidRPr="009D2986">
        <w:rPr>
          <w:rFonts w:ascii="Arial" w:eastAsia="Helvetica Neue" w:hAnsi="Arial" w:cs="Arial"/>
          <w:sz w:val="24"/>
          <w:szCs w:val="24"/>
        </w:rPr>
        <w:t xml:space="preserve">explicitly indicated (e.g., juvenile arthritis, osteoarthritis, non-RA inflammatory arthritis like systemic autoimmune rheumatic diseases, polyarteritis nodosa and allied conditions, polymyalgia rheumatica, psoriasis, ankylosing spondylitis and other </w:t>
      </w:r>
      <w:proofErr w:type="spellStart"/>
      <w:r w:rsidRPr="009D2986">
        <w:rPr>
          <w:rFonts w:ascii="Arial" w:eastAsia="Helvetica Neue" w:hAnsi="Arial" w:cs="Arial"/>
          <w:sz w:val="24"/>
          <w:szCs w:val="24"/>
        </w:rPr>
        <w:t>spondyloarthritides</w:t>
      </w:r>
      <w:proofErr w:type="spellEnd"/>
      <w:r w:rsidRPr="009D2986">
        <w:rPr>
          <w:rFonts w:ascii="Arial" w:eastAsia="Helvetica Neue" w:hAnsi="Arial" w:cs="Arial"/>
          <w:sz w:val="24"/>
          <w:szCs w:val="24"/>
        </w:rPr>
        <w:t>, and arthropathy associated with other disorders classified elsewhere)</w:t>
      </w:r>
    </w:p>
    <w:p w14:paraId="29171C91" w14:textId="7BFE7828" w:rsidR="005B2F12" w:rsidRPr="009D2986" w:rsidRDefault="005B2F12" w:rsidP="006C2FA3">
      <w:pPr>
        <w:pStyle w:val="ListParagraph"/>
        <w:numPr>
          <w:ilvl w:val="0"/>
          <w:numId w:val="4"/>
        </w:numPr>
        <w:spacing w:line="360" w:lineRule="auto"/>
        <w:rPr>
          <w:rFonts w:ascii="Arial" w:eastAsia="Helvetica Neue" w:hAnsi="Arial" w:cs="Arial"/>
          <w:sz w:val="24"/>
          <w:szCs w:val="24"/>
        </w:rPr>
      </w:pPr>
      <w:r w:rsidRPr="009D2986">
        <w:rPr>
          <w:rFonts w:ascii="Arial" w:eastAsia="Helvetica Neue" w:hAnsi="Arial" w:cs="Arial"/>
          <w:sz w:val="24"/>
          <w:szCs w:val="24"/>
        </w:rPr>
        <w:t xml:space="preserve">If arthritis </w:t>
      </w:r>
      <w:r w:rsidR="00E30637">
        <w:rPr>
          <w:rFonts w:ascii="Arial" w:eastAsia="Helvetica Neue" w:hAnsi="Arial" w:cs="Arial"/>
          <w:sz w:val="24"/>
          <w:szCs w:val="24"/>
        </w:rPr>
        <w:t xml:space="preserve">is </w:t>
      </w:r>
      <w:r w:rsidRPr="009D2986">
        <w:rPr>
          <w:rFonts w:ascii="Arial" w:eastAsia="Helvetica Neue" w:hAnsi="Arial" w:cs="Arial"/>
          <w:sz w:val="24"/>
          <w:szCs w:val="24"/>
        </w:rPr>
        <w:t>diagnosed on or before age 16</w:t>
      </w:r>
      <w:r w:rsidR="00E30637">
        <w:rPr>
          <w:rFonts w:ascii="Arial" w:eastAsia="Helvetica Neue" w:hAnsi="Arial" w:cs="Arial"/>
          <w:sz w:val="24"/>
          <w:szCs w:val="24"/>
        </w:rPr>
        <w:t>y</w:t>
      </w:r>
      <w:r w:rsidRPr="009D2986">
        <w:rPr>
          <w:rFonts w:ascii="Arial" w:eastAsia="Helvetica Neue" w:hAnsi="Arial" w:cs="Arial"/>
          <w:sz w:val="24"/>
          <w:szCs w:val="24"/>
        </w:rPr>
        <w:t xml:space="preserve"> it is a juvenile </w:t>
      </w:r>
      <w:r w:rsidR="0052685A" w:rsidRPr="009D2986">
        <w:rPr>
          <w:rFonts w:ascii="Arial" w:eastAsia="Helvetica Neue" w:hAnsi="Arial" w:cs="Arial"/>
          <w:sz w:val="24"/>
          <w:szCs w:val="24"/>
        </w:rPr>
        <w:t>form and</w:t>
      </w:r>
      <w:r w:rsidRPr="009D2986">
        <w:rPr>
          <w:rFonts w:ascii="Arial" w:eastAsia="Helvetica Neue" w:hAnsi="Arial" w:cs="Arial"/>
          <w:sz w:val="24"/>
          <w:szCs w:val="24"/>
        </w:rPr>
        <w:t xml:space="preserve"> should not be defined as a case</w:t>
      </w:r>
      <w:r w:rsidR="0052685A">
        <w:rPr>
          <w:rFonts w:ascii="Arial" w:eastAsia="Helvetica Neue" w:hAnsi="Arial" w:cs="Arial"/>
          <w:sz w:val="24"/>
          <w:szCs w:val="24"/>
        </w:rPr>
        <w:t xml:space="preserve"> (</w:t>
      </w:r>
      <w:r w:rsidR="00E30637" w:rsidRPr="005A5AAF">
        <w:rPr>
          <w:rFonts w:ascii="Arial" w:eastAsia="Helvetica Neue" w:hAnsi="Arial" w:cs="Arial"/>
          <w:b/>
          <w:bCs/>
          <w:sz w:val="24"/>
          <w:szCs w:val="24"/>
        </w:rPr>
        <w:t>N</w:t>
      </w:r>
      <w:r w:rsidR="0052685A" w:rsidRPr="005A5AAF">
        <w:rPr>
          <w:rFonts w:ascii="Arial" w:eastAsia="Helvetica Neue" w:hAnsi="Arial" w:cs="Arial"/>
          <w:b/>
          <w:bCs/>
          <w:sz w:val="24"/>
          <w:szCs w:val="24"/>
        </w:rPr>
        <w:t>ote</w:t>
      </w:r>
      <w:r w:rsidR="0052685A">
        <w:rPr>
          <w:rFonts w:ascii="Arial" w:eastAsia="Helvetica Neue" w:hAnsi="Arial" w:cs="Arial"/>
          <w:sz w:val="24"/>
          <w:szCs w:val="24"/>
        </w:rPr>
        <w:t xml:space="preserve"> that even though patients in this dataset are 19y</w:t>
      </w:r>
      <w:r w:rsidR="00E30637">
        <w:rPr>
          <w:rFonts w:ascii="Arial" w:eastAsia="Helvetica Neue" w:hAnsi="Arial" w:cs="Arial"/>
          <w:sz w:val="24"/>
          <w:szCs w:val="24"/>
        </w:rPr>
        <w:t xml:space="preserve"> and</w:t>
      </w:r>
      <w:r w:rsidR="0052685A">
        <w:rPr>
          <w:rFonts w:ascii="Arial" w:eastAsia="Helvetica Neue" w:hAnsi="Arial" w:cs="Arial"/>
          <w:sz w:val="24"/>
          <w:szCs w:val="24"/>
        </w:rPr>
        <w:t xml:space="preserve"> old</w:t>
      </w:r>
      <w:r w:rsidR="00E30637">
        <w:rPr>
          <w:rFonts w:ascii="Arial" w:eastAsia="Helvetica Neue" w:hAnsi="Arial" w:cs="Arial"/>
          <w:sz w:val="24"/>
          <w:szCs w:val="24"/>
        </w:rPr>
        <w:t>er</w:t>
      </w:r>
      <w:r w:rsidR="0052685A">
        <w:rPr>
          <w:rFonts w:ascii="Arial" w:eastAsia="Helvetica Neue" w:hAnsi="Arial" w:cs="Arial"/>
          <w:sz w:val="24"/>
          <w:szCs w:val="24"/>
        </w:rPr>
        <w:t xml:space="preserve"> as of December 31, 2020, </w:t>
      </w:r>
      <w:r w:rsidR="00E30637">
        <w:rPr>
          <w:rFonts w:ascii="Arial" w:eastAsia="Helvetica Neue" w:hAnsi="Arial" w:cs="Arial"/>
          <w:sz w:val="24"/>
          <w:szCs w:val="24"/>
        </w:rPr>
        <w:t xml:space="preserve">if </w:t>
      </w:r>
      <w:r w:rsidR="0052685A">
        <w:rPr>
          <w:rFonts w:ascii="Arial" w:eastAsia="Helvetica Neue" w:hAnsi="Arial" w:cs="Arial"/>
          <w:sz w:val="24"/>
          <w:szCs w:val="24"/>
        </w:rPr>
        <w:t xml:space="preserve">they </w:t>
      </w:r>
      <w:r w:rsidR="00E30637">
        <w:rPr>
          <w:rFonts w:ascii="Arial" w:eastAsia="Helvetica Neue" w:hAnsi="Arial" w:cs="Arial"/>
          <w:sz w:val="24"/>
          <w:szCs w:val="24"/>
        </w:rPr>
        <w:t xml:space="preserve">were </w:t>
      </w:r>
      <w:r w:rsidR="0052685A">
        <w:rPr>
          <w:rFonts w:ascii="Arial" w:eastAsia="Helvetica Neue" w:hAnsi="Arial" w:cs="Arial"/>
          <w:sz w:val="24"/>
          <w:szCs w:val="24"/>
        </w:rPr>
        <w:t xml:space="preserve">diagnosed with RA before the age of </w:t>
      </w:r>
      <w:r w:rsidR="005A5AAF">
        <w:rPr>
          <w:rFonts w:ascii="Arial" w:eastAsia="Helvetica Neue" w:hAnsi="Arial" w:cs="Arial"/>
          <w:sz w:val="24"/>
          <w:szCs w:val="24"/>
        </w:rPr>
        <w:t>16,</w:t>
      </w:r>
      <w:r w:rsidR="00E30637">
        <w:rPr>
          <w:rFonts w:ascii="Arial" w:eastAsia="Helvetica Neue" w:hAnsi="Arial" w:cs="Arial"/>
          <w:sz w:val="24"/>
          <w:szCs w:val="24"/>
        </w:rPr>
        <w:t xml:space="preserve"> they should</w:t>
      </w:r>
      <w:r w:rsidR="0052685A">
        <w:rPr>
          <w:rFonts w:ascii="Arial" w:eastAsia="Helvetica Neue" w:hAnsi="Arial" w:cs="Arial"/>
          <w:sz w:val="24"/>
          <w:szCs w:val="24"/>
        </w:rPr>
        <w:t xml:space="preserve"> NOT </w:t>
      </w:r>
      <w:r w:rsidR="00E30637">
        <w:rPr>
          <w:rFonts w:ascii="Arial" w:eastAsia="Helvetica Neue" w:hAnsi="Arial" w:cs="Arial"/>
          <w:sz w:val="24"/>
          <w:szCs w:val="24"/>
        </w:rPr>
        <w:t xml:space="preserve">be considered </w:t>
      </w:r>
      <w:r w:rsidR="0052685A">
        <w:rPr>
          <w:rFonts w:ascii="Arial" w:eastAsia="Helvetica Neue" w:hAnsi="Arial" w:cs="Arial"/>
          <w:sz w:val="24"/>
          <w:szCs w:val="24"/>
        </w:rPr>
        <w:t>an RA case given our definition).</w:t>
      </w:r>
    </w:p>
    <w:p w14:paraId="76AFA683" w14:textId="77777777" w:rsidR="005B2F12" w:rsidRPr="009D2986" w:rsidRDefault="005B2F12" w:rsidP="006C2FA3">
      <w:pPr>
        <w:spacing w:line="360" w:lineRule="auto"/>
        <w:ind w:firstLine="360"/>
        <w:rPr>
          <w:rFonts w:ascii="Arial" w:eastAsia="Helvetica Neue" w:hAnsi="Arial" w:cs="Arial"/>
          <w:sz w:val="24"/>
          <w:szCs w:val="24"/>
        </w:rPr>
      </w:pPr>
    </w:p>
    <w:p w14:paraId="5B64C00A" w14:textId="300FE7E0" w:rsidR="008C30CC" w:rsidRDefault="002D7DF7" w:rsidP="006C2FA3">
      <w:pPr>
        <w:spacing w:line="360" w:lineRule="auto"/>
        <w:rPr>
          <w:rFonts w:ascii="Arial" w:eastAsia="Helvetica Neue" w:hAnsi="Arial" w:cs="Arial"/>
          <w:b/>
          <w:sz w:val="24"/>
          <w:szCs w:val="24"/>
        </w:rPr>
      </w:pPr>
      <w:r>
        <w:rPr>
          <w:rFonts w:ascii="Arial" w:eastAsia="Helvetica Neue" w:hAnsi="Arial" w:cs="Arial"/>
          <w:b/>
          <w:sz w:val="24"/>
          <w:szCs w:val="24"/>
        </w:rPr>
        <w:t>POTENTIAL RA CASE CRITERIA</w:t>
      </w:r>
    </w:p>
    <w:p w14:paraId="1E179968" w14:textId="77777777" w:rsidR="008C30CC" w:rsidRDefault="008C30CC" w:rsidP="006C2FA3">
      <w:pPr>
        <w:spacing w:line="360" w:lineRule="auto"/>
        <w:rPr>
          <w:rFonts w:ascii="Arial" w:eastAsia="Helvetica Neue" w:hAnsi="Arial" w:cs="Arial"/>
          <w:b/>
          <w:sz w:val="24"/>
          <w:szCs w:val="24"/>
        </w:rPr>
      </w:pPr>
    </w:p>
    <w:p w14:paraId="0570D991" w14:textId="6C5DA782" w:rsidR="006C2FA3" w:rsidRDefault="005B2F12" w:rsidP="006C2FA3">
      <w:pPr>
        <w:spacing w:line="360" w:lineRule="auto"/>
        <w:rPr>
          <w:rFonts w:ascii="Arial" w:eastAsia="Helvetica Neue" w:hAnsi="Arial" w:cs="Arial"/>
          <w:bCs/>
          <w:sz w:val="24"/>
          <w:szCs w:val="24"/>
        </w:rPr>
      </w:pPr>
      <w:r w:rsidRPr="005A5AAF">
        <w:rPr>
          <w:rFonts w:ascii="Arial" w:eastAsia="Helvetica Neue" w:hAnsi="Arial" w:cs="Arial"/>
          <w:bCs/>
          <w:i/>
          <w:iCs/>
          <w:sz w:val="24"/>
          <w:szCs w:val="24"/>
          <w:u w:val="single"/>
        </w:rPr>
        <w:t>ICD-9 Codes</w:t>
      </w:r>
      <w:bookmarkStart w:id="6" w:name="_b1ytv3f29vd3" w:colFirst="0" w:colLast="0"/>
      <w:bookmarkEnd w:id="6"/>
      <w:r w:rsidRPr="009D2986">
        <w:rPr>
          <w:rFonts w:ascii="Arial" w:eastAsia="Helvetica Neue" w:hAnsi="Arial" w:cs="Arial"/>
          <w:b/>
          <w:sz w:val="24"/>
          <w:szCs w:val="24"/>
        </w:rPr>
        <w:tab/>
      </w:r>
      <w:r w:rsidR="009D2986">
        <w:rPr>
          <w:rFonts w:ascii="Arial" w:eastAsia="Helvetica Neue" w:hAnsi="Arial" w:cs="Arial"/>
          <w:b/>
          <w:sz w:val="24"/>
          <w:szCs w:val="24"/>
        </w:rPr>
        <w:t xml:space="preserve"> </w:t>
      </w:r>
    </w:p>
    <w:tbl>
      <w:tblPr>
        <w:tblStyle w:val="TableGrid"/>
        <w:tblW w:w="0" w:type="auto"/>
        <w:tblLook w:val="04A0" w:firstRow="1" w:lastRow="0" w:firstColumn="1" w:lastColumn="0" w:noHBand="0" w:noVBand="1"/>
      </w:tblPr>
      <w:tblGrid>
        <w:gridCol w:w="1129"/>
        <w:gridCol w:w="4111"/>
      </w:tblGrid>
      <w:tr w:rsidR="00743F81" w:rsidRPr="00743F81" w14:paraId="36C39A77" w14:textId="77777777" w:rsidTr="00743F81">
        <w:tc>
          <w:tcPr>
            <w:tcW w:w="1129" w:type="dxa"/>
          </w:tcPr>
          <w:p w14:paraId="2C04CD94" w14:textId="440492FB" w:rsidR="00743F81" w:rsidRPr="00743F81" w:rsidRDefault="00743F81" w:rsidP="006C2FA3">
            <w:pPr>
              <w:spacing w:line="360" w:lineRule="auto"/>
              <w:rPr>
                <w:rFonts w:ascii="Arial" w:eastAsia="Helvetica Neue" w:hAnsi="Arial" w:cs="Arial"/>
                <w:b/>
                <w:sz w:val="24"/>
                <w:szCs w:val="24"/>
              </w:rPr>
            </w:pPr>
            <w:r w:rsidRPr="00743F81">
              <w:rPr>
                <w:rFonts w:ascii="Arial" w:eastAsia="Helvetica Neue" w:hAnsi="Arial" w:cs="Arial"/>
                <w:b/>
                <w:sz w:val="24"/>
                <w:szCs w:val="24"/>
              </w:rPr>
              <w:t>Code</w:t>
            </w:r>
          </w:p>
        </w:tc>
        <w:tc>
          <w:tcPr>
            <w:tcW w:w="4111" w:type="dxa"/>
          </w:tcPr>
          <w:p w14:paraId="4F4F7836" w14:textId="07E8C20E" w:rsidR="00743F81" w:rsidRPr="00743F81" w:rsidRDefault="00743F81" w:rsidP="006C2FA3">
            <w:pPr>
              <w:spacing w:line="360" w:lineRule="auto"/>
              <w:rPr>
                <w:rFonts w:ascii="Arial" w:eastAsia="Helvetica Neue" w:hAnsi="Arial" w:cs="Arial"/>
                <w:b/>
                <w:sz w:val="24"/>
                <w:szCs w:val="24"/>
              </w:rPr>
            </w:pPr>
            <w:r>
              <w:rPr>
                <w:rFonts w:ascii="Arial" w:eastAsia="Helvetica Neue" w:hAnsi="Arial" w:cs="Arial"/>
                <w:b/>
                <w:sz w:val="24"/>
                <w:szCs w:val="24"/>
              </w:rPr>
              <w:t xml:space="preserve">Standardized </w:t>
            </w:r>
            <w:r w:rsidRPr="00743F81">
              <w:rPr>
                <w:rFonts w:ascii="Arial" w:eastAsia="Helvetica Neue" w:hAnsi="Arial" w:cs="Arial"/>
                <w:b/>
                <w:sz w:val="24"/>
                <w:szCs w:val="24"/>
              </w:rPr>
              <w:t>Text</w:t>
            </w:r>
          </w:p>
        </w:tc>
      </w:tr>
      <w:tr w:rsidR="00743F81" w14:paraId="4CDE74D1" w14:textId="77777777" w:rsidTr="00743F81">
        <w:tc>
          <w:tcPr>
            <w:tcW w:w="1129" w:type="dxa"/>
          </w:tcPr>
          <w:p w14:paraId="44975AD2" w14:textId="23E128AA" w:rsidR="006C2FA3" w:rsidRDefault="006C2FA3" w:rsidP="006C2FA3">
            <w:pPr>
              <w:spacing w:line="360" w:lineRule="auto"/>
              <w:rPr>
                <w:rFonts w:ascii="Arial" w:eastAsia="Helvetica Neue" w:hAnsi="Arial" w:cs="Arial"/>
                <w:bCs/>
                <w:sz w:val="24"/>
                <w:szCs w:val="24"/>
              </w:rPr>
            </w:pPr>
            <w:r>
              <w:rPr>
                <w:rFonts w:ascii="Arial" w:eastAsia="Helvetica Neue" w:hAnsi="Arial" w:cs="Arial"/>
                <w:bCs/>
                <w:sz w:val="24"/>
                <w:szCs w:val="24"/>
              </w:rPr>
              <w:t>714</w:t>
            </w:r>
          </w:p>
        </w:tc>
        <w:tc>
          <w:tcPr>
            <w:tcW w:w="4111" w:type="dxa"/>
          </w:tcPr>
          <w:p w14:paraId="7D8405C6" w14:textId="5EE79C49" w:rsidR="006C2FA3" w:rsidRDefault="00743F81" w:rsidP="006C2FA3">
            <w:pPr>
              <w:spacing w:line="360" w:lineRule="auto"/>
              <w:rPr>
                <w:rFonts w:ascii="Arial" w:eastAsia="Helvetica Neue" w:hAnsi="Arial" w:cs="Arial"/>
                <w:bCs/>
                <w:sz w:val="24"/>
                <w:szCs w:val="24"/>
              </w:rPr>
            </w:pPr>
            <w:r w:rsidRPr="00743F81">
              <w:rPr>
                <w:rFonts w:ascii="Arial" w:eastAsia="Helvetica Neue" w:hAnsi="Arial" w:cs="Arial"/>
                <w:bCs/>
                <w:sz w:val="24"/>
                <w:szCs w:val="24"/>
              </w:rPr>
              <w:t xml:space="preserve">Rheumatoid arthritis and other inflammatory </w:t>
            </w:r>
            <w:proofErr w:type="spellStart"/>
            <w:r w:rsidRPr="00743F81">
              <w:rPr>
                <w:rFonts w:ascii="Arial" w:eastAsia="Helvetica Neue" w:hAnsi="Arial" w:cs="Arial"/>
                <w:bCs/>
                <w:sz w:val="24"/>
                <w:szCs w:val="24"/>
              </w:rPr>
              <w:t>polyarthropathies</w:t>
            </w:r>
            <w:proofErr w:type="spellEnd"/>
          </w:p>
        </w:tc>
      </w:tr>
      <w:tr w:rsidR="00743F81" w14:paraId="753776C1" w14:textId="77777777" w:rsidTr="00743F81">
        <w:tc>
          <w:tcPr>
            <w:tcW w:w="1129" w:type="dxa"/>
          </w:tcPr>
          <w:p w14:paraId="0D344162" w14:textId="07EE5939" w:rsidR="006C2FA3" w:rsidRDefault="006C2FA3" w:rsidP="006C2FA3">
            <w:pPr>
              <w:spacing w:line="360" w:lineRule="auto"/>
              <w:rPr>
                <w:rFonts w:ascii="Arial" w:eastAsia="Helvetica Neue" w:hAnsi="Arial" w:cs="Arial"/>
                <w:bCs/>
                <w:sz w:val="24"/>
                <w:szCs w:val="24"/>
              </w:rPr>
            </w:pPr>
            <w:r>
              <w:rPr>
                <w:rFonts w:ascii="Arial" w:eastAsia="Helvetica Neue" w:hAnsi="Arial" w:cs="Arial"/>
                <w:bCs/>
                <w:sz w:val="24"/>
                <w:szCs w:val="24"/>
              </w:rPr>
              <w:t>714.0</w:t>
            </w:r>
          </w:p>
        </w:tc>
        <w:tc>
          <w:tcPr>
            <w:tcW w:w="4111" w:type="dxa"/>
          </w:tcPr>
          <w:p w14:paraId="28BCFCB5" w14:textId="66468899" w:rsidR="006C2FA3" w:rsidRDefault="00743F81" w:rsidP="006C2FA3">
            <w:pPr>
              <w:spacing w:line="360" w:lineRule="auto"/>
              <w:rPr>
                <w:rFonts w:ascii="Arial" w:eastAsia="Helvetica Neue" w:hAnsi="Arial" w:cs="Arial"/>
                <w:bCs/>
                <w:sz w:val="24"/>
                <w:szCs w:val="24"/>
              </w:rPr>
            </w:pPr>
            <w:r w:rsidRPr="00743F81">
              <w:rPr>
                <w:rFonts w:ascii="Arial" w:eastAsia="Helvetica Neue" w:hAnsi="Arial" w:cs="Arial"/>
                <w:bCs/>
                <w:sz w:val="24"/>
                <w:szCs w:val="24"/>
              </w:rPr>
              <w:t>Rheumatoid arthritis</w:t>
            </w:r>
          </w:p>
        </w:tc>
      </w:tr>
      <w:tr w:rsidR="00743F81" w14:paraId="2FE38F7F" w14:textId="77777777" w:rsidTr="00743F81">
        <w:tc>
          <w:tcPr>
            <w:tcW w:w="1129" w:type="dxa"/>
          </w:tcPr>
          <w:p w14:paraId="6BD3C37F" w14:textId="50F2CB01" w:rsidR="006C2FA3" w:rsidRDefault="006C2FA3" w:rsidP="006C2FA3">
            <w:pPr>
              <w:spacing w:line="360" w:lineRule="auto"/>
              <w:rPr>
                <w:rFonts w:ascii="Arial" w:eastAsia="Helvetica Neue" w:hAnsi="Arial" w:cs="Arial"/>
                <w:bCs/>
                <w:sz w:val="24"/>
                <w:szCs w:val="24"/>
              </w:rPr>
            </w:pPr>
            <w:r>
              <w:rPr>
                <w:rFonts w:ascii="Arial" w:eastAsia="Helvetica Neue" w:hAnsi="Arial" w:cs="Arial"/>
                <w:bCs/>
                <w:sz w:val="24"/>
                <w:szCs w:val="24"/>
              </w:rPr>
              <w:t>714.1</w:t>
            </w:r>
          </w:p>
        </w:tc>
        <w:tc>
          <w:tcPr>
            <w:tcW w:w="4111" w:type="dxa"/>
          </w:tcPr>
          <w:p w14:paraId="35FFC2DE" w14:textId="35B1C24A" w:rsidR="006C2FA3" w:rsidRDefault="00743F81" w:rsidP="006C2FA3">
            <w:pPr>
              <w:spacing w:line="360" w:lineRule="auto"/>
              <w:rPr>
                <w:rFonts w:ascii="Arial" w:eastAsia="Helvetica Neue" w:hAnsi="Arial" w:cs="Arial"/>
                <w:bCs/>
                <w:sz w:val="24"/>
                <w:szCs w:val="24"/>
              </w:rPr>
            </w:pPr>
            <w:proofErr w:type="spellStart"/>
            <w:r w:rsidRPr="00743F81">
              <w:rPr>
                <w:rFonts w:ascii="Arial" w:eastAsia="Helvetica Neue" w:hAnsi="Arial" w:cs="Arial"/>
                <w:bCs/>
                <w:sz w:val="24"/>
                <w:szCs w:val="24"/>
              </w:rPr>
              <w:t>Felty's</w:t>
            </w:r>
            <w:proofErr w:type="spellEnd"/>
            <w:r w:rsidRPr="00743F81">
              <w:rPr>
                <w:rFonts w:ascii="Arial" w:eastAsia="Helvetica Neue" w:hAnsi="Arial" w:cs="Arial"/>
                <w:bCs/>
                <w:sz w:val="24"/>
                <w:szCs w:val="24"/>
              </w:rPr>
              <w:t xml:space="preserve"> syndrome</w:t>
            </w:r>
          </w:p>
        </w:tc>
      </w:tr>
      <w:tr w:rsidR="00743F81" w14:paraId="140245B6" w14:textId="77777777" w:rsidTr="00743F81">
        <w:tc>
          <w:tcPr>
            <w:tcW w:w="1129" w:type="dxa"/>
          </w:tcPr>
          <w:p w14:paraId="4804D49A" w14:textId="5B996954" w:rsidR="006C2FA3" w:rsidRDefault="006C2FA3" w:rsidP="006C2FA3">
            <w:pPr>
              <w:spacing w:line="360" w:lineRule="auto"/>
              <w:rPr>
                <w:rFonts w:ascii="Arial" w:eastAsia="Helvetica Neue" w:hAnsi="Arial" w:cs="Arial"/>
                <w:bCs/>
                <w:sz w:val="24"/>
                <w:szCs w:val="24"/>
              </w:rPr>
            </w:pPr>
            <w:r>
              <w:rPr>
                <w:rFonts w:ascii="Arial" w:eastAsia="Helvetica Neue" w:hAnsi="Arial" w:cs="Arial"/>
                <w:bCs/>
                <w:sz w:val="24"/>
                <w:szCs w:val="24"/>
              </w:rPr>
              <w:t>714.2</w:t>
            </w:r>
          </w:p>
        </w:tc>
        <w:tc>
          <w:tcPr>
            <w:tcW w:w="4111" w:type="dxa"/>
          </w:tcPr>
          <w:p w14:paraId="7C5CED23" w14:textId="3FCE7447" w:rsidR="006C2FA3" w:rsidRDefault="00743F81" w:rsidP="006C2FA3">
            <w:pPr>
              <w:spacing w:line="360" w:lineRule="auto"/>
              <w:rPr>
                <w:rFonts w:ascii="Arial" w:eastAsia="Helvetica Neue" w:hAnsi="Arial" w:cs="Arial"/>
                <w:bCs/>
                <w:sz w:val="24"/>
                <w:szCs w:val="24"/>
              </w:rPr>
            </w:pPr>
            <w:r w:rsidRPr="00743F81">
              <w:rPr>
                <w:rFonts w:ascii="Arial" w:eastAsia="Helvetica Neue" w:hAnsi="Arial" w:cs="Arial"/>
                <w:bCs/>
                <w:sz w:val="24"/>
                <w:szCs w:val="24"/>
              </w:rPr>
              <w:t>Other rheumatoid arthritis with visceral or systemic involvement</w:t>
            </w:r>
          </w:p>
        </w:tc>
      </w:tr>
      <w:tr w:rsidR="00743F81" w14:paraId="682969EA" w14:textId="77777777" w:rsidTr="00743F81">
        <w:tc>
          <w:tcPr>
            <w:tcW w:w="1129" w:type="dxa"/>
          </w:tcPr>
          <w:p w14:paraId="36392378" w14:textId="78A29083" w:rsidR="006C2FA3" w:rsidRDefault="006C2FA3" w:rsidP="006C2FA3">
            <w:pPr>
              <w:spacing w:line="360" w:lineRule="auto"/>
              <w:rPr>
                <w:rFonts w:ascii="Arial" w:eastAsia="Helvetica Neue" w:hAnsi="Arial" w:cs="Arial"/>
                <w:bCs/>
                <w:sz w:val="24"/>
                <w:szCs w:val="24"/>
              </w:rPr>
            </w:pPr>
            <w:r>
              <w:rPr>
                <w:rFonts w:ascii="Arial" w:eastAsia="Helvetica Neue" w:hAnsi="Arial" w:cs="Arial"/>
                <w:bCs/>
                <w:sz w:val="24"/>
                <w:szCs w:val="24"/>
              </w:rPr>
              <w:lastRenderedPageBreak/>
              <w:t>714.81</w:t>
            </w:r>
          </w:p>
        </w:tc>
        <w:tc>
          <w:tcPr>
            <w:tcW w:w="4111" w:type="dxa"/>
          </w:tcPr>
          <w:p w14:paraId="49128FF4" w14:textId="010F84BF" w:rsidR="006C2FA3" w:rsidRDefault="00743F81" w:rsidP="006C2FA3">
            <w:pPr>
              <w:spacing w:line="360" w:lineRule="auto"/>
              <w:rPr>
                <w:rFonts w:ascii="Arial" w:eastAsia="Helvetica Neue" w:hAnsi="Arial" w:cs="Arial"/>
                <w:bCs/>
                <w:sz w:val="24"/>
                <w:szCs w:val="24"/>
              </w:rPr>
            </w:pPr>
            <w:r w:rsidRPr="00743F81">
              <w:rPr>
                <w:rFonts w:ascii="Arial" w:eastAsia="Helvetica Neue" w:hAnsi="Arial" w:cs="Arial"/>
                <w:bCs/>
                <w:sz w:val="24"/>
                <w:szCs w:val="24"/>
              </w:rPr>
              <w:t>Rheumatoid lung</w:t>
            </w:r>
          </w:p>
        </w:tc>
      </w:tr>
    </w:tbl>
    <w:p w14:paraId="70812EE5" w14:textId="26F0F843" w:rsidR="006C2FA3" w:rsidRDefault="006C2FA3" w:rsidP="006C2FA3">
      <w:pPr>
        <w:spacing w:line="360" w:lineRule="auto"/>
        <w:rPr>
          <w:rFonts w:ascii="Arial" w:eastAsia="Helvetica Neue" w:hAnsi="Arial" w:cs="Arial"/>
          <w:bCs/>
          <w:sz w:val="24"/>
          <w:szCs w:val="24"/>
        </w:rPr>
      </w:pPr>
    </w:p>
    <w:p w14:paraId="2B6FA805" w14:textId="6B8BE29A" w:rsidR="00F3795F" w:rsidRPr="00F3795F" w:rsidRDefault="00E30637" w:rsidP="006C2FA3">
      <w:pPr>
        <w:spacing w:line="360" w:lineRule="auto"/>
        <w:rPr>
          <w:rFonts w:ascii="Arial" w:eastAsia="Helvetica Neue" w:hAnsi="Arial" w:cs="Arial"/>
          <w:bCs/>
          <w:sz w:val="24"/>
          <w:szCs w:val="24"/>
          <w:lang w:val="en-CA"/>
        </w:rPr>
      </w:pPr>
      <w:r w:rsidRPr="005A5AAF">
        <w:rPr>
          <w:rFonts w:ascii="Arial" w:eastAsia="Helvetica Neue" w:hAnsi="Arial" w:cs="Arial"/>
          <w:b/>
          <w:sz w:val="24"/>
          <w:szCs w:val="24"/>
          <w:lang w:val="en-CA"/>
        </w:rPr>
        <w:t>Note</w:t>
      </w:r>
      <w:r w:rsidR="00F3795F">
        <w:rPr>
          <w:rFonts w:ascii="Arial" w:eastAsia="Helvetica Neue" w:hAnsi="Arial" w:cs="Arial"/>
          <w:b/>
          <w:i/>
          <w:iCs/>
          <w:sz w:val="24"/>
          <w:szCs w:val="24"/>
          <w:lang w:val="en-CA"/>
        </w:rPr>
        <w:t xml:space="preserve"> </w:t>
      </w:r>
      <w:r w:rsidR="00F3795F">
        <w:rPr>
          <w:rFonts w:ascii="Arial" w:eastAsia="Helvetica Neue" w:hAnsi="Arial" w:cs="Arial"/>
          <w:bCs/>
          <w:sz w:val="24"/>
          <w:szCs w:val="24"/>
          <w:lang w:val="en-CA"/>
        </w:rPr>
        <w:t xml:space="preserve">that one occurrence </w:t>
      </w:r>
      <w:r w:rsidR="00435713">
        <w:rPr>
          <w:rFonts w:ascii="Arial" w:eastAsia="Helvetica Neue" w:hAnsi="Arial" w:cs="Arial"/>
          <w:bCs/>
          <w:sz w:val="24"/>
          <w:szCs w:val="24"/>
          <w:lang w:val="en-CA"/>
        </w:rPr>
        <w:t xml:space="preserve">in the record </w:t>
      </w:r>
      <w:r w:rsidR="00F3795F">
        <w:rPr>
          <w:rFonts w:ascii="Arial" w:eastAsia="Helvetica Neue" w:hAnsi="Arial" w:cs="Arial"/>
          <w:bCs/>
          <w:sz w:val="24"/>
          <w:szCs w:val="24"/>
          <w:lang w:val="en-CA"/>
        </w:rPr>
        <w:t xml:space="preserve">of </w:t>
      </w:r>
      <w:r>
        <w:rPr>
          <w:rFonts w:ascii="Arial" w:eastAsia="Helvetica Neue" w:hAnsi="Arial" w:cs="Arial"/>
          <w:bCs/>
          <w:sz w:val="24"/>
          <w:szCs w:val="24"/>
          <w:lang w:val="en-CA"/>
        </w:rPr>
        <w:t xml:space="preserve">any of the above </w:t>
      </w:r>
      <w:r w:rsidR="00F3795F">
        <w:rPr>
          <w:rFonts w:ascii="Arial" w:eastAsia="Helvetica Neue" w:hAnsi="Arial" w:cs="Arial"/>
          <w:bCs/>
          <w:sz w:val="24"/>
          <w:szCs w:val="24"/>
          <w:lang w:val="en-CA"/>
        </w:rPr>
        <w:t>diagnosis code</w:t>
      </w:r>
      <w:r>
        <w:rPr>
          <w:rFonts w:ascii="Arial" w:eastAsia="Helvetica Neue" w:hAnsi="Arial" w:cs="Arial"/>
          <w:bCs/>
          <w:sz w:val="24"/>
          <w:szCs w:val="24"/>
          <w:lang w:val="en-CA"/>
        </w:rPr>
        <w:t>s</w:t>
      </w:r>
      <w:r w:rsidR="00F3795F">
        <w:rPr>
          <w:rFonts w:ascii="Arial" w:eastAsia="Helvetica Neue" w:hAnsi="Arial" w:cs="Arial"/>
          <w:bCs/>
          <w:sz w:val="24"/>
          <w:szCs w:val="24"/>
          <w:lang w:val="en-CA"/>
        </w:rPr>
        <w:t xml:space="preserve"> is NOT sufficient. At least one more indicator, such as medication, lab test, joint symptom, etc. is required to determine a case.</w:t>
      </w:r>
    </w:p>
    <w:p w14:paraId="59996BD8" w14:textId="77777777" w:rsidR="009B21EC" w:rsidRDefault="009B21EC" w:rsidP="006C2FA3">
      <w:pPr>
        <w:spacing w:line="360" w:lineRule="auto"/>
        <w:rPr>
          <w:rFonts w:ascii="Arial" w:eastAsia="Helvetica Neue" w:hAnsi="Arial" w:cs="Arial"/>
          <w:b/>
          <w:sz w:val="24"/>
          <w:szCs w:val="24"/>
        </w:rPr>
      </w:pPr>
    </w:p>
    <w:p w14:paraId="7DF48117" w14:textId="4077EB8E" w:rsidR="005B2F12" w:rsidRPr="005A5AAF" w:rsidRDefault="005B2F12" w:rsidP="006C2FA3">
      <w:pPr>
        <w:spacing w:line="360" w:lineRule="auto"/>
        <w:rPr>
          <w:rFonts w:ascii="Arial" w:eastAsia="Helvetica Neue" w:hAnsi="Arial" w:cs="Arial"/>
          <w:bCs/>
          <w:i/>
          <w:iCs/>
          <w:sz w:val="24"/>
          <w:szCs w:val="24"/>
          <w:u w:val="single"/>
        </w:rPr>
      </w:pPr>
      <w:r w:rsidRPr="005A5AAF">
        <w:rPr>
          <w:rFonts w:ascii="Arial" w:eastAsia="Helvetica Neue" w:hAnsi="Arial" w:cs="Arial"/>
          <w:bCs/>
          <w:i/>
          <w:iCs/>
          <w:sz w:val="24"/>
          <w:szCs w:val="24"/>
          <w:u w:val="single"/>
        </w:rPr>
        <w:t>Free Text</w:t>
      </w:r>
    </w:p>
    <w:p w14:paraId="28094BF7" w14:textId="77777777" w:rsidR="005B2F12" w:rsidRPr="009D2986" w:rsidRDefault="005B2F12" w:rsidP="006C2FA3">
      <w:pPr>
        <w:spacing w:line="360" w:lineRule="auto"/>
        <w:ind w:left="708"/>
        <w:rPr>
          <w:rFonts w:ascii="Arial" w:eastAsia="Helvetica Neue" w:hAnsi="Arial" w:cs="Arial"/>
          <w:sz w:val="24"/>
          <w:szCs w:val="24"/>
        </w:rPr>
      </w:pPr>
      <w:r w:rsidRPr="009D2986">
        <w:rPr>
          <w:rFonts w:ascii="Arial" w:eastAsia="Helvetica Neue" w:hAnsi="Arial" w:cs="Arial"/>
          <w:sz w:val="24"/>
          <w:szCs w:val="24"/>
        </w:rPr>
        <w:t>Several free text terms may also indicate rheumatoid arthritis including, but not limited to:</w:t>
      </w:r>
    </w:p>
    <w:p w14:paraId="07B3F8E8" w14:textId="131CC60A" w:rsidR="005B2F12" w:rsidRPr="009D2986" w:rsidRDefault="005B2F12" w:rsidP="006C2FA3">
      <w:pPr>
        <w:pStyle w:val="ListParagraph"/>
        <w:numPr>
          <w:ilvl w:val="0"/>
          <w:numId w:val="3"/>
        </w:numPr>
        <w:spacing w:line="360" w:lineRule="auto"/>
        <w:ind w:left="1440"/>
        <w:rPr>
          <w:rFonts w:ascii="Arial" w:eastAsia="Helvetica Neue" w:hAnsi="Arial" w:cs="Arial"/>
          <w:sz w:val="24"/>
          <w:szCs w:val="24"/>
        </w:rPr>
      </w:pPr>
      <w:bookmarkStart w:id="7" w:name="_twldjqqv8nub" w:colFirst="0" w:colLast="0"/>
      <w:bookmarkStart w:id="8" w:name="_dbwf3ylg78g1" w:colFirst="0" w:colLast="0"/>
      <w:bookmarkEnd w:id="7"/>
      <w:bookmarkEnd w:id="8"/>
      <w:r w:rsidRPr="009D2986">
        <w:rPr>
          <w:rFonts w:ascii="Arial" w:eastAsia="Helvetica Neue" w:hAnsi="Arial" w:cs="Arial"/>
          <w:sz w:val="24"/>
          <w:szCs w:val="24"/>
        </w:rPr>
        <w:t>Inflammatory arthritis, seronegative arthritis, seropositive arthritis, polyarthriti</w:t>
      </w:r>
      <w:r w:rsidR="006463D6">
        <w:rPr>
          <w:rFonts w:ascii="Arial" w:eastAsia="Helvetica Neue" w:hAnsi="Arial" w:cs="Arial"/>
          <w:sz w:val="24"/>
          <w:szCs w:val="24"/>
        </w:rPr>
        <w:t>s. Symptoms like</w:t>
      </w:r>
      <w:r w:rsidR="00C92F77">
        <w:rPr>
          <w:rFonts w:ascii="Arial" w:eastAsia="Helvetica Neue" w:hAnsi="Arial" w:cs="Arial"/>
          <w:sz w:val="24"/>
          <w:szCs w:val="24"/>
        </w:rPr>
        <w:t xml:space="preserve"> (typically) bilateral</w:t>
      </w:r>
      <w:r w:rsidR="006463D6">
        <w:rPr>
          <w:rFonts w:ascii="Arial" w:eastAsia="Helvetica Neue" w:hAnsi="Arial" w:cs="Arial"/>
          <w:sz w:val="24"/>
          <w:szCs w:val="24"/>
        </w:rPr>
        <w:t xml:space="preserve"> p</w:t>
      </w:r>
      <w:r w:rsidR="006463D6" w:rsidRPr="009D2986">
        <w:rPr>
          <w:rFonts w:ascii="Arial" w:eastAsia="Helvetica Neue" w:hAnsi="Arial" w:cs="Arial"/>
          <w:sz w:val="24"/>
          <w:szCs w:val="24"/>
        </w:rPr>
        <w:t>ainful joints, swollen joints</w:t>
      </w:r>
      <w:r w:rsidR="00C92F77">
        <w:rPr>
          <w:rFonts w:ascii="Arial" w:eastAsia="Helvetica Neue" w:hAnsi="Arial" w:cs="Arial"/>
          <w:sz w:val="24"/>
          <w:szCs w:val="24"/>
        </w:rPr>
        <w:t xml:space="preserve"> (joint effusion; synovial thickening), morning stiffness greater than 1 hour, symptoms lasting more than 6 weeks</w:t>
      </w:r>
      <w:r w:rsidR="006463D6">
        <w:rPr>
          <w:rFonts w:ascii="Arial" w:eastAsia="Helvetica Neue" w:hAnsi="Arial" w:cs="Arial"/>
          <w:sz w:val="24"/>
          <w:szCs w:val="24"/>
        </w:rPr>
        <w:t xml:space="preserve"> may indicate RA, given specific context.</w:t>
      </w:r>
    </w:p>
    <w:p w14:paraId="1E609C46" w14:textId="77777777" w:rsidR="005B2F12" w:rsidRPr="009D2986" w:rsidRDefault="005B2F12" w:rsidP="006C2FA3">
      <w:pPr>
        <w:spacing w:line="360" w:lineRule="auto"/>
        <w:ind w:left="708"/>
        <w:rPr>
          <w:rFonts w:ascii="Arial" w:eastAsia="Helvetica Neue" w:hAnsi="Arial" w:cs="Arial"/>
          <w:sz w:val="24"/>
          <w:szCs w:val="24"/>
        </w:rPr>
      </w:pPr>
      <w:r w:rsidRPr="009D2986">
        <w:rPr>
          <w:rFonts w:ascii="Arial" w:eastAsia="Helvetica Neue" w:hAnsi="Arial" w:cs="Arial"/>
          <w:sz w:val="24"/>
          <w:szCs w:val="24"/>
        </w:rPr>
        <w:t>Possible abbreviations for rheumatoid arthritis:</w:t>
      </w:r>
    </w:p>
    <w:p w14:paraId="7B57E18C" w14:textId="272EEC9A" w:rsidR="005B2F12" w:rsidRPr="009D2986" w:rsidRDefault="005B2F12" w:rsidP="006C2FA3">
      <w:pPr>
        <w:pStyle w:val="ListParagraph"/>
        <w:numPr>
          <w:ilvl w:val="0"/>
          <w:numId w:val="3"/>
        </w:numPr>
        <w:spacing w:line="360" w:lineRule="auto"/>
        <w:rPr>
          <w:rFonts w:ascii="Arial" w:eastAsia="Helvetica Neue" w:hAnsi="Arial" w:cs="Arial"/>
          <w:sz w:val="24"/>
          <w:szCs w:val="24"/>
        </w:rPr>
      </w:pPr>
      <w:r w:rsidRPr="009D2986">
        <w:rPr>
          <w:rFonts w:ascii="Arial" w:eastAsia="Helvetica Neue" w:hAnsi="Arial" w:cs="Arial"/>
          <w:sz w:val="24"/>
          <w:szCs w:val="24"/>
        </w:rPr>
        <w:t xml:space="preserve">RA. </w:t>
      </w:r>
      <w:r w:rsidR="009D2986">
        <w:rPr>
          <w:rFonts w:ascii="Arial" w:eastAsia="Helvetica Neue" w:hAnsi="Arial" w:cs="Arial"/>
          <w:sz w:val="24"/>
          <w:szCs w:val="24"/>
        </w:rPr>
        <w:t>Note</w:t>
      </w:r>
      <w:r w:rsidR="00435713">
        <w:rPr>
          <w:rFonts w:ascii="Arial" w:eastAsia="Helvetica Neue" w:hAnsi="Arial" w:cs="Arial"/>
          <w:sz w:val="24"/>
          <w:szCs w:val="24"/>
        </w:rPr>
        <w:t xml:space="preserve"> that</w:t>
      </w:r>
      <w:r w:rsidR="009D2986">
        <w:rPr>
          <w:rFonts w:ascii="Arial" w:eastAsia="Helvetica Neue" w:hAnsi="Arial" w:cs="Arial"/>
          <w:sz w:val="24"/>
          <w:szCs w:val="24"/>
        </w:rPr>
        <w:t xml:space="preserve"> s</w:t>
      </w:r>
      <w:r w:rsidRPr="009D2986">
        <w:rPr>
          <w:rFonts w:ascii="Arial" w:eastAsia="Helvetica Neue" w:hAnsi="Arial" w:cs="Arial"/>
          <w:sz w:val="24"/>
          <w:szCs w:val="24"/>
        </w:rPr>
        <w:t>ome family doc</w:t>
      </w:r>
      <w:r w:rsidR="009D2986">
        <w:rPr>
          <w:rFonts w:ascii="Arial" w:eastAsia="Helvetica Neue" w:hAnsi="Arial" w:cs="Arial"/>
          <w:sz w:val="24"/>
          <w:szCs w:val="24"/>
        </w:rPr>
        <w:t>tor</w:t>
      </w:r>
      <w:r w:rsidRPr="009D2986">
        <w:rPr>
          <w:rFonts w:ascii="Arial" w:eastAsia="Helvetica Neue" w:hAnsi="Arial" w:cs="Arial"/>
          <w:sz w:val="24"/>
          <w:szCs w:val="24"/>
        </w:rPr>
        <w:t xml:space="preserve">s </w:t>
      </w:r>
      <w:r w:rsidR="009D2986">
        <w:rPr>
          <w:rFonts w:ascii="Arial" w:eastAsia="Helvetica Neue" w:hAnsi="Arial" w:cs="Arial"/>
          <w:sz w:val="24"/>
          <w:szCs w:val="24"/>
        </w:rPr>
        <w:t xml:space="preserve">may </w:t>
      </w:r>
      <w:r w:rsidRPr="009D2986">
        <w:rPr>
          <w:rFonts w:ascii="Arial" w:eastAsia="Helvetica Neue" w:hAnsi="Arial" w:cs="Arial"/>
          <w:sz w:val="24"/>
          <w:szCs w:val="24"/>
        </w:rPr>
        <w:t xml:space="preserve">use the abbreviation RA to mean “re-assess”; e.g., </w:t>
      </w:r>
      <w:r w:rsidR="00435713">
        <w:rPr>
          <w:rFonts w:ascii="Arial" w:eastAsia="Helvetica Neue" w:hAnsi="Arial" w:cs="Arial"/>
          <w:sz w:val="24"/>
          <w:szCs w:val="24"/>
        </w:rPr>
        <w:t>"</w:t>
      </w:r>
      <w:r w:rsidRPr="009D2986">
        <w:rPr>
          <w:rFonts w:ascii="Arial" w:eastAsia="Helvetica Neue" w:hAnsi="Arial" w:cs="Arial"/>
          <w:sz w:val="24"/>
          <w:szCs w:val="24"/>
        </w:rPr>
        <w:t>RA T4 at next visit</w:t>
      </w:r>
      <w:r w:rsidR="00435713">
        <w:rPr>
          <w:rFonts w:ascii="Arial" w:eastAsia="Helvetica Neue" w:hAnsi="Arial" w:cs="Arial"/>
          <w:sz w:val="24"/>
          <w:szCs w:val="24"/>
        </w:rPr>
        <w:t>"</w:t>
      </w:r>
    </w:p>
    <w:p w14:paraId="7574B9EF" w14:textId="77777777" w:rsidR="005B2F12" w:rsidRPr="009D2986" w:rsidRDefault="005B2F12" w:rsidP="006C2FA3">
      <w:pPr>
        <w:spacing w:line="360" w:lineRule="auto"/>
        <w:ind w:left="708"/>
        <w:rPr>
          <w:rFonts w:ascii="Arial" w:eastAsia="Helvetica Neue" w:hAnsi="Arial" w:cs="Arial"/>
          <w:sz w:val="24"/>
          <w:szCs w:val="24"/>
        </w:rPr>
      </w:pPr>
      <w:bookmarkStart w:id="9" w:name="_zcygy2hxmb4a" w:colFirst="0" w:colLast="0"/>
      <w:bookmarkEnd w:id="9"/>
    </w:p>
    <w:p w14:paraId="6B4DC563" w14:textId="364B5FDF" w:rsidR="00F70867" w:rsidRDefault="005B2F12" w:rsidP="006C2FA3">
      <w:pPr>
        <w:spacing w:line="360" w:lineRule="auto"/>
        <w:rPr>
          <w:rFonts w:ascii="Arial" w:eastAsia="Helvetica Neue" w:hAnsi="Arial" w:cs="Arial"/>
          <w:bCs/>
          <w:sz w:val="24"/>
          <w:szCs w:val="24"/>
        </w:rPr>
      </w:pPr>
      <w:bookmarkStart w:id="10" w:name="_lg1q6b7ynm6l" w:colFirst="0" w:colLast="0"/>
      <w:bookmarkStart w:id="11" w:name="_gg97rgg1nto" w:colFirst="0" w:colLast="0"/>
      <w:bookmarkEnd w:id="10"/>
      <w:bookmarkEnd w:id="11"/>
      <w:r w:rsidRPr="005A5AAF">
        <w:rPr>
          <w:rFonts w:ascii="Arial" w:eastAsia="Helvetica Neue" w:hAnsi="Arial" w:cs="Arial"/>
          <w:bCs/>
          <w:i/>
          <w:iCs/>
          <w:sz w:val="24"/>
          <w:szCs w:val="24"/>
          <w:u w:val="single"/>
        </w:rPr>
        <w:t>Lab tests</w:t>
      </w:r>
      <w:r w:rsidR="00C168A4">
        <w:rPr>
          <w:rFonts w:ascii="Arial" w:eastAsia="Helvetica Neue" w:hAnsi="Arial" w:cs="Arial"/>
          <w:b/>
          <w:sz w:val="24"/>
          <w:szCs w:val="24"/>
        </w:rPr>
        <w:t xml:space="preserve">: </w:t>
      </w:r>
      <w:r w:rsidR="00C168A4">
        <w:rPr>
          <w:rFonts w:ascii="Arial" w:eastAsia="Helvetica Neue" w:hAnsi="Arial" w:cs="Arial"/>
          <w:bCs/>
          <w:sz w:val="24"/>
          <w:szCs w:val="24"/>
        </w:rPr>
        <w:t xml:space="preserve">consider at least two abnormal values of one or more </w:t>
      </w:r>
      <w:r w:rsidR="00435713">
        <w:rPr>
          <w:rFonts w:ascii="Arial" w:eastAsia="Helvetica Neue" w:hAnsi="Arial" w:cs="Arial"/>
          <w:bCs/>
          <w:sz w:val="24"/>
          <w:szCs w:val="24"/>
        </w:rPr>
        <w:t xml:space="preserve">of the </w:t>
      </w:r>
      <w:r w:rsidR="00C168A4">
        <w:rPr>
          <w:rFonts w:ascii="Arial" w:eastAsia="Helvetica Neue" w:hAnsi="Arial" w:cs="Arial"/>
          <w:bCs/>
          <w:sz w:val="24"/>
          <w:szCs w:val="24"/>
        </w:rPr>
        <w:t xml:space="preserve">lab tests </w:t>
      </w:r>
      <w:r w:rsidR="00435713">
        <w:rPr>
          <w:rFonts w:ascii="Arial" w:eastAsia="Helvetica Neue" w:hAnsi="Arial" w:cs="Arial"/>
          <w:bCs/>
          <w:sz w:val="24"/>
          <w:szCs w:val="24"/>
        </w:rPr>
        <w:t xml:space="preserve">in the table </w:t>
      </w:r>
      <w:r w:rsidR="00C168A4">
        <w:rPr>
          <w:rFonts w:ascii="Arial" w:eastAsia="Helvetica Neue" w:hAnsi="Arial" w:cs="Arial"/>
          <w:bCs/>
          <w:sz w:val="24"/>
          <w:szCs w:val="24"/>
        </w:rPr>
        <w:t xml:space="preserve">below. </w:t>
      </w:r>
    </w:p>
    <w:p w14:paraId="6FFFB196" w14:textId="77777777" w:rsidR="00C96122" w:rsidRDefault="00C168A4" w:rsidP="006C2FA3">
      <w:pPr>
        <w:spacing w:line="360" w:lineRule="auto"/>
        <w:ind w:left="709"/>
        <w:rPr>
          <w:rFonts w:ascii="Arial" w:eastAsia="Helvetica Neue" w:hAnsi="Arial" w:cs="Arial"/>
          <w:bCs/>
          <w:sz w:val="24"/>
          <w:szCs w:val="24"/>
        </w:rPr>
      </w:pPr>
      <w:r w:rsidRPr="005A5AAF">
        <w:rPr>
          <w:rFonts w:ascii="Arial" w:eastAsia="Helvetica Neue" w:hAnsi="Arial" w:cs="Arial"/>
          <w:b/>
          <w:sz w:val="24"/>
          <w:szCs w:val="24"/>
        </w:rPr>
        <w:t>Note</w:t>
      </w:r>
      <w:r w:rsidR="00C96122">
        <w:rPr>
          <w:rFonts w:ascii="Arial" w:eastAsia="Helvetica Neue" w:hAnsi="Arial" w:cs="Arial"/>
          <w:b/>
          <w:sz w:val="24"/>
          <w:szCs w:val="24"/>
        </w:rPr>
        <w:t>s:</w:t>
      </w:r>
      <w:r>
        <w:rPr>
          <w:rFonts w:ascii="Arial" w:eastAsia="Helvetica Neue" w:hAnsi="Arial" w:cs="Arial"/>
          <w:bCs/>
          <w:sz w:val="24"/>
          <w:szCs w:val="24"/>
        </w:rPr>
        <w:t xml:space="preserve"> </w:t>
      </w:r>
    </w:p>
    <w:p w14:paraId="21E4B48E" w14:textId="5972BDC7" w:rsidR="00C96122" w:rsidRPr="003D6DB8" w:rsidRDefault="00C168A4" w:rsidP="006C2FA3">
      <w:pPr>
        <w:pStyle w:val="ListParagraph"/>
        <w:numPr>
          <w:ilvl w:val="0"/>
          <w:numId w:val="4"/>
        </w:numPr>
        <w:spacing w:line="360" w:lineRule="auto"/>
        <w:rPr>
          <w:rFonts w:ascii="Arial" w:eastAsia="Helvetica Neue" w:hAnsi="Arial" w:cs="Arial"/>
          <w:bCs/>
          <w:sz w:val="24"/>
          <w:szCs w:val="24"/>
        </w:rPr>
      </w:pPr>
      <w:r w:rsidRPr="00C96122">
        <w:rPr>
          <w:rFonts w:ascii="Arial" w:eastAsia="Helvetica Neue" w:hAnsi="Arial" w:cs="Arial"/>
          <w:bCs/>
          <w:sz w:val="24"/>
          <w:szCs w:val="24"/>
        </w:rPr>
        <w:t xml:space="preserve">RF and anti-CCP are </w:t>
      </w:r>
      <w:r w:rsidR="007D5149" w:rsidRPr="00C96122">
        <w:rPr>
          <w:rFonts w:ascii="Arial" w:eastAsia="Helvetica Neue" w:hAnsi="Arial" w:cs="Arial"/>
          <w:bCs/>
          <w:sz w:val="24"/>
          <w:szCs w:val="24"/>
        </w:rPr>
        <w:t xml:space="preserve">serologic tests that are used for diagnosis (and prognosis) and not typically monitored over time. </w:t>
      </w:r>
      <w:r w:rsidR="00C96122" w:rsidRPr="006C2FA3">
        <w:rPr>
          <w:rFonts w:ascii="Arial" w:eastAsia="Helvetica Neue" w:hAnsi="Arial" w:cs="Arial"/>
          <w:bCs/>
          <w:sz w:val="24"/>
          <w:szCs w:val="24"/>
        </w:rPr>
        <w:t>RF and anti-CCP the likelihood of a case is higher if the levels are higher</w:t>
      </w:r>
      <w:r w:rsidR="003D6DB8" w:rsidRPr="006C2FA3">
        <w:rPr>
          <w:rFonts w:ascii="Arial" w:eastAsia="Helvetica Neue" w:hAnsi="Arial" w:cs="Arial"/>
          <w:bCs/>
          <w:sz w:val="24"/>
          <w:szCs w:val="24"/>
        </w:rPr>
        <w:t>.</w:t>
      </w:r>
    </w:p>
    <w:p w14:paraId="232D38C8" w14:textId="7146EE90" w:rsidR="005B2F12" w:rsidRDefault="00F70867" w:rsidP="006C2FA3">
      <w:pPr>
        <w:pStyle w:val="ListParagraph"/>
        <w:numPr>
          <w:ilvl w:val="0"/>
          <w:numId w:val="4"/>
        </w:numPr>
        <w:spacing w:line="360" w:lineRule="auto"/>
        <w:rPr>
          <w:rFonts w:ascii="Arial" w:eastAsia="Helvetica Neue" w:hAnsi="Arial" w:cs="Arial"/>
          <w:bCs/>
          <w:sz w:val="24"/>
          <w:szCs w:val="24"/>
        </w:rPr>
      </w:pPr>
      <w:r w:rsidRPr="00C96122">
        <w:rPr>
          <w:rFonts w:ascii="Arial" w:eastAsia="Helvetica Neue" w:hAnsi="Arial" w:cs="Arial"/>
          <w:bCs/>
          <w:sz w:val="24"/>
          <w:szCs w:val="24"/>
        </w:rPr>
        <w:t>CRP and ESR</w:t>
      </w:r>
      <w:r w:rsidR="007D5149" w:rsidRPr="00C96122">
        <w:rPr>
          <w:rFonts w:ascii="Arial" w:eastAsia="Helvetica Neue" w:hAnsi="Arial" w:cs="Arial"/>
          <w:bCs/>
          <w:sz w:val="24"/>
          <w:szCs w:val="24"/>
        </w:rPr>
        <w:t xml:space="preserve"> are non-specific inflammatory markers and may be elevated with active disease and/or other causes (</w:t>
      </w:r>
      <w:proofErr w:type="spellStart"/>
      <w:r w:rsidR="007D5149" w:rsidRPr="00C96122">
        <w:rPr>
          <w:rFonts w:ascii="Arial" w:eastAsia="Helvetica Neue" w:hAnsi="Arial" w:cs="Arial"/>
          <w:bCs/>
          <w:sz w:val="24"/>
          <w:szCs w:val="24"/>
        </w:rPr>
        <w:t>eg</w:t>
      </w:r>
      <w:proofErr w:type="spellEnd"/>
      <w:r w:rsidR="007D5149" w:rsidRPr="00C96122">
        <w:rPr>
          <w:rFonts w:ascii="Arial" w:eastAsia="Helvetica Neue" w:hAnsi="Arial" w:cs="Arial"/>
          <w:bCs/>
          <w:sz w:val="24"/>
          <w:szCs w:val="24"/>
        </w:rPr>
        <w:t xml:space="preserve"> infection). They are used in rheumatology to help monitor disease activity and may be followed regularly over time (e.g. every 1-3 months depending on physician practice</w:t>
      </w:r>
      <w:r w:rsidR="003D6DB8">
        <w:rPr>
          <w:rFonts w:ascii="Arial" w:eastAsia="Helvetica Neue" w:hAnsi="Arial" w:cs="Arial"/>
          <w:bCs/>
          <w:sz w:val="24"/>
          <w:szCs w:val="24"/>
        </w:rPr>
        <w:t>.</w:t>
      </w:r>
      <w:r w:rsidRPr="00C96122">
        <w:rPr>
          <w:rFonts w:ascii="Arial" w:eastAsia="Helvetica Neue" w:hAnsi="Arial" w:cs="Arial"/>
          <w:bCs/>
          <w:sz w:val="24"/>
          <w:szCs w:val="24"/>
        </w:rPr>
        <w:t xml:space="preserve"> </w:t>
      </w:r>
      <w:r w:rsidR="007D5149" w:rsidRPr="00C96122">
        <w:rPr>
          <w:rFonts w:ascii="Arial" w:eastAsia="Helvetica Neue" w:hAnsi="Arial" w:cs="Arial"/>
          <w:bCs/>
          <w:sz w:val="24"/>
          <w:szCs w:val="24"/>
        </w:rPr>
        <w:t xml:space="preserve">Given these tests are not specific to RA, they </w:t>
      </w:r>
      <w:r w:rsidRPr="00C96122">
        <w:rPr>
          <w:rFonts w:ascii="Arial" w:eastAsia="Helvetica Neue" w:hAnsi="Arial" w:cs="Arial"/>
          <w:bCs/>
          <w:sz w:val="24"/>
          <w:szCs w:val="24"/>
        </w:rPr>
        <w:t xml:space="preserve">need to be carefully interpreted (existence of </w:t>
      </w:r>
      <w:r w:rsidR="007D5149" w:rsidRPr="00C96122">
        <w:rPr>
          <w:rFonts w:ascii="Arial" w:eastAsia="Helvetica Neue" w:hAnsi="Arial" w:cs="Arial"/>
          <w:bCs/>
          <w:sz w:val="24"/>
          <w:szCs w:val="24"/>
        </w:rPr>
        <w:t xml:space="preserve">elevated </w:t>
      </w:r>
      <w:r w:rsidRPr="00C96122">
        <w:rPr>
          <w:rFonts w:ascii="Arial" w:eastAsia="Helvetica Neue" w:hAnsi="Arial" w:cs="Arial"/>
          <w:bCs/>
          <w:sz w:val="24"/>
          <w:szCs w:val="24"/>
        </w:rPr>
        <w:t xml:space="preserve">CRP and ESR in combination with other indicators, i.e., diagnosis codes, referral, etc. </w:t>
      </w:r>
      <w:r w:rsidRPr="00C96122">
        <w:rPr>
          <w:rFonts w:ascii="Arial" w:eastAsia="Helvetica Neue" w:hAnsi="Arial" w:cs="Arial"/>
          <w:bCs/>
          <w:sz w:val="24"/>
          <w:szCs w:val="24"/>
        </w:rPr>
        <w:lastRenderedPageBreak/>
        <w:t>may suggest a case).</w:t>
      </w:r>
      <w:r w:rsidR="006C2FA3">
        <w:rPr>
          <w:rFonts w:ascii="Arial" w:eastAsia="Helvetica Neue" w:hAnsi="Arial" w:cs="Arial"/>
          <w:bCs/>
          <w:sz w:val="24"/>
          <w:szCs w:val="24"/>
        </w:rPr>
        <w:t xml:space="preserve"> </w:t>
      </w:r>
      <w:r w:rsidR="006C2FA3" w:rsidRPr="006C2FA3">
        <w:rPr>
          <w:rFonts w:ascii="Arial" w:eastAsia="Helvetica Neue" w:hAnsi="Arial" w:cs="Arial"/>
          <w:bCs/>
          <w:sz w:val="24"/>
          <w:szCs w:val="24"/>
        </w:rPr>
        <w:t>Getting regular labs every 3 months or so including CRP and/or ESR, however, could a be a clue for RA.</w:t>
      </w:r>
    </w:p>
    <w:p w14:paraId="2DAB7E3B" w14:textId="77777777" w:rsidR="003D6DB8" w:rsidRPr="006C2FA3" w:rsidRDefault="003D6DB8" w:rsidP="006C2FA3">
      <w:pPr>
        <w:pStyle w:val="ListParagraph"/>
        <w:numPr>
          <w:ilvl w:val="0"/>
          <w:numId w:val="4"/>
        </w:numPr>
        <w:spacing w:line="360" w:lineRule="auto"/>
        <w:rPr>
          <w:rFonts w:ascii="Arial" w:eastAsia="Helvetica Neue" w:hAnsi="Arial" w:cs="Arial"/>
          <w:bCs/>
          <w:sz w:val="24"/>
          <w:szCs w:val="24"/>
        </w:rPr>
      </w:pPr>
      <w:r w:rsidRPr="006C2FA3">
        <w:rPr>
          <w:rFonts w:ascii="Arial" w:eastAsia="Helvetica Neue" w:hAnsi="Arial" w:cs="Arial"/>
          <w:bCs/>
          <w:sz w:val="24"/>
          <w:szCs w:val="24"/>
        </w:rPr>
        <w:t xml:space="preserve">Cases of RA can be “seronegative” </w:t>
      </w:r>
      <w:proofErr w:type="spellStart"/>
      <w:r w:rsidRPr="006C2FA3">
        <w:rPr>
          <w:rFonts w:ascii="Arial" w:eastAsia="Helvetica Neue" w:hAnsi="Arial" w:cs="Arial"/>
          <w:bCs/>
          <w:sz w:val="24"/>
          <w:szCs w:val="24"/>
        </w:rPr>
        <w:t>eg</w:t>
      </w:r>
      <w:proofErr w:type="spellEnd"/>
      <w:r w:rsidRPr="006C2FA3">
        <w:rPr>
          <w:rFonts w:ascii="Arial" w:eastAsia="Helvetica Neue" w:hAnsi="Arial" w:cs="Arial"/>
          <w:bCs/>
          <w:sz w:val="24"/>
          <w:szCs w:val="24"/>
        </w:rPr>
        <w:t xml:space="preserve"> not have these markers present. Also, if historic cases they may not have recent RF/CCP so largely diagnosis may be on medications and any rheum consultations as well.</w:t>
      </w:r>
    </w:p>
    <w:p w14:paraId="660E87A5" w14:textId="13795FB2" w:rsidR="003D6DB8" w:rsidRPr="006C2FA3" w:rsidRDefault="003D6DB8" w:rsidP="006C2FA3">
      <w:pPr>
        <w:pStyle w:val="ListParagraph"/>
        <w:numPr>
          <w:ilvl w:val="0"/>
          <w:numId w:val="4"/>
        </w:numPr>
        <w:spacing w:line="360" w:lineRule="auto"/>
        <w:rPr>
          <w:rFonts w:ascii="Arial" w:eastAsia="Helvetica Neue" w:hAnsi="Arial" w:cs="Arial"/>
          <w:bCs/>
          <w:sz w:val="24"/>
          <w:szCs w:val="24"/>
        </w:rPr>
      </w:pPr>
      <w:r w:rsidRPr="006C2FA3">
        <w:rPr>
          <w:rFonts w:ascii="Arial" w:eastAsia="Helvetica Neue" w:hAnsi="Arial" w:cs="Arial"/>
          <w:bCs/>
          <w:sz w:val="24"/>
          <w:szCs w:val="24"/>
        </w:rPr>
        <w:t>Controlled disease may have totally normal labs.</w:t>
      </w:r>
    </w:p>
    <w:p w14:paraId="54DFF318" w14:textId="77777777" w:rsidR="00F3795F" w:rsidRPr="00882063" w:rsidRDefault="00F3795F" w:rsidP="006C2FA3">
      <w:pPr>
        <w:spacing w:line="360" w:lineRule="auto"/>
        <w:rPr>
          <w:rFonts w:ascii="Arial" w:eastAsia="Helvetica Neue" w:hAnsi="Arial" w:cs="Arial"/>
          <w:sz w:val="24"/>
          <w:szCs w:val="24"/>
        </w:rPr>
      </w:pPr>
    </w:p>
    <w:tbl>
      <w:tblPr>
        <w:tblStyle w:val="PlainTable4"/>
        <w:tblW w:w="8789" w:type="dxa"/>
        <w:tblLook w:val="04A0" w:firstRow="1" w:lastRow="0" w:firstColumn="1" w:lastColumn="0" w:noHBand="0" w:noVBand="1"/>
      </w:tblPr>
      <w:tblGrid>
        <w:gridCol w:w="3402"/>
        <w:gridCol w:w="3812"/>
        <w:gridCol w:w="1575"/>
      </w:tblGrid>
      <w:tr w:rsidR="00882063" w:rsidRPr="00882063" w14:paraId="72F7D2F5" w14:textId="77777777" w:rsidTr="00C16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B988A76" w14:textId="7167AAF1" w:rsidR="00EE06B0" w:rsidRPr="00882063" w:rsidRDefault="00EE06B0" w:rsidP="006C2FA3">
            <w:pPr>
              <w:spacing w:line="360" w:lineRule="auto"/>
              <w:rPr>
                <w:rFonts w:ascii="Arial" w:eastAsia="Helvetica Neue" w:hAnsi="Arial" w:cs="Arial"/>
                <w:b w:val="0"/>
                <w:bCs w:val="0"/>
                <w:sz w:val="24"/>
                <w:szCs w:val="24"/>
              </w:rPr>
            </w:pPr>
          </w:p>
        </w:tc>
        <w:tc>
          <w:tcPr>
            <w:tcW w:w="3812" w:type="dxa"/>
          </w:tcPr>
          <w:p w14:paraId="2604CF0C" w14:textId="17598A14" w:rsidR="00EE06B0" w:rsidRPr="005A5AAF" w:rsidRDefault="00090A76" w:rsidP="006C2FA3">
            <w:pPr>
              <w:spacing w:line="360" w:lineRule="auto"/>
              <w:cnfStyle w:val="100000000000" w:firstRow="1" w:lastRow="0" w:firstColumn="0" w:lastColumn="0" w:oddVBand="0" w:evenVBand="0" w:oddHBand="0" w:evenHBand="0" w:firstRowFirstColumn="0" w:firstRowLastColumn="0" w:lastRowFirstColumn="0" w:lastRowLastColumn="0"/>
              <w:rPr>
                <w:rFonts w:ascii="Arial" w:eastAsia="Helvetica Neue" w:hAnsi="Arial" w:cs="Arial"/>
                <w:b w:val="0"/>
                <w:bCs w:val="0"/>
                <w:i/>
                <w:iCs/>
                <w:sz w:val="24"/>
                <w:szCs w:val="24"/>
              </w:rPr>
            </w:pPr>
            <w:r w:rsidRPr="005A5AAF">
              <w:rPr>
                <w:rFonts w:ascii="Arial" w:eastAsia="Helvetica Neue" w:hAnsi="Arial" w:cs="Arial"/>
                <w:i/>
                <w:iCs/>
                <w:sz w:val="24"/>
                <w:szCs w:val="24"/>
              </w:rPr>
              <w:t>Suggested a</w:t>
            </w:r>
            <w:r w:rsidR="00EE06B0" w:rsidRPr="005A5AAF">
              <w:rPr>
                <w:rFonts w:ascii="Arial" w:eastAsia="Helvetica Neue" w:hAnsi="Arial" w:cs="Arial"/>
                <w:i/>
                <w:iCs/>
                <w:sz w:val="24"/>
                <w:szCs w:val="24"/>
              </w:rPr>
              <w:t>bnormal value</w:t>
            </w:r>
          </w:p>
        </w:tc>
        <w:tc>
          <w:tcPr>
            <w:tcW w:w="1575" w:type="dxa"/>
          </w:tcPr>
          <w:p w14:paraId="2187D4B4" w14:textId="3B8EDE92" w:rsidR="00EE06B0" w:rsidRPr="00882063" w:rsidRDefault="00882063" w:rsidP="006C2FA3">
            <w:pPr>
              <w:spacing w:line="360" w:lineRule="auto"/>
              <w:cnfStyle w:val="100000000000" w:firstRow="1" w:lastRow="0" w:firstColumn="0" w:lastColumn="0" w:oddVBand="0" w:evenVBand="0" w:oddHBand="0" w:evenHBand="0" w:firstRowFirstColumn="0" w:firstRowLastColumn="0" w:lastRowFirstColumn="0" w:lastRowLastColumn="0"/>
              <w:rPr>
                <w:rFonts w:ascii="Arial" w:eastAsia="Helvetica Neue" w:hAnsi="Arial" w:cs="Arial"/>
                <w:b w:val="0"/>
                <w:bCs w:val="0"/>
                <w:sz w:val="24"/>
                <w:szCs w:val="24"/>
              </w:rPr>
            </w:pPr>
            <w:r>
              <w:rPr>
                <w:rFonts w:ascii="Arial" w:eastAsia="Helvetica Neue" w:hAnsi="Arial" w:cs="Arial"/>
                <w:sz w:val="24"/>
                <w:szCs w:val="24"/>
              </w:rPr>
              <w:t>U</w:t>
            </w:r>
            <w:r w:rsidR="00EE06B0" w:rsidRPr="00882063">
              <w:rPr>
                <w:rFonts w:ascii="Arial" w:eastAsia="Helvetica Neue" w:hAnsi="Arial" w:cs="Arial"/>
                <w:sz w:val="24"/>
                <w:szCs w:val="24"/>
              </w:rPr>
              <w:t>nit</w:t>
            </w:r>
          </w:p>
        </w:tc>
      </w:tr>
      <w:tr w:rsidR="00882063" w14:paraId="359A38BA" w14:textId="77777777" w:rsidTr="00C16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864EB7B" w14:textId="43E115FE" w:rsidR="00EE06B0" w:rsidRPr="005A5AAF" w:rsidRDefault="00EE06B0" w:rsidP="006C2FA3">
            <w:pPr>
              <w:spacing w:line="360" w:lineRule="auto"/>
              <w:rPr>
                <w:rFonts w:ascii="Arial" w:eastAsia="Helvetica Neue" w:hAnsi="Arial" w:cs="Arial"/>
                <w:b w:val="0"/>
                <w:bCs w:val="0"/>
                <w:i/>
                <w:iCs/>
                <w:sz w:val="24"/>
                <w:szCs w:val="24"/>
              </w:rPr>
            </w:pPr>
            <w:r w:rsidRPr="005A5AAF">
              <w:rPr>
                <w:rFonts w:ascii="Arial" w:eastAsia="Helvetica Neue" w:hAnsi="Arial" w:cs="Arial"/>
                <w:i/>
                <w:iCs/>
                <w:sz w:val="24"/>
                <w:szCs w:val="24"/>
              </w:rPr>
              <w:t xml:space="preserve">Rheumatoid factor </w:t>
            </w:r>
            <w:r w:rsidR="00C168A4" w:rsidRPr="005A5AAF">
              <w:rPr>
                <w:rFonts w:ascii="Arial" w:eastAsia="Helvetica Neue" w:hAnsi="Arial" w:cs="Arial"/>
                <w:i/>
                <w:iCs/>
                <w:sz w:val="24"/>
                <w:szCs w:val="24"/>
              </w:rPr>
              <w:t>(RF)</w:t>
            </w:r>
          </w:p>
        </w:tc>
        <w:tc>
          <w:tcPr>
            <w:tcW w:w="3812" w:type="dxa"/>
          </w:tcPr>
          <w:p w14:paraId="42AA8581" w14:textId="49723C7F" w:rsidR="00EE06B0" w:rsidRDefault="00BB7FF1"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eastAsia="Helvetica Neue" w:hAnsi="Arial" w:cs="Arial"/>
                <w:sz w:val="24"/>
                <w:szCs w:val="24"/>
              </w:rPr>
            </w:pPr>
            <w:r w:rsidRPr="00EE06B0">
              <w:rPr>
                <w:rFonts w:ascii="Arial" w:eastAsia="Helvetica Neue" w:hAnsi="Arial" w:cs="Arial"/>
                <w:sz w:val="24"/>
                <w:szCs w:val="24"/>
              </w:rPr>
              <w:t>&gt;</w:t>
            </w:r>
            <w:r w:rsidR="003C0828">
              <w:rPr>
                <w:rFonts w:ascii="Arial" w:eastAsia="Helvetica Neue" w:hAnsi="Arial" w:cs="Arial"/>
                <w:sz w:val="24"/>
                <w:szCs w:val="24"/>
              </w:rPr>
              <w:t xml:space="preserve"> </w:t>
            </w:r>
            <w:r w:rsidRPr="00EE06B0">
              <w:rPr>
                <w:rFonts w:ascii="Arial" w:eastAsia="Helvetica Neue" w:hAnsi="Arial" w:cs="Arial"/>
                <w:sz w:val="24"/>
                <w:szCs w:val="24"/>
              </w:rPr>
              <w:t>20</w:t>
            </w:r>
            <w:r w:rsidR="00090A76">
              <w:rPr>
                <w:rFonts w:ascii="Arial" w:eastAsia="Helvetica Neue" w:hAnsi="Arial" w:cs="Arial"/>
                <w:sz w:val="24"/>
                <w:szCs w:val="24"/>
              </w:rPr>
              <w:t xml:space="preserve"> </w:t>
            </w:r>
          </w:p>
        </w:tc>
        <w:tc>
          <w:tcPr>
            <w:tcW w:w="1575" w:type="dxa"/>
          </w:tcPr>
          <w:p w14:paraId="22D08C11" w14:textId="0472888E" w:rsidR="00EE06B0" w:rsidRDefault="0096785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U/ml</w:t>
            </w:r>
          </w:p>
        </w:tc>
      </w:tr>
      <w:tr w:rsidR="0052685A" w14:paraId="25096730" w14:textId="77777777" w:rsidTr="00C168A4">
        <w:tc>
          <w:tcPr>
            <w:cnfStyle w:val="001000000000" w:firstRow="0" w:lastRow="0" w:firstColumn="1" w:lastColumn="0" w:oddVBand="0" w:evenVBand="0" w:oddHBand="0" w:evenHBand="0" w:firstRowFirstColumn="0" w:firstRowLastColumn="0" w:lastRowFirstColumn="0" w:lastRowLastColumn="0"/>
            <w:tcW w:w="3402" w:type="dxa"/>
          </w:tcPr>
          <w:p w14:paraId="7E9380CA" w14:textId="7A956148" w:rsidR="0052685A" w:rsidRPr="005A5AAF" w:rsidRDefault="0052685A" w:rsidP="006C2FA3">
            <w:pPr>
              <w:spacing w:line="360" w:lineRule="auto"/>
              <w:rPr>
                <w:rFonts w:ascii="Arial" w:eastAsia="Helvetica Neue" w:hAnsi="Arial" w:cs="Arial"/>
                <w:b w:val="0"/>
                <w:bCs w:val="0"/>
                <w:i/>
                <w:iCs/>
                <w:sz w:val="24"/>
                <w:szCs w:val="24"/>
              </w:rPr>
            </w:pPr>
            <w:r w:rsidRPr="005A5AAF">
              <w:rPr>
                <w:rFonts w:ascii="Arial" w:eastAsia="Helvetica Neue" w:hAnsi="Arial" w:cs="Arial"/>
                <w:i/>
                <w:iCs/>
                <w:sz w:val="24"/>
                <w:szCs w:val="24"/>
              </w:rPr>
              <w:t xml:space="preserve">Anti-CCP </w:t>
            </w:r>
          </w:p>
        </w:tc>
        <w:tc>
          <w:tcPr>
            <w:tcW w:w="3812" w:type="dxa"/>
          </w:tcPr>
          <w:p w14:paraId="7BC0C73B" w14:textId="3CC84D25" w:rsidR="0052685A" w:rsidRDefault="008C30CC"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w:t>
            </w:r>
            <w:r w:rsidR="00090A76">
              <w:rPr>
                <w:rFonts w:ascii="Arial" w:eastAsia="Helvetica Neue" w:hAnsi="Arial" w:cs="Arial"/>
                <w:sz w:val="24"/>
                <w:szCs w:val="24"/>
              </w:rPr>
              <w:t>Positive</w:t>
            </w:r>
            <w:r>
              <w:rPr>
                <w:rFonts w:ascii="Arial" w:eastAsia="Helvetica Neue" w:hAnsi="Arial" w:cs="Arial"/>
                <w:sz w:val="24"/>
                <w:szCs w:val="24"/>
              </w:rPr>
              <w:t>"</w:t>
            </w:r>
            <w:r w:rsidR="003C0828">
              <w:rPr>
                <w:rFonts w:ascii="Arial" w:eastAsia="Helvetica Neue" w:hAnsi="Arial" w:cs="Arial"/>
                <w:sz w:val="24"/>
                <w:szCs w:val="24"/>
              </w:rPr>
              <w:t xml:space="preserve"> </w:t>
            </w:r>
            <w:r w:rsidR="00090A76">
              <w:rPr>
                <w:rFonts w:ascii="Arial" w:eastAsia="Helvetica Neue" w:hAnsi="Arial" w:cs="Arial"/>
                <w:sz w:val="24"/>
                <w:szCs w:val="24"/>
              </w:rPr>
              <w:t xml:space="preserve">or &gt; </w:t>
            </w:r>
            <w:r w:rsidR="002D7DF7">
              <w:rPr>
                <w:rFonts w:ascii="Arial" w:eastAsia="Helvetica Neue" w:hAnsi="Arial" w:cs="Arial"/>
                <w:sz w:val="24"/>
                <w:szCs w:val="24"/>
              </w:rPr>
              <w:t>8</w:t>
            </w:r>
          </w:p>
        </w:tc>
        <w:tc>
          <w:tcPr>
            <w:tcW w:w="1575" w:type="dxa"/>
          </w:tcPr>
          <w:p w14:paraId="2DA81A65" w14:textId="46BAB9B1" w:rsidR="0052685A" w:rsidRDefault="00C168A4"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U/ml</w:t>
            </w:r>
          </w:p>
        </w:tc>
      </w:tr>
      <w:tr w:rsidR="00882063" w14:paraId="606E5E14" w14:textId="77777777" w:rsidTr="00C16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87EF529" w14:textId="4392E409" w:rsidR="00882063" w:rsidRPr="005A5AAF" w:rsidRDefault="00882063" w:rsidP="006C2FA3">
            <w:pPr>
              <w:spacing w:line="360" w:lineRule="auto"/>
              <w:rPr>
                <w:rFonts w:ascii="Arial" w:eastAsia="Helvetica Neue" w:hAnsi="Arial" w:cs="Arial"/>
                <w:b w:val="0"/>
                <w:bCs w:val="0"/>
                <w:i/>
                <w:iCs/>
                <w:sz w:val="24"/>
                <w:szCs w:val="24"/>
              </w:rPr>
            </w:pPr>
            <w:r w:rsidRPr="005A5AAF">
              <w:rPr>
                <w:rFonts w:ascii="Arial" w:eastAsia="Helvetica Neue" w:hAnsi="Arial" w:cs="Arial"/>
                <w:i/>
                <w:iCs/>
                <w:sz w:val="24"/>
                <w:szCs w:val="24"/>
              </w:rPr>
              <w:t>C-Reactive Protein in Serum or Plasma (CRP</w:t>
            </w:r>
            <w:r w:rsidR="00C168A4" w:rsidRPr="005A5AAF">
              <w:rPr>
                <w:rFonts w:ascii="Arial" w:eastAsia="Helvetica Neue" w:hAnsi="Arial" w:cs="Arial"/>
                <w:i/>
                <w:iCs/>
                <w:sz w:val="24"/>
                <w:szCs w:val="24"/>
              </w:rPr>
              <w:t>)</w:t>
            </w:r>
          </w:p>
        </w:tc>
        <w:tc>
          <w:tcPr>
            <w:tcW w:w="3812" w:type="dxa"/>
          </w:tcPr>
          <w:p w14:paraId="39900B93" w14:textId="5919ADC7" w:rsidR="00882063" w:rsidRDefault="00882063"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 xml:space="preserve">&gt; </w:t>
            </w:r>
            <w:r w:rsidR="003C0828">
              <w:rPr>
                <w:rFonts w:ascii="Arial" w:eastAsia="Helvetica Neue" w:hAnsi="Arial" w:cs="Arial"/>
                <w:sz w:val="24"/>
                <w:szCs w:val="24"/>
              </w:rPr>
              <w:t>8</w:t>
            </w:r>
          </w:p>
        </w:tc>
        <w:tc>
          <w:tcPr>
            <w:tcW w:w="1575" w:type="dxa"/>
          </w:tcPr>
          <w:p w14:paraId="6618CC9C" w14:textId="2BF8F501" w:rsidR="00882063" w:rsidRDefault="00882063"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mg/l</w:t>
            </w:r>
          </w:p>
        </w:tc>
      </w:tr>
      <w:tr w:rsidR="00882063" w14:paraId="368C9CEB" w14:textId="77777777" w:rsidTr="00C168A4">
        <w:tc>
          <w:tcPr>
            <w:cnfStyle w:val="001000000000" w:firstRow="0" w:lastRow="0" w:firstColumn="1" w:lastColumn="0" w:oddVBand="0" w:evenVBand="0" w:oddHBand="0" w:evenHBand="0" w:firstRowFirstColumn="0" w:firstRowLastColumn="0" w:lastRowFirstColumn="0" w:lastRowLastColumn="0"/>
            <w:tcW w:w="3402" w:type="dxa"/>
          </w:tcPr>
          <w:p w14:paraId="051C0434" w14:textId="0F4A66C1" w:rsidR="00882063" w:rsidRPr="005A5AAF" w:rsidRDefault="00882063" w:rsidP="006C2FA3">
            <w:pPr>
              <w:spacing w:line="360" w:lineRule="auto"/>
              <w:rPr>
                <w:rFonts w:ascii="Arial" w:eastAsia="Helvetica Neue" w:hAnsi="Arial" w:cs="Arial"/>
                <w:b w:val="0"/>
                <w:bCs w:val="0"/>
                <w:i/>
                <w:iCs/>
                <w:sz w:val="24"/>
                <w:szCs w:val="24"/>
              </w:rPr>
            </w:pPr>
            <w:r w:rsidRPr="005A5AAF">
              <w:rPr>
                <w:rFonts w:ascii="Arial" w:eastAsia="Helvetica Neue" w:hAnsi="Arial" w:cs="Arial"/>
                <w:i/>
                <w:iCs/>
                <w:sz w:val="24"/>
                <w:szCs w:val="24"/>
              </w:rPr>
              <w:t xml:space="preserve">Sed rate / Erythrocyte Sedimentation Rate (ESR) </w:t>
            </w:r>
          </w:p>
        </w:tc>
        <w:tc>
          <w:tcPr>
            <w:tcW w:w="3812" w:type="dxa"/>
          </w:tcPr>
          <w:p w14:paraId="6B01159E" w14:textId="740D18F6" w:rsidR="00F3795F" w:rsidRPr="00F3795F" w:rsidRDefault="00F3795F"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&gt; 20 or</w:t>
            </w:r>
          </w:p>
          <w:p w14:paraId="5364461D" w14:textId="7F8A6A5D" w:rsidR="003C0828" w:rsidRDefault="004329B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eastAsia="Helvetica Neue" w:hAnsi="Arial" w:cs="Arial"/>
                <w:sz w:val="24"/>
                <w:szCs w:val="24"/>
              </w:rPr>
            </w:pPr>
            <m:oMathPara>
              <m:oMath>
                <m:r>
                  <w:rPr>
                    <w:rFonts w:ascii="Cambria Math" w:eastAsia="Helvetica Neue" w:hAnsi="Cambria Math" w:cs="Arial"/>
                    <w:sz w:val="24"/>
                    <w:szCs w:val="24"/>
                  </w:rPr>
                  <m:t xml:space="preserve">≥ </m:t>
                </m:r>
                <m:f>
                  <m:fPr>
                    <m:ctrlPr>
                      <w:rPr>
                        <w:rFonts w:ascii="Cambria Math" w:eastAsia="Helvetica Neue" w:hAnsi="Cambria Math" w:cs="Arial"/>
                        <w:i/>
                        <w:sz w:val="24"/>
                        <w:szCs w:val="24"/>
                      </w:rPr>
                    </m:ctrlPr>
                  </m:fPr>
                  <m:num>
                    <m:r>
                      <w:rPr>
                        <w:rFonts w:ascii="Cambria Math" w:eastAsia="Helvetica Neue" w:hAnsi="Cambria Math" w:cs="Arial"/>
                        <w:sz w:val="24"/>
                        <w:szCs w:val="24"/>
                      </w:rPr>
                      <m:t xml:space="preserve">age </m:t>
                    </m:r>
                    <m:d>
                      <m:dPr>
                        <m:ctrlPr>
                          <w:rPr>
                            <w:rFonts w:ascii="Cambria Math" w:eastAsia="Helvetica Neue" w:hAnsi="Cambria Math" w:cs="Arial"/>
                            <w:i/>
                            <w:sz w:val="24"/>
                            <w:szCs w:val="24"/>
                          </w:rPr>
                        </m:ctrlPr>
                      </m:dPr>
                      <m:e>
                        <m:r>
                          <w:rPr>
                            <w:rFonts w:ascii="Cambria Math" w:eastAsia="Helvetica Neue" w:hAnsi="Cambria Math" w:cs="Arial"/>
                            <w:sz w:val="24"/>
                            <w:szCs w:val="24"/>
                          </w:rPr>
                          <m:t>years</m:t>
                        </m:r>
                      </m:e>
                    </m:d>
                    <m:r>
                      <w:rPr>
                        <w:rFonts w:ascii="Cambria Math" w:eastAsia="Helvetica Neue" w:hAnsi="Cambria Math" w:cs="Arial"/>
                        <w:sz w:val="24"/>
                        <w:szCs w:val="24"/>
                      </w:rPr>
                      <m:t>+10 (for female)</m:t>
                    </m:r>
                  </m:num>
                  <m:den>
                    <m:r>
                      <w:rPr>
                        <w:rFonts w:ascii="Cambria Math" w:eastAsia="Helvetica Neue" w:hAnsi="Cambria Math" w:cs="Arial"/>
                        <w:sz w:val="24"/>
                        <w:szCs w:val="24"/>
                      </w:rPr>
                      <m:t>2</m:t>
                    </m:r>
                  </m:den>
                </m:f>
              </m:oMath>
            </m:oMathPara>
          </w:p>
          <w:p w14:paraId="1ED9F7B0" w14:textId="58D88FE9" w:rsidR="003C0828" w:rsidRDefault="003C0828"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eastAsia="Helvetica Neue" w:hAnsi="Arial" w:cs="Arial"/>
                <w:sz w:val="24"/>
                <w:szCs w:val="24"/>
              </w:rPr>
            </w:pPr>
          </w:p>
        </w:tc>
        <w:tc>
          <w:tcPr>
            <w:tcW w:w="1575" w:type="dxa"/>
          </w:tcPr>
          <w:p w14:paraId="2AFFE8A4" w14:textId="45C8C989" w:rsidR="00882063" w:rsidRDefault="00882063"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eastAsia="Helvetica Neue" w:hAnsi="Arial" w:cs="Arial"/>
                <w:sz w:val="24"/>
                <w:szCs w:val="24"/>
              </w:rPr>
            </w:pPr>
            <w:r>
              <w:rPr>
                <w:rFonts w:ascii="Arial" w:eastAsia="Helvetica Neue" w:hAnsi="Arial" w:cs="Arial"/>
                <w:sz w:val="24"/>
                <w:szCs w:val="24"/>
              </w:rPr>
              <w:t>mm/hour</w:t>
            </w:r>
          </w:p>
        </w:tc>
      </w:tr>
    </w:tbl>
    <w:p w14:paraId="68209B11" w14:textId="77777777" w:rsidR="005B2F12" w:rsidRPr="009D2986" w:rsidRDefault="005B2F12" w:rsidP="006C2FA3">
      <w:pPr>
        <w:spacing w:line="360" w:lineRule="auto"/>
        <w:rPr>
          <w:rFonts w:ascii="Arial" w:eastAsia="Helvetica Neue" w:hAnsi="Arial" w:cs="Arial"/>
          <w:sz w:val="24"/>
          <w:szCs w:val="24"/>
        </w:rPr>
      </w:pPr>
    </w:p>
    <w:p w14:paraId="45E9DB61" w14:textId="77777777" w:rsidR="005B2F12" w:rsidRPr="009D2986" w:rsidRDefault="005B2F12" w:rsidP="006C2FA3">
      <w:pPr>
        <w:spacing w:line="360" w:lineRule="auto"/>
        <w:ind w:firstLine="360"/>
        <w:rPr>
          <w:rFonts w:ascii="Arial" w:eastAsia="Helvetica Neue" w:hAnsi="Arial" w:cs="Arial"/>
          <w:b/>
          <w:sz w:val="24"/>
          <w:szCs w:val="24"/>
        </w:rPr>
      </w:pPr>
    </w:p>
    <w:p w14:paraId="2D33D29E" w14:textId="77777777" w:rsidR="008C30CC" w:rsidRDefault="008C30CC" w:rsidP="006C2FA3">
      <w:pPr>
        <w:spacing w:line="360" w:lineRule="auto"/>
        <w:rPr>
          <w:rFonts w:ascii="Arial" w:eastAsia="Helvetica Neue" w:hAnsi="Arial" w:cs="Arial"/>
          <w:b/>
          <w:sz w:val="24"/>
          <w:szCs w:val="24"/>
        </w:rPr>
      </w:pPr>
    </w:p>
    <w:p w14:paraId="149DD430" w14:textId="5E89B819" w:rsidR="00560273" w:rsidRPr="002D7DF7" w:rsidRDefault="005B2F12" w:rsidP="006C2FA3">
      <w:pPr>
        <w:spacing w:line="360" w:lineRule="auto"/>
        <w:rPr>
          <w:rFonts w:ascii="Arial" w:eastAsia="Helvetica Neue" w:hAnsi="Arial" w:cs="Arial"/>
          <w:bCs/>
          <w:i/>
          <w:iCs/>
          <w:sz w:val="24"/>
          <w:szCs w:val="24"/>
        </w:rPr>
      </w:pPr>
      <w:r w:rsidRPr="005A5AAF">
        <w:rPr>
          <w:rFonts w:ascii="Arial" w:eastAsia="Helvetica Neue" w:hAnsi="Arial" w:cs="Arial"/>
          <w:bCs/>
          <w:i/>
          <w:iCs/>
          <w:sz w:val="24"/>
          <w:szCs w:val="24"/>
          <w:u w:val="single"/>
        </w:rPr>
        <w:t>Medication</w:t>
      </w:r>
      <w:r w:rsidR="00BE0F01">
        <w:rPr>
          <w:rFonts w:ascii="Arial" w:eastAsia="Helvetica Neue" w:hAnsi="Arial" w:cs="Arial"/>
          <w:b/>
          <w:sz w:val="24"/>
          <w:szCs w:val="24"/>
        </w:rPr>
        <w:t xml:space="preserve">: </w:t>
      </w:r>
      <w:r w:rsidR="00C168A4">
        <w:rPr>
          <w:rFonts w:ascii="Arial" w:eastAsia="Helvetica Neue" w:hAnsi="Arial" w:cs="Arial"/>
          <w:bCs/>
          <w:sz w:val="24"/>
          <w:szCs w:val="24"/>
        </w:rPr>
        <w:t xml:space="preserve">at least two prescriptions of one or more </w:t>
      </w:r>
      <w:r w:rsidR="002D7DF7" w:rsidRPr="005A5AAF">
        <w:rPr>
          <w:rFonts w:ascii="Arial" w:eastAsia="Helvetica Neue" w:hAnsi="Arial" w:cs="Arial"/>
          <w:bCs/>
          <w:i/>
          <w:iCs/>
          <w:sz w:val="24"/>
          <w:szCs w:val="24"/>
        </w:rPr>
        <w:t>DMARDs (including biologic agents)</w:t>
      </w:r>
      <w:r w:rsidR="002D7DF7">
        <w:rPr>
          <w:rFonts w:ascii="Arial" w:eastAsia="Helvetica Neue" w:hAnsi="Arial" w:cs="Arial"/>
          <w:bCs/>
          <w:i/>
          <w:iCs/>
          <w:sz w:val="24"/>
          <w:szCs w:val="24"/>
        </w:rPr>
        <w:t xml:space="preserve"> </w:t>
      </w:r>
      <w:r w:rsidR="00C168A4">
        <w:rPr>
          <w:rFonts w:ascii="Arial" w:eastAsia="Helvetica Neue" w:hAnsi="Arial" w:cs="Arial"/>
          <w:bCs/>
          <w:sz w:val="24"/>
          <w:szCs w:val="24"/>
        </w:rPr>
        <w:t>listed below:</w:t>
      </w:r>
    </w:p>
    <w:tbl>
      <w:tblPr>
        <w:tblStyle w:val="PlainTable1"/>
        <w:tblW w:w="9776" w:type="dxa"/>
        <w:tblLayout w:type="fixed"/>
        <w:tblLook w:val="04A0" w:firstRow="1" w:lastRow="0" w:firstColumn="1" w:lastColumn="0" w:noHBand="0" w:noVBand="1"/>
      </w:tblPr>
      <w:tblGrid>
        <w:gridCol w:w="3402"/>
        <w:gridCol w:w="3397"/>
        <w:gridCol w:w="2977"/>
      </w:tblGrid>
      <w:tr w:rsidR="00E8467B" w:rsidRPr="00806637" w14:paraId="795D6584" w14:textId="77777777" w:rsidTr="00E8467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DE26D72" w14:textId="77777777" w:rsidR="00806637" w:rsidRPr="00806637" w:rsidRDefault="00806637" w:rsidP="006C2FA3">
            <w:pPr>
              <w:spacing w:line="360" w:lineRule="auto"/>
              <w:rPr>
                <w:b w:val="0"/>
                <w:bCs w:val="0"/>
                <w:sz w:val="24"/>
                <w:szCs w:val="24"/>
                <w:lang w:val="en-CA"/>
              </w:rPr>
            </w:pPr>
          </w:p>
        </w:tc>
        <w:tc>
          <w:tcPr>
            <w:tcW w:w="3397" w:type="dxa"/>
            <w:noWrap/>
            <w:hideMark/>
          </w:tcPr>
          <w:p w14:paraId="028D80FD" w14:textId="77777777" w:rsidR="00806637" w:rsidRPr="00806637" w:rsidRDefault="00806637" w:rsidP="006C2FA3">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Trade name</w:t>
            </w:r>
          </w:p>
        </w:tc>
        <w:tc>
          <w:tcPr>
            <w:tcW w:w="2977" w:type="dxa"/>
            <w:noWrap/>
            <w:hideMark/>
          </w:tcPr>
          <w:p w14:paraId="099A23D5" w14:textId="64687258" w:rsidR="00806637" w:rsidRPr="00806637" w:rsidRDefault="00806637" w:rsidP="006C2FA3">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Other name</w:t>
            </w:r>
            <w:r w:rsidR="002D7DF7">
              <w:rPr>
                <w:rFonts w:ascii="Arial" w:hAnsi="Arial" w:cs="Arial"/>
                <w:color w:val="000000"/>
                <w:sz w:val="24"/>
                <w:szCs w:val="24"/>
                <w:lang w:val="en-CA"/>
              </w:rPr>
              <w:t>s</w:t>
            </w:r>
          </w:p>
        </w:tc>
      </w:tr>
      <w:tr w:rsidR="00E8467B" w:rsidRPr="0017178E" w14:paraId="348F67E8"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F0C6033" w14:textId="459DC410" w:rsidR="00806637" w:rsidRPr="00806637" w:rsidRDefault="002D7DF7" w:rsidP="006C2FA3">
            <w:pPr>
              <w:spacing w:line="360" w:lineRule="auto"/>
              <w:rPr>
                <w:rFonts w:ascii="Arial" w:hAnsi="Arial" w:cs="Arial"/>
                <w:color w:val="000000"/>
                <w:sz w:val="24"/>
                <w:szCs w:val="24"/>
                <w:lang w:val="en-CA"/>
              </w:rPr>
            </w:pPr>
            <w:r w:rsidRPr="00806637">
              <w:rPr>
                <w:rFonts w:ascii="Arial" w:hAnsi="Arial" w:cs="Arial"/>
                <w:color w:val="000000"/>
                <w:sz w:val="24"/>
                <w:szCs w:val="24"/>
                <w:lang w:val="en-CA"/>
              </w:rPr>
              <w:t>Commonly</w:t>
            </w:r>
            <w:r w:rsidR="00806637" w:rsidRPr="00806637">
              <w:rPr>
                <w:rFonts w:ascii="Arial" w:hAnsi="Arial" w:cs="Arial"/>
                <w:color w:val="000000"/>
                <w:sz w:val="24"/>
                <w:szCs w:val="24"/>
                <w:lang w:val="en-CA"/>
              </w:rPr>
              <w:t xml:space="preserve"> used</w:t>
            </w:r>
          </w:p>
        </w:tc>
        <w:tc>
          <w:tcPr>
            <w:tcW w:w="3397" w:type="dxa"/>
            <w:noWrap/>
            <w:hideMark/>
          </w:tcPr>
          <w:p w14:paraId="68D33468"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lang w:val="en-CA"/>
              </w:rPr>
            </w:pPr>
          </w:p>
        </w:tc>
        <w:tc>
          <w:tcPr>
            <w:tcW w:w="2977" w:type="dxa"/>
            <w:noWrap/>
            <w:hideMark/>
          </w:tcPr>
          <w:p w14:paraId="098E563F"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b/>
                <w:bCs/>
                <w:lang w:val="en-CA"/>
              </w:rPr>
            </w:pPr>
          </w:p>
        </w:tc>
      </w:tr>
      <w:tr w:rsidR="00806637" w:rsidRPr="00806637" w14:paraId="569828CD"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C9211E2"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A07EC01 – sulfasalazine </w:t>
            </w:r>
          </w:p>
        </w:tc>
        <w:tc>
          <w:tcPr>
            <w:tcW w:w="3397" w:type="dxa"/>
            <w:noWrap/>
            <w:hideMark/>
          </w:tcPr>
          <w:p w14:paraId="0AC50CCE" w14:textId="4D2F1569"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Azulfidine, </w:t>
            </w:r>
            <w:proofErr w:type="spellStart"/>
            <w:r w:rsidRPr="00806637">
              <w:rPr>
                <w:rFonts w:ascii="Arial" w:hAnsi="Arial" w:cs="Arial"/>
                <w:color w:val="000000"/>
                <w:sz w:val="24"/>
                <w:szCs w:val="24"/>
                <w:lang w:val="en-CA"/>
              </w:rPr>
              <w:t>Salazopyrin</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Sulazine</w:t>
            </w:r>
            <w:proofErr w:type="spellEnd"/>
          </w:p>
        </w:tc>
        <w:tc>
          <w:tcPr>
            <w:tcW w:w="2977" w:type="dxa"/>
            <w:noWrap/>
            <w:hideMark/>
          </w:tcPr>
          <w:p w14:paraId="4488FE7F"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Sulphasalazine</w:t>
            </w:r>
            <w:proofErr w:type="spellEnd"/>
          </w:p>
        </w:tc>
      </w:tr>
      <w:tr w:rsidR="00E8467B" w:rsidRPr="00806637" w14:paraId="3FCBC8DC"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6621212"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L01FA01 – rituximab </w:t>
            </w:r>
          </w:p>
        </w:tc>
        <w:tc>
          <w:tcPr>
            <w:tcW w:w="3397" w:type="dxa"/>
            <w:noWrap/>
            <w:hideMark/>
          </w:tcPr>
          <w:p w14:paraId="1B5C0EF6"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Rituxan, </w:t>
            </w:r>
            <w:proofErr w:type="spellStart"/>
            <w:r w:rsidRPr="00806637">
              <w:rPr>
                <w:rFonts w:ascii="Arial" w:hAnsi="Arial" w:cs="Arial"/>
                <w:color w:val="000000"/>
                <w:sz w:val="24"/>
                <w:szCs w:val="24"/>
                <w:lang w:val="en-CA"/>
              </w:rPr>
              <w:t>MabThera</w:t>
            </w:r>
            <w:proofErr w:type="spellEnd"/>
          </w:p>
        </w:tc>
        <w:tc>
          <w:tcPr>
            <w:tcW w:w="2977" w:type="dxa"/>
            <w:noWrap/>
            <w:hideMark/>
          </w:tcPr>
          <w:p w14:paraId="35B6C5B7"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rituximab-abbs, rituximab-</w:t>
            </w:r>
            <w:proofErr w:type="spellStart"/>
            <w:r w:rsidRPr="00806637">
              <w:rPr>
                <w:rFonts w:ascii="Arial" w:hAnsi="Arial" w:cs="Arial"/>
                <w:color w:val="000000"/>
                <w:sz w:val="24"/>
                <w:szCs w:val="24"/>
                <w:lang w:val="en-CA"/>
              </w:rPr>
              <w:t>pvvr</w:t>
            </w:r>
            <w:proofErr w:type="spellEnd"/>
            <w:r w:rsidRPr="00806637">
              <w:rPr>
                <w:rFonts w:ascii="Arial" w:hAnsi="Arial" w:cs="Arial"/>
                <w:color w:val="000000"/>
                <w:sz w:val="24"/>
                <w:szCs w:val="24"/>
                <w:lang w:val="en-CA"/>
              </w:rPr>
              <w:t>, rituximab-</w:t>
            </w:r>
            <w:proofErr w:type="spellStart"/>
            <w:r w:rsidRPr="00806637">
              <w:rPr>
                <w:rFonts w:ascii="Arial" w:hAnsi="Arial" w:cs="Arial"/>
                <w:color w:val="000000"/>
                <w:sz w:val="24"/>
                <w:szCs w:val="24"/>
                <w:lang w:val="en-CA"/>
              </w:rPr>
              <w:t>arrx</w:t>
            </w:r>
            <w:proofErr w:type="spellEnd"/>
          </w:p>
        </w:tc>
      </w:tr>
      <w:tr w:rsidR="00806637" w:rsidRPr="00806637" w14:paraId="7D5EB86C"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7E56F6D"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L04AA13 – leflunomide     </w:t>
            </w:r>
          </w:p>
        </w:tc>
        <w:tc>
          <w:tcPr>
            <w:tcW w:w="3397" w:type="dxa"/>
            <w:noWrap/>
            <w:hideMark/>
          </w:tcPr>
          <w:p w14:paraId="07F0515D"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Arava, </w:t>
            </w:r>
            <w:proofErr w:type="spellStart"/>
            <w:r w:rsidRPr="00806637">
              <w:rPr>
                <w:rFonts w:ascii="Arial" w:hAnsi="Arial" w:cs="Arial"/>
                <w:color w:val="000000"/>
                <w:sz w:val="24"/>
                <w:szCs w:val="24"/>
                <w:lang w:val="en-CA"/>
              </w:rPr>
              <w:t>Lefumide</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Arabloc</w:t>
            </w:r>
            <w:proofErr w:type="spellEnd"/>
          </w:p>
        </w:tc>
        <w:tc>
          <w:tcPr>
            <w:tcW w:w="2977" w:type="dxa"/>
            <w:noWrap/>
            <w:hideMark/>
          </w:tcPr>
          <w:p w14:paraId="296E0912"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
        </w:tc>
      </w:tr>
      <w:tr w:rsidR="00E8467B" w:rsidRPr="00806637" w14:paraId="64A989E7"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5D612FA"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L04AA24 – abatacept</w:t>
            </w:r>
          </w:p>
        </w:tc>
        <w:tc>
          <w:tcPr>
            <w:tcW w:w="3397" w:type="dxa"/>
            <w:noWrap/>
            <w:hideMark/>
          </w:tcPr>
          <w:p w14:paraId="70A2D184"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Orencia</w:t>
            </w:r>
          </w:p>
        </w:tc>
        <w:tc>
          <w:tcPr>
            <w:tcW w:w="2977" w:type="dxa"/>
            <w:noWrap/>
            <w:hideMark/>
          </w:tcPr>
          <w:p w14:paraId="314CA6D8"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
        </w:tc>
      </w:tr>
      <w:tr w:rsidR="00806637" w:rsidRPr="00806637" w14:paraId="1B4D1FE9"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571C502A"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L04AA29 – tofacitinib</w:t>
            </w:r>
          </w:p>
        </w:tc>
        <w:tc>
          <w:tcPr>
            <w:tcW w:w="3397" w:type="dxa"/>
            <w:noWrap/>
            <w:hideMark/>
          </w:tcPr>
          <w:p w14:paraId="743C2EA6" w14:textId="39FA556B"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Xeljanz, </w:t>
            </w:r>
            <w:proofErr w:type="spellStart"/>
            <w:r w:rsidRPr="00806637">
              <w:rPr>
                <w:rFonts w:ascii="Arial" w:hAnsi="Arial" w:cs="Arial"/>
                <w:color w:val="000000"/>
                <w:sz w:val="24"/>
                <w:szCs w:val="24"/>
                <w:lang w:val="en-CA"/>
              </w:rPr>
              <w:t>Jaquinus</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Tofacinix</w:t>
            </w:r>
            <w:proofErr w:type="spellEnd"/>
          </w:p>
        </w:tc>
        <w:tc>
          <w:tcPr>
            <w:tcW w:w="2977" w:type="dxa"/>
            <w:noWrap/>
            <w:hideMark/>
          </w:tcPr>
          <w:p w14:paraId="43D69CE0"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CP-690550</w:t>
            </w:r>
          </w:p>
        </w:tc>
      </w:tr>
      <w:tr w:rsidR="00E8467B" w:rsidRPr="00806637" w14:paraId="19DFDA47"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8CDDBA6"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L04AA37 - baricitinib </w:t>
            </w:r>
          </w:p>
        </w:tc>
        <w:tc>
          <w:tcPr>
            <w:tcW w:w="3397" w:type="dxa"/>
            <w:noWrap/>
            <w:hideMark/>
          </w:tcPr>
          <w:p w14:paraId="0C705D61" w14:textId="6F2EF852"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Olumiant</w:t>
            </w:r>
          </w:p>
        </w:tc>
        <w:tc>
          <w:tcPr>
            <w:tcW w:w="2977" w:type="dxa"/>
            <w:noWrap/>
            <w:hideMark/>
          </w:tcPr>
          <w:p w14:paraId="4DBAFF45"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INCB28050, LY3009104</w:t>
            </w:r>
          </w:p>
        </w:tc>
      </w:tr>
      <w:tr w:rsidR="00806637" w:rsidRPr="00806637" w14:paraId="32BA2978"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BC591F6"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lastRenderedPageBreak/>
              <w:t xml:space="preserve">L04AA44 – </w:t>
            </w:r>
            <w:proofErr w:type="spellStart"/>
            <w:r w:rsidRPr="00806637">
              <w:rPr>
                <w:rFonts w:ascii="Arial" w:hAnsi="Arial" w:cs="Arial"/>
                <w:b w:val="0"/>
                <w:bCs w:val="0"/>
                <w:color w:val="000000"/>
                <w:sz w:val="24"/>
                <w:szCs w:val="24"/>
              </w:rPr>
              <w:t>upadacitinib</w:t>
            </w:r>
            <w:proofErr w:type="spellEnd"/>
          </w:p>
        </w:tc>
        <w:tc>
          <w:tcPr>
            <w:tcW w:w="3397" w:type="dxa"/>
            <w:noWrap/>
            <w:hideMark/>
          </w:tcPr>
          <w:p w14:paraId="257D5EBD"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Rinvoq</w:t>
            </w:r>
            <w:proofErr w:type="spellEnd"/>
          </w:p>
        </w:tc>
        <w:tc>
          <w:tcPr>
            <w:tcW w:w="2977" w:type="dxa"/>
            <w:noWrap/>
            <w:hideMark/>
          </w:tcPr>
          <w:p w14:paraId="55A8405E"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ABT-494</w:t>
            </w:r>
          </w:p>
        </w:tc>
      </w:tr>
      <w:tr w:rsidR="00E8467B" w:rsidRPr="00806637" w14:paraId="691B1625"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AD5B9D6"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L04AB01 – etanercept </w:t>
            </w:r>
          </w:p>
        </w:tc>
        <w:tc>
          <w:tcPr>
            <w:tcW w:w="3397" w:type="dxa"/>
            <w:noWrap/>
            <w:hideMark/>
          </w:tcPr>
          <w:p w14:paraId="64470707" w14:textId="14740B16"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Enbrel, </w:t>
            </w:r>
            <w:proofErr w:type="spellStart"/>
            <w:r w:rsidRPr="00806637">
              <w:rPr>
                <w:rFonts w:ascii="Arial" w:hAnsi="Arial" w:cs="Arial"/>
                <w:color w:val="000000"/>
                <w:sz w:val="24"/>
                <w:szCs w:val="24"/>
                <w:lang w:val="en-CA"/>
              </w:rPr>
              <w:t>Benepali</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Erelzi</w:t>
            </w:r>
            <w:proofErr w:type="spellEnd"/>
          </w:p>
        </w:tc>
        <w:tc>
          <w:tcPr>
            <w:tcW w:w="2977" w:type="dxa"/>
            <w:noWrap/>
            <w:hideMark/>
          </w:tcPr>
          <w:p w14:paraId="13E591E7"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etanercept-</w:t>
            </w:r>
            <w:proofErr w:type="spellStart"/>
            <w:r w:rsidRPr="00806637">
              <w:rPr>
                <w:rFonts w:ascii="Arial" w:hAnsi="Arial" w:cs="Arial"/>
                <w:color w:val="000000"/>
                <w:sz w:val="24"/>
                <w:szCs w:val="24"/>
                <w:lang w:val="en-CA"/>
              </w:rPr>
              <w:t>szzs</w:t>
            </w:r>
            <w:proofErr w:type="spellEnd"/>
            <w:r w:rsidRPr="00806637">
              <w:rPr>
                <w:rFonts w:ascii="Arial" w:hAnsi="Arial" w:cs="Arial"/>
                <w:color w:val="000000"/>
                <w:sz w:val="24"/>
                <w:szCs w:val="24"/>
                <w:lang w:val="en-CA"/>
              </w:rPr>
              <w:t>, etanercept-</w:t>
            </w:r>
            <w:proofErr w:type="spellStart"/>
            <w:r w:rsidRPr="00806637">
              <w:rPr>
                <w:rFonts w:ascii="Arial" w:hAnsi="Arial" w:cs="Arial"/>
                <w:color w:val="000000"/>
                <w:sz w:val="24"/>
                <w:szCs w:val="24"/>
                <w:lang w:val="en-CA"/>
              </w:rPr>
              <w:t>ykro</w:t>
            </w:r>
            <w:proofErr w:type="spellEnd"/>
          </w:p>
        </w:tc>
      </w:tr>
      <w:tr w:rsidR="00806637" w:rsidRPr="00806637" w14:paraId="78035220"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F2D715E"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L04AB02 – infliximab</w:t>
            </w:r>
          </w:p>
        </w:tc>
        <w:tc>
          <w:tcPr>
            <w:tcW w:w="3397" w:type="dxa"/>
            <w:noWrap/>
            <w:hideMark/>
          </w:tcPr>
          <w:p w14:paraId="1D62FA84" w14:textId="42DA01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Remicade, </w:t>
            </w:r>
            <w:proofErr w:type="spellStart"/>
            <w:r w:rsidRPr="00806637">
              <w:rPr>
                <w:rFonts w:ascii="Arial" w:hAnsi="Arial" w:cs="Arial"/>
                <w:color w:val="000000"/>
                <w:sz w:val="24"/>
                <w:szCs w:val="24"/>
                <w:lang w:val="en-CA"/>
              </w:rPr>
              <w:t>Remsima</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Inflectra</w:t>
            </w:r>
            <w:proofErr w:type="spellEnd"/>
          </w:p>
        </w:tc>
        <w:tc>
          <w:tcPr>
            <w:tcW w:w="2977" w:type="dxa"/>
            <w:noWrap/>
            <w:hideMark/>
          </w:tcPr>
          <w:p w14:paraId="79316BD9"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infliximab-</w:t>
            </w:r>
            <w:proofErr w:type="spellStart"/>
            <w:r w:rsidRPr="00806637">
              <w:rPr>
                <w:rFonts w:ascii="Arial" w:hAnsi="Arial" w:cs="Arial"/>
                <w:color w:val="000000"/>
                <w:sz w:val="24"/>
                <w:szCs w:val="24"/>
                <w:lang w:val="en-CA"/>
              </w:rPr>
              <w:t>abda</w:t>
            </w:r>
            <w:proofErr w:type="spellEnd"/>
            <w:r w:rsidRPr="00806637">
              <w:rPr>
                <w:rFonts w:ascii="Arial" w:hAnsi="Arial" w:cs="Arial"/>
                <w:color w:val="000000"/>
                <w:sz w:val="24"/>
                <w:szCs w:val="24"/>
                <w:lang w:val="en-CA"/>
              </w:rPr>
              <w:t>, infliximab-</w:t>
            </w:r>
            <w:proofErr w:type="spellStart"/>
            <w:r w:rsidRPr="00806637">
              <w:rPr>
                <w:rFonts w:ascii="Arial" w:hAnsi="Arial" w:cs="Arial"/>
                <w:color w:val="000000"/>
                <w:sz w:val="24"/>
                <w:szCs w:val="24"/>
                <w:lang w:val="en-CA"/>
              </w:rPr>
              <w:t>axxq</w:t>
            </w:r>
            <w:proofErr w:type="spellEnd"/>
            <w:r w:rsidRPr="00806637">
              <w:rPr>
                <w:rFonts w:ascii="Arial" w:hAnsi="Arial" w:cs="Arial"/>
                <w:color w:val="000000"/>
                <w:sz w:val="24"/>
                <w:szCs w:val="24"/>
                <w:lang w:val="en-CA"/>
              </w:rPr>
              <w:t>, infliximab-</w:t>
            </w:r>
            <w:proofErr w:type="spellStart"/>
            <w:r w:rsidRPr="00806637">
              <w:rPr>
                <w:rFonts w:ascii="Arial" w:hAnsi="Arial" w:cs="Arial"/>
                <w:color w:val="000000"/>
                <w:sz w:val="24"/>
                <w:szCs w:val="24"/>
                <w:lang w:val="en-CA"/>
              </w:rPr>
              <w:t>dyyb</w:t>
            </w:r>
            <w:proofErr w:type="spellEnd"/>
            <w:r w:rsidRPr="00806637">
              <w:rPr>
                <w:rFonts w:ascii="Arial" w:hAnsi="Arial" w:cs="Arial"/>
                <w:color w:val="000000"/>
                <w:sz w:val="24"/>
                <w:szCs w:val="24"/>
                <w:lang w:val="en-CA"/>
              </w:rPr>
              <w:t>, infliximab-</w:t>
            </w:r>
            <w:proofErr w:type="spellStart"/>
            <w:r w:rsidRPr="00806637">
              <w:rPr>
                <w:rFonts w:ascii="Arial" w:hAnsi="Arial" w:cs="Arial"/>
                <w:color w:val="000000"/>
                <w:sz w:val="24"/>
                <w:szCs w:val="24"/>
                <w:lang w:val="en-CA"/>
              </w:rPr>
              <w:t>qbtx</w:t>
            </w:r>
            <w:proofErr w:type="spellEnd"/>
          </w:p>
        </w:tc>
      </w:tr>
      <w:tr w:rsidR="00E8467B" w:rsidRPr="00806637" w14:paraId="1415F1E6"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2727DDA"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L04AB04 – adalimumab </w:t>
            </w:r>
          </w:p>
        </w:tc>
        <w:tc>
          <w:tcPr>
            <w:tcW w:w="3397" w:type="dxa"/>
            <w:noWrap/>
            <w:hideMark/>
          </w:tcPr>
          <w:p w14:paraId="6D52E125"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eastAsia="Helvetica Neue" w:hAnsi="Arial" w:cs="Arial"/>
                <w:color w:val="000000"/>
                <w:sz w:val="24"/>
                <w:szCs w:val="24"/>
              </w:rPr>
              <w:t>Humira</w:t>
            </w:r>
          </w:p>
        </w:tc>
        <w:tc>
          <w:tcPr>
            <w:tcW w:w="2977" w:type="dxa"/>
            <w:noWrap/>
            <w:hideMark/>
          </w:tcPr>
          <w:p w14:paraId="1F943730"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D2E7</w:t>
            </w:r>
          </w:p>
        </w:tc>
      </w:tr>
      <w:tr w:rsidR="00806637" w:rsidRPr="00806637" w14:paraId="6C512B4B"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8EDC6A5"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L04AB05 – certolizumab pegol</w:t>
            </w:r>
          </w:p>
        </w:tc>
        <w:tc>
          <w:tcPr>
            <w:tcW w:w="3397" w:type="dxa"/>
            <w:noWrap/>
            <w:hideMark/>
          </w:tcPr>
          <w:p w14:paraId="44EA635C"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eastAsia="Helvetica Neue" w:hAnsi="Arial" w:cs="Arial"/>
                <w:color w:val="000000"/>
                <w:sz w:val="24"/>
                <w:szCs w:val="24"/>
              </w:rPr>
              <w:t>Cimzia</w:t>
            </w:r>
          </w:p>
        </w:tc>
        <w:tc>
          <w:tcPr>
            <w:tcW w:w="2977" w:type="dxa"/>
            <w:noWrap/>
            <w:hideMark/>
          </w:tcPr>
          <w:p w14:paraId="6EF29BD5"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CDP870</w:t>
            </w:r>
          </w:p>
        </w:tc>
      </w:tr>
      <w:tr w:rsidR="00E8467B" w:rsidRPr="00806637" w14:paraId="7BBE3BA9"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0F6D243"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L04AB06 – golimumab</w:t>
            </w:r>
          </w:p>
        </w:tc>
        <w:tc>
          <w:tcPr>
            <w:tcW w:w="3397" w:type="dxa"/>
            <w:noWrap/>
            <w:hideMark/>
          </w:tcPr>
          <w:p w14:paraId="17ED0B1D"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eastAsia="Helvetica Neue" w:hAnsi="Arial" w:cs="Arial"/>
                <w:color w:val="000000"/>
                <w:sz w:val="24"/>
                <w:szCs w:val="24"/>
              </w:rPr>
              <w:t>Simponi, Simponi Aria</w:t>
            </w:r>
          </w:p>
        </w:tc>
        <w:tc>
          <w:tcPr>
            <w:tcW w:w="2977" w:type="dxa"/>
            <w:noWrap/>
            <w:hideMark/>
          </w:tcPr>
          <w:p w14:paraId="7BD028E8"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hyperlink r:id="rId7" w:anchor="cite_note-1" w:history="1">
              <w:r w:rsidRPr="00806637">
                <w:rPr>
                  <w:rFonts w:ascii="Arial" w:hAnsi="Arial" w:cs="Arial"/>
                  <w:color w:val="000000"/>
                  <w:sz w:val="24"/>
                  <w:szCs w:val="24"/>
                  <w:lang w:val="en-CA"/>
                </w:rPr>
                <w:t>CNTO-148</w:t>
              </w:r>
            </w:hyperlink>
          </w:p>
        </w:tc>
      </w:tr>
      <w:tr w:rsidR="00806637" w:rsidRPr="00806637" w14:paraId="0822A7CB"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C03AFDD"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L04AC07 – tocilizumab</w:t>
            </w:r>
          </w:p>
        </w:tc>
        <w:tc>
          <w:tcPr>
            <w:tcW w:w="3397" w:type="dxa"/>
            <w:noWrap/>
            <w:hideMark/>
          </w:tcPr>
          <w:p w14:paraId="447E99A9"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Actemra, </w:t>
            </w:r>
            <w:proofErr w:type="spellStart"/>
            <w:r w:rsidRPr="00806637">
              <w:rPr>
                <w:rFonts w:ascii="Arial" w:hAnsi="Arial" w:cs="Arial"/>
                <w:color w:val="000000"/>
                <w:sz w:val="24"/>
                <w:szCs w:val="24"/>
                <w:lang w:val="en-CA"/>
              </w:rPr>
              <w:t>RoActemra</w:t>
            </w:r>
            <w:proofErr w:type="spellEnd"/>
          </w:p>
        </w:tc>
        <w:tc>
          <w:tcPr>
            <w:tcW w:w="2977" w:type="dxa"/>
            <w:noWrap/>
            <w:hideMark/>
          </w:tcPr>
          <w:p w14:paraId="47D9C335"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Atlizumab</w:t>
            </w:r>
            <w:proofErr w:type="spellEnd"/>
          </w:p>
        </w:tc>
      </w:tr>
      <w:tr w:rsidR="00E8467B" w:rsidRPr="00806637" w14:paraId="3A923C56"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48BBA90"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L04AC14 – sarilumab</w:t>
            </w:r>
          </w:p>
        </w:tc>
        <w:tc>
          <w:tcPr>
            <w:tcW w:w="3397" w:type="dxa"/>
            <w:noWrap/>
            <w:hideMark/>
          </w:tcPr>
          <w:p w14:paraId="6F80F968"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eastAsia="Helvetica Neue" w:hAnsi="Arial" w:cs="Arial"/>
                <w:color w:val="000000"/>
                <w:sz w:val="24"/>
                <w:szCs w:val="24"/>
              </w:rPr>
              <w:t>Kevzara</w:t>
            </w:r>
          </w:p>
        </w:tc>
        <w:tc>
          <w:tcPr>
            <w:tcW w:w="2977" w:type="dxa"/>
            <w:noWrap/>
            <w:hideMark/>
          </w:tcPr>
          <w:p w14:paraId="41ECF57B"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
        </w:tc>
      </w:tr>
      <w:tr w:rsidR="00806637" w:rsidRPr="00806637" w14:paraId="42832E27"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721821E"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L04AX03 / L01BA01 – methotrexate (injection, oral)</w:t>
            </w:r>
          </w:p>
        </w:tc>
        <w:tc>
          <w:tcPr>
            <w:tcW w:w="3397" w:type="dxa"/>
            <w:noWrap/>
            <w:hideMark/>
          </w:tcPr>
          <w:p w14:paraId="7B896853" w14:textId="40770E18"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hyperlink r:id="rId8" w:anchor="cite_note-AHFS2016-4" w:history="1">
              <w:proofErr w:type="spellStart"/>
              <w:r w:rsidRPr="00806637">
                <w:rPr>
                  <w:rFonts w:ascii="Arial" w:hAnsi="Arial" w:cs="Arial"/>
                  <w:color w:val="000000"/>
                  <w:sz w:val="24"/>
                  <w:szCs w:val="24"/>
                  <w:lang w:val="en-CA"/>
                </w:rPr>
                <w:t>Trexall</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Rheumatrex</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Otrexup</w:t>
              </w:r>
              <w:proofErr w:type="spellEnd"/>
            </w:hyperlink>
          </w:p>
        </w:tc>
        <w:tc>
          <w:tcPr>
            <w:tcW w:w="2977" w:type="dxa"/>
            <w:noWrap/>
            <w:hideMark/>
          </w:tcPr>
          <w:p w14:paraId="61743787"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MTX, amethopterin</w:t>
            </w:r>
          </w:p>
        </w:tc>
      </w:tr>
      <w:tr w:rsidR="00E8467B" w:rsidRPr="00806637" w14:paraId="3BCC1548"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D8E6E87"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P01BA02 – hydroxychloroquine </w:t>
            </w:r>
          </w:p>
        </w:tc>
        <w:tc>
          <w:tcPr>
            <w:tcW w:w="3397" w:type="dxa"/>
            <w:noWrap/>
            <w:hideMark/>
          </w:tcPr>
          <w:p w14:paraId="1C32FB26"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Plaquenil</w:t>
            </w:r>
          </w:p>
        </w:tc>
        <w:tc>
          <w:tcPr>
            <w:tcW w:w="2977" w:type="dxa"/>
            <w:noWrap/>
            <w:hideMark/>
          </w:tcPr>
          <w:p w14:paraId="6AD9ACEE"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HCQ</w:t>
            </w:r>
          </w:p>
        </w:tc>
      </w:tr>
      <w:tr w:rsidR="00806637" w:rsidRPr="00806637" w14:paraId="31576815"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1F593783" w14:textId="77777777" w:rsidR="00806637" w:rsidRPr="00806637" w:rsidRDefault="00806637" w:rsidP="006C2FA3">
            <w:pPr>
              <w:spacing w:line="360" w:lineRule="auto"/>
              <w:rPr>
                <w:rFonts w:ascii="Arial" w:hAnsi="Arial" w:cs="Arial"/>
                <w:b w:val="0"/>
                <w:bCs w:val="0"/>
                <w:color w:val="000000"/>
                <w:sz w:val="24"/>
                <w:szCs w:val="24"/>
                <w:lang w:val="en-CA"/>
              </w:rPr>
            </w:pPr>
          </w:p>
        </w:tc>
        <w:tc>
          <w:tcPr>
            <w:tcW w:w="3397" w:type="dxa"/>
            <w:noWrap/>
            <w:hideMark/>
          </w:tcPr>
          <w:p w14:paraId="3CB35396"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lang w:val="en-CA"/>
              </w:rPr>
            </w:pPr>
          </w:p>
        </w:tc>
        <w:tc>
          <w:tcPr>
            <w:tcW w:w="2977" w:type="dxa"/>
            <w:noWrap/>
            <w:hideMark/>
          </w:tcPr>
          <w:p w14:paraId="469A87C5"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lang w:val="en-CA"/>
              </w:rPr>
            </w:pPr>
          </w:p>
        </w:tc>
      </w:tr>
      <w:tr w:rsidR="00E8467B" w:rsidRPr="0017178E" w14:paraId="0807FCAC"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140CD77" w14:textId="77777777" w:rsidR="00806637" w:rsidRPr="00806637" w:rsidRDefault="00806637" w:rsidP="006C2FA3">
            <w:pPr>
              <w:spacing w:line="360" w:lineRule="auto"/>
              <w:rPr>
                <w:rFonts w:ascii="Arial" w:hAnsi="Arial" w:cs="Arial"/>
                <w:color w:val="000000"/>
                <w:sz w:val="24"/>
                <w:szCs w:val="24"/>
                <w:lang w:val="en-CA"/>
              </w:rPr>
            </w:pPr>
            <w:r w:rsidRPr="00806637">
              <w:rPr>
                <w:rFonts w:ascii="Arial" w:hAnsi="Arial" w:cs="Arial"/>
                <w:color w:val="000000"/>
                <w:sz w:val="24"/>
                <w:szCs w:val="24"/>
              </w:rPr>
              <w:t xml:space="preserve">Historic </w:t>
            </w:r>
          </w:p>
        </w:tc>
        <w:tc>
          <w:tcPr>
            <w:tcW w:w="3397" w:type="dxa"/>
            <w:noWrap/>
            <w:hideMark/>
          </w:tcPr>
          <w:p w14:paraId="2E170DEC"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lang w:val="en-CA"/>
              </w:rPr>
            </w:pPr>
          </w:p>
        </w:tc>
        <w:tc>
          <w:tcPr>
            <w:tcW w:w="2977" w:type="dxa"/>
            <w:noWrap/>
            <w:hideMark/>
          </w:tcPr>
          <w:p w14:paraId="457DD959"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b/>
                <w:bCs/>
                <w:lang w:val="en-CA"/>
              </w:rPr>
            </w:pPr>
          </w:p>
        </w:tc>
      </w:tr>
      <w:tr w:rsidR="00806637" w:rsidRPr="00806637" w14:paraId="127F9724"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574F94C"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L04AC03 – anakinra </w:t>
            </w:r>
          </w:p>
        </w:tc>
        <w:tc>
          <w:tcPr>
            <w:tcW w:w="3397" w:type="dxa"/>
            <w:noWrap/>
            <w:hideMark/>
          </w:tcPr>
          <w:p w14:paraId="638CB5E5"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Kineret</w:t>
            </w:r>
          </w:p>
        </w:tc>
        <w:tc>
          <w:tcPr>
            <w:tcW w:w="2977" w:type="dxa"/>
            <w:noWrap/>
            <w:hideMark/>
          </w:tcPr>
          <w:p w14:paraId="282AF181"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
        </w:tc>
      </w:tr>
      <w:tr w:rsidR="00E8467B" w:rsidRPr="00806637" w14:paraId="5933A32A"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3D5F92C" w14:textId="77777777" w:rsidR="00E8467B" w:rsidRPr="00806637" w:rsidRDefault="00E8467B"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J01AA08 – minocycline </w:t>
            </w:r>
          </w:p>
        </w:tc>
        <w:tc>
          <w:tcPr>
            <w:tcW w:w="3397" w:type="dxa"/>
            <w:noWrap/>
            <w:hideMark/>
          </w:tcPr>
          <w:p w14:paraId="4598642C" w14:textId="77777777" w:rsidR="00E8467B" w:rsidRPr="00806637" w:rsidRDefault="00E8467B"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Minocin</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Minomycin</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Akamin</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Amzeeq</w:t>
            </w:r>
            <w:proofErr w:type="spellEnd"/>
          </w:p>
        </w:tc>
        <w:tc>
          <w:tcPr>
            <w:tcW w:w="2977" w:type="dxa"/>
          </w:tcPr>
          <w:p w14:paraId="02C4F690" w14:textId="2D26D3CE" w:rsidR="00E8467B" w:rsidRPr="00806637" w:rsidRDefault="00E8467B"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
        </w:tc>
      </w:tr>
      <w:tr w:rsidR="00806637" w:rsidRPr="00806637" w14:paraId="1FE67922"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2D076C96"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M01CB01 – sodium aurothiomalate</w:t>
            </w:r>
          </w:p>
        </w:tc>
        <w:tc>
          <w:tcPr>
            <w:tcW w:w="3397" w:type="dxa"/>
            <w:noWrap/>
            <w:hideMark/>
          </w:tcPr>
          <w:p w14:paraId="10DD774F"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Myocrisin</w:t>
            </w:r>
            <w:proofErr w:type="spellEnd"/>
          </w:p>
        </w:tc>
        <w:tc>
          <w:tcPr>
            <w:tcW w:w="2977" w:type="dxa"/>
            <w:noWrap/>
            <w:hideMark/>
          </w:tcPr>
          <w:p w14:paraId="1B36C9C0"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
        </w:tc>
      </w:tr>
      <w:tr w:rsidR="00E8467B" w:rsidRPr="00806637" w14:paraId="79D17CF4"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7C1D189"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M01CB03 – auranofin </w:t>
            </w:r>
          </w:p>
        </w:tc>
        <w:tc>
          <w:tcPr>
            <w:tcW w:w="3397" w:type="dxa"/>
            <w:noWrap/>
            <w:hideMark/>
          </w:tcPr>
          <w:p w14:paraId="119059DA"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Ridaura</w:t>
            </w:r>
            <w:proofErr w:type="spellEnd"/>
          </w:p>
        </w:tc>
        <w:tc>
          <w:tcPr>
            <w:tcW w:w="2977" w:type="dxa"/>
            <w:noWrap/>
            <w:hideMark/>
          </w:tcPr>
          <w:p w14:paraId="69D3B4F1"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
        </w:tc>
      </w:tr>
      <w:tr w:rsidR="00806637" w:rsidRPr="00806637" w14:paraId="448DC04D"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4B3A30F"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M01CC01 – penicillamine</w:t>
            </w:r>
          </w:p>
        </w:tc>
        <w:tc>
          <w:tcPr>
            <w:tcW w:w="3397" w:type="dxa"/>
            <w:noWrap/>
            <w:hideMark/>
          </w:tcPr>
          <w:p w14:paraId="2A83718F" w14:textId="28FEAADC"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Cuprimine</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Cuprenyl</w:t>
            </w:r>
            <w:proofErr w:type="spellEnd"/>
            <w:r w:rsidRPr="00806637">
              <w:rPr>
                <w:rFonts w:ascii="Arial" w:hAnsi="Arial" w:cs="Arial"/>
                <w:color w:val="000000"/>
                <w:sz w:val="24"/>
                <w:szCs w:val="24"/>
                <w:lang w:val="en-CA"/>
              </w:rPr>
              <w:t>, Depen</w:t>
            </w:r>
          </w:p>
        </w:tc>
        <w:tc>
          <w:tcPr>
            <w:tcW w:w="2977" w:type="dxa"/>
            <w:noWrap/>
            <w:hideMark/>
          </w:tcPr>
          <w:p w14:paraId="0FA83F36"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D-penicillamine</w:t>
            </w:r>
          </w:p>
        </w:tc>
      </w:tr>
      <w:tr w:rsidR="00E8467B" w:rsidRPr="00806637" w14:paraId="72B786F4"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D1720F8"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P01BA01 – chloroquine </w:t>
            </w:r>
          </w:p>
        </w:tc>
        <w:tc>
          <w:tcPr>
            <w:tcW w:w="3397" w:type="dxa"/>
            <w:noWrap/>
            <w:hideMark/>
          </w:tcPr>
          <w:p w14:paraId="4B587926" w14:textId="1435746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Aralen</w:t>
            </w:r>
            <w:proofErr w:type="spellEnd"/>
          </w:p>
        </w:tc>
        <w:tc>
          <w:tcPr>
            <w:tcW w:w="2977" w:type="dxa"/>
            <w:noWrap/>
            <w:hideMark/>
          </w:tcPr>
          <w:p w14:paraId="1C2C8358"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Chloroquine phosphate</w:t>
            </w:r>
          </w:p>
        </w:tc>
      </w:tr>
      <w:tr w:rsidR="00806637" w:rsidRPr="00806637" w14:paraId="12D60C49"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5C1437E" w14:textId="77777777" w:rsidR="00806637" w:rsidRPr="00806637" w:rsidRDefault="00806637" w:rsidP="006C2FA3">
            <w:pPr>
              <w:spacing w:line="360" w:lineRule="auto"/>
              <w:rPr>
                <w:rFonts w:ascii="Arial" w:hAnsi="Arial" w:cs="Arial"/>
                <w:b w:val="0"/>
                <w:bCs w:val="0"/>
                <w:color w:val="000000"/>
                <w:sz w:val="24"/>
                <w:szCs w:val="24"/>
                <w:lang w:val="en-CA"/>
              </w:rPr>
            </w:pPr>
          </w:p>
        </w:tc>
        <w:tc>
          <w:tcPr>
            <w:tcW w:w="3397" w:type="dxa"/>
            <w:noWrap/>
            <w:hideMark/>
          </w:tcPr>
          <w:p w14:paraId="6246EE32"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lang w:val="en-CA"/>
              </w:rPr>
            </w:pPr>
          </w:p>
        </w:tc>
        <w:tc>
          <w:tcPr>
            <w:tcW w:w="2977" w:type="dxa"/>
            <w:noWrap/>
            <w:hideMark/>
          </w:tcPr>
          <w:p w14:paraId="562CE18F"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lang w:val="en-CA"/>
              </w:rPr>
            </w:pPr>
          </w:p>
        </w:tc>
      </w:tr>
      <w:tr w:rsidR="00E8467B" w:rsidRPr="0017178E" w14:paraId="220F9E83"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38A1FE1F" w14:textId="77777777" w:rsidR="00806637" w:rsidRPr="00806637" w:rsidRDefault="00806637" w:rsidP="006C2FA3">
            <w:pPr>
              <w:spacing w:line="360" w:lineRule="auto"/>
              <w:rPr>
                <w:rFonts w:ascii="Arial" w:hAnsi="Arial" w:cs="Arial"/>
                <w:color w:val="000000"/>
                <w:sz w:val="24"/>
                <w:szCs w:val="24"/>
                <w:lang w:val="en-CA"/>
              </w:rPr>
            </w:pPr>
            <w:r w:rsidRPr="00806637">
              <w:rPr>
                <w:rFonts w:ascii="Arial" w:hAnsi="Arial" w:cs="Arial"/>
                <w:color w:val="000000"/>
                <w:sz w:val="24"/>
                <w:szCs w:val="24"/>
              </w:rPr>
              <w:t xml:space="preserve">Rarely used </w:t>
            </w:r>
          </w:p>
        </w:tc>
        <w:tc>
          <w:tcPr>
            <w:tcW w:w="3397" w:type="dxa"/>
            <w:noWrap/>
            <w:hideMark/>
          </w:tcPr>
          <w:p w14:paraId="399ECE8B"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lang w:val="en-CA"/>
              </w:rPr>
            </w:pPr>
          </w:p>
        </w:tc>
        <w:tc>
          <w:tcPr>
            <w:tcW w:w="2977" w:type="dxa"/>
            <w:noWrap/>
            <w:hideMark/>
          </w:tcPr>
          <w:p w14:paraId="1C6677D3"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b/>
                <w:bCs/>
                <w:lang w:val="en-CA"/>
              </w:rPr>
            </w:pPr>
          </w:p>
        </w:tc>
      </w:tr>
      <w:tr w:rsidR="00E8467B" w:rsidRPr="00806637" w14:paraId="0218744A"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C40DEA8" w14:textId="77777777" w:rsidR="00E8467B" w:rsidRPr="00806637" w:rsidRDefault="00E8467B"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L01AA01 – cyclophosphamide </w:t>
            </w:r>
          </w:p>
        </w:tc>
        <w:tc>
          <w:tcPr>
            <w:tcW w:w="3397" w:type="dxa"/>
            <w:noWrap/>
            <w:hideMark/>
          </w:tcPr>
          <w:p w14:paraId="70545BF6" w14:textId="77777777" w:rsidR="00E8467B" w:rsidRPr="00806637" w:rsidRDefault="00E8467B"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r w:rsidRPr="00806637">
              <w:rPr>
                <w:rFonts w:ascii="Arial" w:hAnsi="Arial" w:cs="Arial"/>
                <w:color w:val="000000"/>
                <w:sz w:val="24"/>
                <w:szCs w:val="24"/>
                <w:lang w:val="en-CA"/>
              </w:rPr>
              <w:t xml:space="preserve">Lyophilized Cytoxan, </w:t>
            </w:r>
            <w:proofErr w:type="spellStart"/>
            <w:r w:rsidRPr="00806637">
              <w:rPr>
                <w:rFonts w:ascii="Arial" w:hAnsi="Arial" w:cs="Arial"/>
                <w:color w:val="000000"/>
                <w:sz w:val="24"/>
                <w:szCs w:val="24"/>
                <w:lang w:val="en-CA"/>
              </w:rPr>
              <w:t>Endoxan</w:t>
            </w:r>
            <w:proofErr w:type="spellEnd"/>
            <w:r w:rsidRPr="00806637">
              <w:rPr>
                <w:rFonts w:ascii="Arial" w:hAnsi="Arial" w:cs="Arial"/>
                <w:color w:val="000000"/>
                <w:sz w:val="24"/>
                <w:szCs w:val="24"/>
                <w:lang w:val="en-CA"/>
              </w:rPr>
              <w:t xml:space="preserve">, Cytoxan, </w:t>
            </w:r>
            <w:proofErr w:type="spellStart"/>
            <w:r w:rsidRPr="00806637">
              <w:rPr>
                <w:rFonts w:ascii="Arial" w:hAnsi="Arial" w:cs="Arial"/>
                <w:color w:val="000000"/>
                <w:sz w:val="24"/>
                <w:szCs w:val="24"/>
                <w:lang w:val="en-CA"/>
              </w:rPr>
              <w:t>Neosar</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lastRenderedPageBreak/>
              <w:t>Procytox</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Revimmune</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Cycloblastin</w:t>
            </w:r>
            <w:proofErr w:type="spellEnd"/>
          </w:p>
        </w:tc>
        <w:tc>
          <w:tcPr>
            <w:tcW w:w="2977" w:type="dxa"/>
          </w:tcPr>
          <w:p w14:paraId="6FAAAF6A" w14:textId="389CBEE6" w:rsidR="00E8467B" w:rsidRPr="00806637" w:rsidRDefault="00E8467B"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
        </w:tc>
      </w:tr>
      <w:tr w:rsidR="00E8467B" w:rsidRPr="00806637" w14:paraId="54EDFE71"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7F31FB3E"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 xml:space="preserve">L04AA01 – cyclosporine </w:t>
            </w:r>
          </w:p>
        </w:tc>
        <w:tc>
          <w:tcPr>
            <w:tcW w:w="3397" w:type="dxa"/>
            <w:noWrap/>
            <w:hideMark/>
          </w:tcPr>
          <w:p w14:paraId="3B807ADA"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
        </w:tc>
        <w:tc>
          <w:tcPr>
            <w:tcW w:w="2977" w:type="dxa"/>
            <w:noWrap/>
            <w:hideMark/>
          </w:tcPr>
          <w:p w14:paraId="4AF5DB61"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lang w:val="en-CA"/>
              </w:rPr>
            </w:pPr>
          </w:p>
        </w:tc>
      </w:tr>
      <w:tr w:rsidR="00806637" w:rsidRPr="00806637" w14:paraId="2527CCEA" w14:textId="77777777" w:rsidTr="00E8467B">
        <w:trPr>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49470599"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hAnsi="Arial" w:cs="Arial"/>
                <w:b w:val="0"/>
                <w:bCs w:val="0"/>
                <w:color w:val="000000"/>
                <w:sz w:val="24"/>
                <w:szCs w:val="24"/>
              </w:rPr>
              <w:t>L04AA06 – mycophenolate mofetil</w:t>
            </w:r>
          </w:p>
        </w:tc>
        <w:tc>
          <w:tcPr>
            <w:tcW w:w="3397" w:type="dxa"/>
            <w:noWrap/>
            <w:hideMark/>
          </w:tcPr>
          <w:p w14:paraId="44AEA289" w14:textId="72265826"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CellCept</w:t>
            </w:r>
            <w:proofErr w:type="spellEnd"/>
            <w:r w:rsidRPr="00806637">
              <w:rPr>
                <w:rFonts w:ascii="Arial" w:hAnsi="Arial" w:cs="Arial"/>
                <w:color w:val="000000"/>
                <w:sz w:val="24"/>
                <w:szCs w:val="24"/>
                <w:lang w:val="en-CA"/>
              </w:rPr>
              <w:t xml:space="preserve">, </w:t>
            </w:r>
            <w:proofErr w:type="spellStart"/>
            <w:r w:rsidRPr="00806637">
              <w:rPr>
                <w:rFonts w:ascii="Arial" w:hAnsi="Arial" w:cs="Arial"/>
                <w:color w:val="000000"/>
                <w:sz w:val="24"/>
                <w:szCs w:val="24"/>
                <w:lang w:val="en-CA"/>
              </w:rPr>
              <w:t>Myfortic</w:t>
            </w:r>
            <w:proofErr w:type="spellEnd"/>
          </w:p>
        </w:tc>
        <w:tc>
          <w:tcPr>
            <w:tcW w:w="2977" w:type="dxa"/>
            <w:noWrap/>
            <w:hideMark/>
          </w:tcPr>
          <w:p w14:paraId="7A9E4772" w14:textId="77777777" w:rsidR="00806637" w:rsidRPr="00806637" w:rsidRDefault="00806637" w:rsidP="006C2FA3">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lang w:val="en-CA"/>
              </w:rPr>
            </w:pPr>
            <w:hyperlink r:id="rId9" w:tooltip="Australian Approved Name" w:history="1">
              <w:r w:rsidRPr="00806637">
                <w:rPr>
                  <w:rFonts w:ascii="Arial" w:hAnsi="Arial" w:cs="Arial"/>
                  <w:color w:val="000000"/>
                  <w:sz w:val="24"/>
                  <w:szCs w:val="24"/>
                  <w:lang w:val="en-CA"/>
                </w:rPr>
                <w:t>Mycophenolate sodium, Mycophenolate mofetil, Mycophenolate mofetil</w:t>
              </w:r>
            </w:hyperlink>
          </w:p>
        </w:tc>
      </w:tr>
      <w:tr w:rsidR="00E8467B" w:rsidRPr="00806637" w14:paraId="64C516A5" w14:textId="77777777" w:rsidTr="00E8467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02ECE116" w14:textId="77777777" w:rsidR="00806637" w:rsidRPr="00806637" w:rsidRDefault="00806637" w:rsidP="006C2FA3">
            <w:pPr>
              <w:spacing w:line="360" w:lineRule="auto"/>
              <w:rPr>
                <w:rFonts w:ascii="Arial" w:hAnsi="Arial" w:cs="Arial"/>
                <w:b w:val="0"/>
                <w:bCs w:val="0"/>
                <w:color w:val="000000"/>
                <w:sz w:val="24"/>
                <w:szCs w:val="24"/>
                <w:lang w:val="en-CA"/>
              </w:rPr>
            </w:pPr>
            <w:r w:rsidRPr="00806637">
              <w:rPr>
                <w:rFonts w:ascii="Arial" w:eastAsia="Helvetica Neue" w:hAnsi="Arial" w:cs="Arial"/>
                <w:b w:val="0"/>
                <w:bCs w:val="0"/>
                <w:color w:val="000000"/>
                <w:sz w:val="24"/>
                <w:szCs w:val="24"/>
              </w:rPr>
              <w:t xml:space="preserve">L04AX01 – azathioprine </w:t>
            </w:r>
          </w:p>
        </w:tc>
        <w:tc>
          <w:tcPr>
            <w:tcW w:w="3397" w:type="dxa"/>
            <w:noWrap/>
            <w:hideMark/>
          </w:tcPr>
          <w:p w14:paraId="5483C5AF" w14:textId="78DCF4F4"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roofErr w:type="spellStart"/>
            <w:r w:rsidRPr="00806637">
              <w:rPr>
                <w:rFonts w:ascii="Arial" w:hAnsi="Arial" w:cs="Arial"/>
                <w:color w:val="000000"/>
                <w:sz w:val="24"/>
                <w:szCs w:val="24"/>
                <w:lang w:val="en-CA"/>
              </w:rPr>
              <w:t>Azasan</w:t>
            </w:r>
            <w:proofErr w:type="spellEnd"/>
            <w:r w:rsidRPr="00806637">
              <w:rPr>
                <w:rFonts w:ascii="Arial" w:hAnsi="Arial" w:cs="Arial"/>
                <w:color w:val="000000"/>
                <w:sz w:val="24"/>
                <w:szCs w:val="24"/>
                <w:lang w:val="en-CA"/>
              </w:rPr>
              <w:t>, Imuran</w:t>
            </w:r>
          </w:p>
        </w:tc>
        <w:tc>
          <w:tcPr>
            <w:tcW w:w="2977" w:type="dxa"/>
            <w:noWrap/>
            <w:hideMark/>
          </w:tcPr>
          <w:p w14:paraId="5E43A95C" w14:textId="77777777" w:rsidR="00806637" w:rsidRPr="00806637" w:rsidRDefault="00806637" w:rsidP="006C2FA3">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lang w:val="en-CA"/>
              </w:rPr>
            </w:pPr>
          </w:p>
        </w:tc>
      </w:tr>
    </w:tbl>
    <w:p w14:paraId="448C3092" w14:textId="77777777" w:rsidR="00806637" w:rsidRDefault="00806637" w:rsidP="006C2FA3">
      <w:pPr>
        <w:spacing w:line="360" w:lineRule="auto"/>
        <w:rPr>
          <w:rFonts w:ascii="Arial" w:eastAsia="Helvetica Neue" w:hAnsi="Arial" w:cs="Arial"/>
          <w:b/>
          <w:sz w:val="24"/>
          <w:szCs w:val="24"/>
        </w:rPr>
      </w:pPr>
    </w:p>
    <w:p w14:paraId="7557116B" w14:textId="77777777" w:rsidR="008C30CC" w:rsidRDefault="008C30CC" w:rsidP="006C2FA3">
      <w:pPr>
        <w:spacing w:line="360" w:lineRule="auto"/>
        <w:rPr>
          <w:rFonts w:ascii="Arial" w:eastAsia="Helvetica Neue" w:hAnsi="Arial" w:cs="Arial"/>
          <w:b/>
          <w:sz w:val="24"/>
          <w:szCs w:val="24"/>
        </w:rPr>
      </w:pPr>
    </w:p>
    <w:p w14:paraId="069D5C98" w14:textId="22D54280" w:rsidR="003C0828" w:rsidRDefault="003C0828" w:rsidP="006C2FA3">
      <w:pPr>
        <w:spacing w:line="360" w:lineRule="auto"/>
        <w:rPr>
          <w:rFonts w:ascii="Arial" w:eastAsia="Helvetica Neue" w:hAnsi="Arial" w:cs="Arial"/>
          <w:bCs/>
          <w:sz w:val="24"/>
          <w:szCs w:val="24"/>
        </w:rPr>
      </w:pPr>
      <w:r w:rsidRPr="005A5AAF">
        <w:rPr>
          <w:rFonts w:ascii="Arial" w:eastAsia="Helvetica Neue" w:hAnsi="Arial" w:cs="Arial"/>
          <w:bCs/>
          <w:i/>
          <w:iCs/>
          <w:sz w:val="24"/>
          <w:szCs w:val="24"/>
          <w:u w:val="single"/>
        </w:rPr>
        <w:t>Referral:</w:t>
      </w:r>
      <w:r>
        <w:rPr>
          <w:rFonts w:ascii="Arial" w:eastAsia="Helvetica Neue" w:hAnsi="Arial" w:cs="Arial"/>
          <w:b/>
          <w:sz w:val="24"/>
          <w:szCs w:val="24"/>
        </w:rPr>
        <w:t xml:space="preserve"> </w:t>
      </w:r>
      <w:r>
        <w:rPr>
          <w:rFonts w:ascii="Arial" w:eastAsia="Helvetica Neue" w:hAnsi="Arial" w:cs="Arial"/>
          <w:bCs/>
          <w:sz w:val="24"/>
          <w:szCs w:val="24"/>
        </w:rPr>
        <w:t>rheumatologist, rheumatology clinic</w:t>
      </w:r>
    </w:p>
    <w:p w14:paraId="6A64E411" w14:textId="3B8E4987" w:rsidR="0034765C" w:rsidRDefault="0034765C" w:rsidP="006C2FA3">
      <w:pPr>
        <w:spacing w:line="360" w:lineRule="auto"/>
        <w:rPr>
          <w:rFonts w:ascii="Arial" w:eastAsia="Helvetica Neue" w:hAnsi="Arial" w:cs="Arial"/>
          <w:bCs/>
          <w:sz w:val="24"/>
          <w:szCs w:val="24"/>
        </w:rPr>
      </w:pPr>
    </w:p>
    <w:p w14:paraId="5CA7825A" w14:textId="40F03A26" w:rsidR="0034765C" w:rsidRDefault="00DC4EC1" w:rsidP="006C2FA3">
      <w:pPr>
        <w:spacing w:line="360" w:lineRule="auto"/>
        <w:rPr>
          <w:rFonts w:ascii="Arial" w:eastAsia="Helvetica Neue" w:hAnsi="Arial" w:cs="Arial"/>
          <w:bCs/>
          <w:sz w:val="24"/>
          <w:szCs w:val="24"/>
          <w:lang w:val="en-CA"/>
        </w:rPr>
      </w:pPr>
      <w:r>
        <w:rPr>
          <w:rFonts w:ascii="Arial" w:eastAsia="Helvetica Neue" w:hAnsi="Arial" w:cs="Arial"/>
          <w:bCs/>
          <w:sz w:val="24"/>
          <w:szCs w:val="24"/>
          <w:lang w:val="en-CA"/>
        </w:rPr>
        <w:t>NOTES</w:t>
      </w:r>
      <w:r w:rsidR="00B91ACC">
        <w:rPr>
          <w:rFonts w:ascii="Arial" w:eastAsia="Helvetica Neue" w:hAnsi="Arial" w:cs="Arial"/>
          <w:bCs/>
          <w:sz w:val="24"/>
          <w:szCs w:val="24"/>
          <w:lang w:val="en-CA"/>
        </w:rPr>
        <w:t xml:space="preserve"> from trainings</w:t>
      </w:r>
      <w:r>
        <w:rPr>
          <w:rFonts w:ascii="Arial" w:eastAsia="Helvetica Neue" w:hAnsi="Arial" w:cs="Arial"/>
          <w:bCs/>
          <w:sz w:val="24"/>
          <w:szCs w:val="24"/>
          <w:lang w:val="en-CA"/>
        </w:rPr>
        <w:t>:</w:t>
      </w:r>
    </w:p>
    <w:p w14:paraId="55A364D3" w14:textId="76F33209" w:rsidR="00DC4EC1" w:rsidRDefault="00DC4EC1" w:rsidP="00DC4EC1">
      <w:pPr>
        <w:pStyle w:val="ListParagraph"/>
        <w:numPr>
          <w:ilvl w:val="0"/>
          <w:numId w:val="4"/>
        </w:numPr>
        <w:spacing w:line="360" w:lineRule="auto"/>
        <w:rPr>
          <w:rFonts w:ascii="Arial" w:eastAsia="Helvetica Neue" w:hAnsi="Arial" w:cs="Arial"/>
          <w:bCs/>
          <w:sz w:val="24"/>
          <w:szCs w:val="24"/>
          <w:lang w:val="en-CA"/>
        </w:rPr>
      </w:pPr>
      <w:r>
        <w:rPr>
          <w:rFonts w:ascii="Arial" w:eastAsia="Helvetica Neue" w:hAnsi="Arial" w:cs="Arial"/>
          <w:bCs/>
          <w:sz w:val="24"/>
          <w:szCs w:val="24"/>
          <w:lang w:val="en-CA"/>
        </w:rPr>
        <w:t>Minocycline is an historic drug for RA treatment. It’s barely prescribed nowadays. A diagnosis of acne or other dermatologic conditions at the same time of minocycline could be more related.</w:t>
      </w:r>
    </w:p>
    <w:p w14:paraId="6AD380EC" w14:textId="221E6480" w:rsidR="00DC4EC1" w:rsidRDefault="0014134F" w:rsidP="00DC4EC1">
      <w:pPr>
        <w:pStyle w:val="ListParagraph"/>
        <w:numPr>
          <w:ilvl w:val="0"/>
          <w:numId w:val="4"/>
        </w:numPr>
        <w:spacing w:line="360" w:lineRule="auto"/>
        <w:rPr>
          <w:rFonts w:ascii="Arial" w:eastAsia="Helvetica Neue" w:hAnsi="Arial" w:cs="Arial"/>
          <w:bCs/>
          <w:sz w:val="24"/>
          <w:szCs w:val="24"/>
          <w:lang w:val="en-CA"/>
        </w:rPr>
      </w:pPr>
      <w:r w:rsidRPr="0014134F">
        <w:rPr>
          <w:rFonts w:ascii="Arial" w:eastAsia="Helvetica Neue" w:hAnsi="Arial" w:cs="Arial"/>
          <w:bCs/>
          <w:sz w:val="24"/>
          <w:szCs w:val="24"/>
          <w:lang w:val="en-CA"/>
        </w:rPr>
        <w:t>Polymyalgia rheumatica</w:t>
      </w:r>
      <w:r>
        <w:rPr>
          <w:rFonts w:ascii="Arial" w:eastAsia="Helvetica Neue" w:hAnsi="Arial" w:cs="Arial"/>
          <w:bCs/>
          <w:sz w:val="24"/>
          <w:szCs w:val="24"/>
          <w:lang w:val="en-CA"/>
        </w:rPr>
        <w:t xml:space="preserve"> (</w:t>
      </w:r>
      <w:r w:rsidR="004D6CA2">
        <w:rPr>
          <w:rFonts w:ascii="Arial" w:eastAsia="Helvetica Neue" w:hAnsi="Arial" w:cs="Arial"/>
          <w:bCs/>
          <w:sz w:val="24"/>
          <w:szCs w:val="24"/>
          <w:lang w:val="en-CA"/>
        </w:rPr>
        <w:t>PMR</w:t>
      </w:r>
      <w:r>
        <w:rPr>
          <w:rFonts w:ascii="Arial" w:eastAsia="Helvetica Neue" w:hAnsi="Arial" w:cs="Arial"/>
          <w:bCs/>
          <w:sz w:val="24"/>
          <w:szCs w:val="24"/>
          <w:lang w:val="en-CA"/>
        </w:rPr>
        <w:t>)</w:t>
      </w:r>
      <w:r w:rsidR="004D6CA2">
        <w:rPr>
          <w:rFonts w:ascii="Arial" w:eastAsia="Helvetica Neue" w:hAnsi="Arial" w:cs="Arial"/>
          <w:bCs/>
          <w:sz w:val="24"/>
          <w:szCs w:val="24"/>
          <w:lang w:val="en-CA"/>
        </w:rPr>
        <w:t>, psoriasis, and other similar conditions may happen on top of or in parallel with RA. That would make it more complicated to identify RA. Those charts could be flagged and (1) be re-reviewed, and</w:t>
      </w:r>
      <w:r>
        <w:rPr>
          <w:rFonts w:ascii="Arial" w:eastAsia="Helvetica Neue" w:hAnsi="Arial" w:cs="Arial"/>
          <w:bCs/>
          <w:sz w:val="24"/>
          <w:szCs w:val="24"/>
          <w:lang w:val="en-CA"/>
        </w:rPr>
        <w:t xml:space="preserve"> possibly </w:t>
      </w:r>
      <w:r w:rsidR="004D6CA2">
        <w:rPr>
          <w:rFonts w:ascii="Arial" w:eastAsia="Helvetica Neue" w:hAnsi="Arial" w:cs="Arial"/>
          <w:bCs/>
          <w:sz w:val="24"/>
          <w:szCs w:val="24"/>
          <w:lang w:val="en-CA"/>
        </w:rPr>
        <w:t>(2) included in a sensitivity analysis afterward.</w:t>
      </w:r>
    </w:p>
    <w:p w14:paraId="3A145C9E" w14:textId="11895866" w:rsidR="004D6CA2" w:rsidRDefault="004D6CA2" w:rsidP="00DC4EC1">
      <w:pPr>
        <w:pStyle w:val="ListParagraph"/>
        <w:numPr>
          <w:ilvl w:val="0"/>
          <w:numId w:val="4"/>
        </w:numPr>
        <w:spacing w:line="360" w:lineRule="auto"/>
        <w:rPr>
          <w:rFonts w:ascii="Arial" w:eastAsia="Helvetica Neue" w:hAnsi="Arial" w:cs="Arial"/>
          <w:bCs/>
          <w:sz w:val="24"/>
          <w:szCs w:val="24"/>
          <w:lang w:val="en-CA"/>
        </w:rPr>
      </w:pPr>
      <w:r>
        <w:rPr>
          <w:rFonts w:ascii="Arial" w:eastAsia="Helvetica Neue" w:hAnsi="Arial" w:cs="Arial"/>
          <w:bCs/>
          <w:sz w:val="24"/>
          <w:szCs w:val="24"/>
          <w:lang w:val="en-CA"/>
        </w:rPr>
        <w:t xml:space="preserve">An RA diagnosis further in the past might be revised to other conditions more recently by physicians. If there are two different/conflict diagnosis in one chart, the more recent one is more appropriate. This </w:t>
      </w:r>
      <w:r w:rsidR="00671E0F">
        <w:rPr>
          <w:rFonts w:ascii="Arial" w:eastAsia="Helvetica Neue" w:hAnsi="Arial" w:cs="Arial"/>
          <w:bCs/>
          <w:sz w:val="24"/>
          <w:szCs w:val="24"/>
          <w:lang w:val="en-CA"/>
        </w:rPr>
        <w:t>is likely</w:t>
      </w:r>
      <w:r>
        <w:rPr>
          <w:rFonts w:ascii="Arial" w:eastAsia="Helvetica Neue" w:hAnsi="Arial" w:cs="Arial"/>
          <w:bCs/>
          <w:sz w:val="24"/>
          <w:szCs w:val="24"/>
          <w:lang w:val="en-CA"/>
        </w:rPr>
        <w:t xml:space="preserve"> a misdiagnosed case.</w:t>
      </w:r>
    </w:p>
    <w:p w14:paraId="5D10F3DB" w14:textId="29AD0E95" w:rsidR="00671E0F" w:rsidRDefault="00671E0F" w:rsidP="00DC4EC1">
      <w:pPr>
        <w:pStyle w:val="ListParagraph"/>
        <w:numPr>
          <w:ilvl w:val="0"/>
          <w:numId w:val="4"/>
        </w:numPr>
        <w:spacing w:line="360" w:lineRule="auto"/>
        <w:rPr>
          <w:rFonts w:ascii="Arial" w:eastAsia="Helvetica Neue" w:hAnsi="Arial" w:cs="Arial"/>
          <w:bCs/>
          <w:sz w:val="24"/>
          <w:szCs w:val="24"/>
          <w:lang w:val="en-CA"/>
        </w:rPr>
      </w:pPr>
      <w:r>
        <w:rPr>
          <w:rFonts w:ascii="Arial" w:eastAsia="Helvetica Neue" w:hAnsi="Arial" w:cs="Arial"/>
          <w:bCs/>
          <w:sz w:val="24"/>
          <w:szCs w:val="24"/>
          <w:lang w:val="en-CA"/>
        </w:rPr>
        <w:t>From experiences working with CPCSSN data, diagnosis in the problem list (health condition table) is weighted more than one in billing table.</w:t>
      </w:r>
    </w:p>
    <w:p w14:paraId="68985BAB" w14:textId="77777777" w:rsidR="00DC4EC1" w:rsidRPr="00DC4EC1" w:rsidRDefault="00DC4EC1" w:rsidP="006C2FA3">
      <w:pPr>
        <w:spacing w:line="360" w:lineRule="auto"/>
        <w:rPr>
          <w:rFonts w:ascii="Arial" w:eastAsia="Helvetica Neue" w:hAnsi="Arial" w:cs="Arial"/>
          <w:bCs/>
          <w:sz w:val="24"/>
          <w:szCs w:val="24"/>
          <w:lang w:val="en-CA"/>
        </w:rPr>
      </w:pPr>
    </w:p>
    <w:p w14:paraId="494857A7" w14:textId="77777777" w:rsidR="0034765C" w:rsidRDefault="0034765C" w:rsidP="006C2FA3">
      <w:pPr>
        <w:spacing w:line="360" w:lineRule="auto"/>
        <w:rPr>
          <w:rFonts w:ascii="Arial" w:eastAsia="Helvetica Neue" w:hAnsi="Arial" w:cs="Arial"/>
          <w:b/>
          <w:sz w:val="24"/>
          <w:szCs w:val="24"/>
        </w:rPr>
      </w:pPr>
    </w:p>
    <w:p w14:paraId="003D70BA" w14:textId="0F4B0B30" w:rsidR="00090A76" w:rsidRDefault="00090A76" w:rsidP="006C2FA3">
      <w:pPr>
        <w:spacing w:line="360" w:lineRule="auto"/>
        <w:rPr>
          <w:rFonts w:ascii="Arial" w:eastAsia="Helvetica Neue" w:hAnsi="Arial" w:cs="Arial"/>
          <w:b/>
          <w:sz w:val="24"/>
          <w:szCs w:val="24"/>
        </w:rPr>
      </w:pPr>
      <w:r>
        <w:rPr>
          <w:rFonts w:ascii="Arial" w:eastAsia="Helvetica Neue" w:hAnsi="Arial" w:cs="Arial"/>
          <w:b/>
          <w:sz w:val="24"/>
          <w:szCs w:val="24"/>
        </w:rPr>
        <w:t>References:</w:t>
      </w:r>
    </w:p>
    <w:p w14:paraId="3E1373A0" w14:textId="33708F7D" w:rsidR="005B2F12" w:rsidRPr="009D2986" w:rsidRDefault="005B2F12" w:rsidP="006C2FA3">
      <w:pPr>
        <w:spacing w:line="360" w:lineRule="auto"/>
        <w:rPr>
          <w:rFonts w:ascii="Arial" w:eastAsia="Helvetica Neue" w:hAnsi="Arial" w:cs="Arial"/>
          <w:sz w:val="24"/>
          <w:szCs w:val="24"/>
        </w:rPr>
      </w:pPr>
      <w:r w:rsidRPr="009D2986">
        <w:rPr>
          <w:rFonts w:ascii="Arial" w:eastAsia="Helvetica Neue" w:hAnsi="Arial" w:cs="Arial"/>
          <w:sz w:val="24"/>
          <w:szCs w:val="24"/>
        </w:rPr>
        <w:t xml:space="preserve">More detailed lists of </w:t>
      </w:r>
      <w:r w:rsidR="00090A76">
        <w:rPr>
          <w:rFonts w:ascii="Arial" w:eastAsia="Helvetica Neue" w:hAnsi="Arial" w:cs="Arial"/>
          <w:sz w:val="24"/>
          <w:szCs w:val="24"/>
        </w:rPr>
        <w:t xml:space="preserve">diagnosis criteria and </w:t>
      </w:r>
      <w:r w:rsidRPr="009D2986">
        <w:rPr>
          <w:rFonts w:ascii="Arial" w:eastAsia="Helvetica Neue" w:hAnsi="Arial" w:cs="Arial"/>
          <w:sz w:val="24"/>
          <w:szCs w:val="24"/>
        </w:rPr>
        <w:t xml:space="preserve">medications could be found </w:t>
      </w:r>
      <w:r w:rsidR="00BE0F01">
        <w:rPr>
          <w:rFonts w:ascii="Arial" w:eastAsia="Helvetica Neue" w:hAnsi="Arial" w:cs="Arial"/>
          <w:sz w:val="24"/>
          <w:szCs w:val="24"/>
        </w:rPr>
        <w:t>at</w:t>
      </w:r>
      <w:r w:rsidRPr="009D2986">
        <w:rPr>
          <w:rFonts w:ascii="Arial" w:eastAsia="Helvetica Neue" w:hAnsi="Arial" w:cs="Arial"/>
          <w:sz w:val="24"/>
          <w:szCs w:val="24"/>
        </w:rPr>
        <w:t>:</w:t>
      </w:r>
    </w:p>
    <w:p w14:paraId="762CD557" w14:textId="7D68D868" w:rsidR="00090A76" w:rsidRPr="00090A76" w:rsidRDefault="00090A76" w:rsidP="006C2FA3">
      <w:pPr>
        <w:pStyle w:val="ListParagraph"/>
        <w:numPr>
          <w:ilvl w:val="3"/>
          <w:numId w:val="2"/>
        </w:numPr>
        <w:spacing w:line="360" w:lineRule="auto"/>
        <w:ind w:left="284"/>
        <w:rPr>
          <w:rFonts w:ascii="Arial" w:eastAsia="Helvetica Neue" w:hAnsi="Arial" w:cs="Arial"/>
          <w:sz w:val="24"/>
          <w:szCs w:val="24"/>
        </w:rPr>
      </w:pPr>
      <w:hyperlink r:id="rId10" w:history="1">
        <w:r w:rsidRPr="005117F2">
          <w:rPr>
            <w:rStyle w:val="Hyperlink"/>
            <w:rFonts w:ascii="Arial" w:eastAsia="Helvetica Neue" w:hAnsi="Arial" w:cs="Arial"/>
            <w:sz w:val="24"/>
            <w:szCs w:val="24"/>
          </w:rPr>
          <w:t>https://www.rheumatology.org/Portals/0/Files/2010%20Rheumatoid%20Arthritis%20Classification_EXCERPT%202010.pdf</w:t>
        </w:r>
      </w:hyperlink>
      <w:r>
        <w:rPr>
          <w:rFonts w:ascii="Arial" w:eastAsia="Helvetica Neue" w:hAnsi="Arial" w:cs="Arial"/>
          <w:sz w:val="24"/>
          <w:szCs w:val="24"/>
        </w:rPr>
        <w:t xml:space="preserve"> </w:t>
      </w:r>
    </w:p>
    <w:p w14:paraId="0B47925A" w14:textId="4E67494F" w:rsidR="005B2F12" w:rsidRPr="009D2986" w:rsidRDefault="00090A76" w:rsidP="006C2FA3">
      <w:pPr>
        <w:pStyle w:val="ListParagraph"/>
        <w:numPr>
          <w:ilvl w:val="3"/>
          <w:numId w:val="2"/>
        </w:numPr>
        <w:spacing w:line="360" w:lineRule="auto"/>
        <w:ind w:left="284"/>
        <w:rPr>
          <w:rFonts w:ascii="Arial" w:eastAsia="Helvetica Neue" w:hAnsi="Arial" w:cs="Arial"/>
          <w:sz w:val="24"/>
          <w:szCs w:val="24"/>
        </w:rPr>
      </w:pPr>
      <w:hyperlink r:id="rId11" w:history="1">
        <w:r w:rsidRPr="005117F2">
          <w:rPr>
            <w:rStyle w:val="Hyperlink"/>
            <w:rFonts w:ascii="Arial" w:eastAsia="Helvetica Neue" w:hAnsi="Arial" w:cs="Arial"/>
            <w:sz w:val="24"/>
            <w:szCs w:val="24"/>
          </w:rPr>
          <w:t>https://jointhealth.org/pdfs/MedicationsGuideJune2017.pdf</w:t>
        </w:r>
      </w:hyperlink>
    </w:p>
    <w:p w14:paraId="53C63646" w14:textId="77777777" w:rsidR="005B2F12" w:rsidRPr="009D2986" w:rsidRDefault="005B2F12" w:rsidP="006C2FA3">
      <w:pPr>
        <w:pStyle w:val="ListParagraph"/>
        <w:numPr>
          <w:ilvl w:val="3"/>
          <w:numId w:val="2"/>
        </w:numPr>
        <w:spacing w:line="360" w:lineRule="auto"/>
        <w:ind w:left="284"/>
        <w:rPr>
          <w:rFonts w:ascii="Arial" w:eastAsia="Helvetica Neue" w:hAnsi="Arial" w:cs="Arial"/>
          <w:sz w:val="24"/>
          <w:szCs w:val="24"/>
        </w:rPr>
      </w:pPr>
      <w:hyperlink r:id="rId12" w:history="1">
        <w:r w:rsidRPr="009D2986">
          <w:rPr>
            <w:rStyle w:val="Hyperlink"/>
            <w:rFonts w:ascii="Arial" w:eastAsia="Helvetica Neue" w:hAnsi="Arial" w:cs="Arial"/>
            <w:sz w:val="24"/>
            <w:szCs w:val="24"/>
          </w:rPr>
          <w:t>https://jointhealth.org/programs-jhreportcard.cfm?locale=en-CA</w:t>
        </w:r>
      </w:hyperlink>
    </w:p>
    <w:sectPr w:rsidR="005B2F12" w:rsidRPr="009D2986">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21B37" w14:textId="77777777" w:rsidR="006D060C" w:rsidRDefault="006D060C" w:rsidP="00967857">
      <w:r>
        <w:separator/>
      </w:r>
    </w:p>
  </w:endnote>
  <w:endnote w:type="continuationSeparator" w:id="0">
    <w:p w14:paraId="1DB462D4" w14:textId="77777777" w:rsidR="006D060C" w:rsidRDefault="006D060C" w:rsidP="0096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66093141"/>
      <w:docPartObj>
        <w:docPartGallery w:val="Page Numbers (Bottom of Page)"/>
        <w:docPartUnique/>
      </w:docPartObj>
    </w:sdtPr>
    <w:sdtContent>
      <w:p w14:paraId="43F3DE66" w14:textId="270F7F2B" w:rsidR="00967857" w:rsidRDefault="00967857" w:rsidP="005226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D8A30C" w14:textId="77777777" w:rsidR="00967857" w:rsidRDefault="00967857" w:rsidP="009678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15019848"/>
      <w:docPartObj>
        <w:docPartGallery w:val="Page Numbers (Bottom of Page)"/>
        <w:docPartUnique/>
      </w:docPartObj>
    </w:sdtPr>
    <w:sdtContent>
      <w:p w14:paraId="30CFEF15" w14:textId="3E19921E" w:rsidR="00967857" w:rsidRDefault="00967857" w:rsidP="005226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5660E4" w14:textId="77777777" w:rsidR="00967857" w:rsidRDefault="00967857" w:rsidP="009678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910C8" w14:textId="77777777" w:rsidR="006D060C" w:rsidRDefault="006D060C" w:rsidP="00967857">
      <w:r>
        <w:separator/>
      </w:r>
    </w:p>
  </w:footnote>
  <w:footnote w:type="continuationSeparator" w:id="0">
    <w:p w14:paraId="3602B6EA" w14:textId="77777777" w:rsidR="006D060C" w:rsidRDefault="006D060C" w:rsidP="00967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43180"/>
    <w:multiLevelType w:val="hybridMultilevel"/>
    <w:tmpl w:val="67EEA49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2D6F4095"/>
    <w:multiLevelType w:val="multilevel"/>
    <w:tmpl w:val="99CA85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8860095"/>
    <w:multiLevelType w:val="hybridMultilevel"/>
    <w:tmpl w:val="99C49094"/>
    <w:lvl w:ilvl="0" w:tplc="E9BC56E4">
      <w:numFmt w:val="bullet"/>
      <w:lvlText w:val="-"/>
      <w:lvlJc w:val="left"/>
      <w:pPr>
        <w:ind w:left="720" w:hanging="360"/>
      </w:pPr>
      <w:rPr>
        <w:rFonts w:ascii="Helvetica Neue" w:eastAsia="Helvetica Neue" w:hAnsi="Helvetica Neue" w:cs="Helvetica Neu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920E6A"/>
    <w:multiLevelType w:val="multilevel"/>
    <w:tmpl w:val="55306B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8306199">
    <w:abstractNumId w:val="1"/>
  </w:num>
  <w:num w:numId="2" w16cid:durableId="1523324427">
    <w:abstractNumId w:val="3"/>
  </w:num>
  <w:num w:numId="3" w16cid:durableId="1208491195">
    <w:abstractNumId w:val="0"/>
  </w:num>
  <w:num w:numId="4" w16cid:durableId="1854224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12"/>
    <w:rsid w:val="00004EB7"/>
    <w:rsid w:val="00066FD6"/>
    <w:rsid w:val="00090A76"/>
    <w:rsid w:val="00093C43"/>
    <w:rsid w:val="000B568D"/>
    <w:rsid w:val="001332B9"/>
    <w:rsid w:val="0014134F"/>
    <w:rsid w:val="0017178E"/>
    <w:rsid w:val="001E07FE"/>
    <w:rsid w:val="00236BDF"/>
    <w:rsid w:val="00264190"/>
    <w:rsid w:val="002859CB"/>
    <w:rsid w:val="002A2ACF"/>
    <w:rsid w:val="002C3CC4"/>
    <w:rsid w:val="002D7DF7"/>
    <w:rsid w:val="00342B81"/>
    <w:rsid w:val="0034765C"/>
    <w:rsid w:val="003B0A7C"/>
    <w:rsid w:val="003B77C8"/>
    <w:rsid w:val="003C0828"/>
    <w:rsid w:val="003D6DB8"/>
    <w:rsid w:val="003E48EF"/>
    <w:rsid w:val="0040239A"/>
    <w:rsid w:val="004329B7"/>
    <w:rsid w:val="00435713"/>
    <w:rsid w:val="004D6CA2"/>
    <w:rsid w:val="004F0BEC"/>
    <w:rsid w:val="0052685A"/>
    <w:rsid w:val="00560273"/>
    <w:rsid w:val="0056720A"/>
    <w:rsid w:val="005A1595"/>
    <w:rsid w:val="005A5AAF"/>
    <w:rsid w:val="005B0B2E"/>
    <w:rsid w:val="005B2F12"/>
    <w:rsid w:val="005D63C5"/>
    <w:rsid w:val="005E01DB"/>
    <w:rsid w:val="00634E97"/>
    <w:rsid w:val="006463D6"/>
    <w:rsid w:val="006519BE"/>
    <w:rsid w:val="00664959"/>
    <w:rsid w:val="00671E0F"/>
    <w:rsid w:val="00683A89"/>
    <w:rsid w:val="006C2FA3"/>
    <w:rsid w:val="006D060C"/>
    <w:rsid w:val="00717078"/>
    <w:rsid w:val="00743F81"/>
    <w:rsid w:val="007D5149"/>
    <w:rsid w:val="00806637"/>
    <w:rsid w:val="008622C0"/>
    <w:rsid w:val="00862572"/>
    <w:rsid w:val="00882063"/>
    <w:rsid w:val="008915EE"/>
    <w:rsid w:val="008C30CC"/>
    <w:rsid w:val="00967857"/>
    <w:rsid w:val="009B21EC"/>
    <w:rsid w:val="009C04D9"/>
    <w:rsid w:val="009D2986"/>
    <w:rsid w:val="00A83332"/>
    <w:rsid w:val="00AC0F73"/>
    <w:rsid w:val="00AD469F"/>
    <w:rsid w:val="00AE1153"/>
    <w:rsid w:val="00B91ACC"/>
    <w:rsid w:val="00B965FC"/>
    <w:rsid w:val="00BA6230"/>
    <w:rsid w:val="00BB7FF1"/>
    <w:rsid w:val="00BE0F01"/>
    <w:rsid w:val="00C168A4"/>
    <w:rsid w:val="00C24484"/>
    <w:rsid w:val="00C92F77"/>
    <w:rsid w:val="00C96122"/>
    <w:rsid w:val="00D30E4D"/>
    <w:rsid w:val="00DB5390"/>
    <w:rsid w:val="00DC4EC1"/>
    <w:rsid w:val="00E30637"/>
    <w:rsid w:val="00E600C1"/>
    <w:rsid w:val="00E82BC9"/>
    <w:rsid w:val="00E8467B"/>
    <w:rsid w:val="00ED7FE8"/>
    <w:rsid w:val="00EE06B0"/>
    <w:rsid w:val="00F1789C"/>
    <w:rsid w:val="00F3795F"/>
    <w:rsid w:val="00F70867"/>
    <w:rsid w:val="00FF035F"/>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E9CB"/>
  <w15:chartTrackingRefBased/>
  <w15:docId w15:val="{20F669E4-6537-FF4E-B1A6-203BC11E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F12"/>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F12"/>
    <w:pPr>
      <w:ind w:left="720"/>
      <w:contextualSpacing/>
    </w:pPr>
  </w:style>
  <w:style w:type="character" w:styleId="Hyperlink">
    <w:name w:val="Hyperlink"/>
    <w:basedOn w:val="DefaultParagraphFont"/>
    <w:uiPriority w:val="99"/>
    <w:unhideWhenUsed/>
    <w:rsid w:val="005B2F12"/>
    <w:rPr>
      <w:color w:val="0000FF"/>
      <w:u w:val="single"/>
    </w:rPr>
  </w:style>
  <w:style w:type="character" w:styleId="CommentReference">
    <w:name w:val="annotation reference"/>
    <w:basedOn w:val="DefaultParagraphFont"/>
    <w:uiPriority w:val="99"/>
    <w:semiHidden/>
    <w:unhideWhenUsed/>
    <w:rsid w:val="005B2F12"/>
    <w:rPr>
      <w:sz w:val="16"/>
      <w:szCs w:val="16"/>
    </w:rPr>
  </w:style>
  <w:style w:type="paragraph" w:styleId="CommentText">
    <w:name w:val="annotation text"/>
    <w:basedOn w:val="Normal"/>
    <w:link w:val="CommentTextChar"/>
    <w:uiPriority w:val="99"/>
    <w:semiHidden/>
    <w:unhideWhenUsed/>
    <w:rsid w:val="005B2F12"/>
  </w:style>
  <w:style w:type="character" w:customStyle="1" w:styleId="CommentTextChar">
    <w:name w:val="Comment Text Char"/>
    <w:basedOn w:val="DefaultParagraphFont"/>
    <w:link w:val="CommentText"/>
    <w:uiPriority w:val="99"/>
    <w:semiHidden/>
    <w:rsid w:val="005B2F1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D2986"/>
    <w:rPr>
      <w:b/>
      <w:bCs/>
    </w:rPr>
  </w:style>
  <w:style w:type="character" w:customStyle="1" w:styleId="CommentSubjectChar">
    <w:name w:val="Comment Subject Char"/>
    <w:basedOn w:val="CommentTextChar"/>
    <w:link w:val="CommentSubject"/>
    <w:uiPriority w:val="99"/>
    <w:semiHidden/>
    <w:rsid w:val="009D2986"/>
    <w:rPr>
      <w:rFonts w:ascii="Times New Roman" w:eastAsia="Times New Roman" w:hAnsi="Times New Roman" w:cs="Times New Roman"/>
      <w:b/>
      <w:bCs/>
      <w:sz w:val="20"/>
      <w:szCs w:val="20"/>
      <w:lang w:val="en-US"/>
    </w:rPr>
  </w:style>
  <w:style w:type="table" w:styleId="TableGrid">
    <w:name w:val="Table Grid"/>
    <w:basedOn w:val="TableNormal"/>
    <w:uiPriority w:val="39"/>
    <w:rsid w:val="00EE0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21EC"/>
    <w:rPr>
      <w:color w:val="808080"/>
    </w:rPr>
  </w:style>
  <w:style w:type="table" w:styleId="GridTable1Light-Accent1">
    <w:name w:val="Grid Table 1 Light Accent 1"/>
    <w:basedOn w:val="TableNormal"/>
    <w:uiPriority w:val="46"/>
    <w:rsid w:val="0096785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9678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967857"/>
    <w:pPr>
      <w:tabs>
        <w:tab w:val="center" w:pos="4680"/>
        <w:tab w:val="right" w:pos="9360"/>
      </w:tabs>
    </w:pPr>
  </w:style>
  <w:style w:type="character" w:customStyle="1" w:styleId="FooterChar">
    <w:name w:val="Footer Char"/>
    <w:basedOn w:val="DefaultParagraphFont"/>
    <w:link w:val="Footer"/>
    <w:uiPriority w:val="99"/>
    <w:rsid w:val="00967857"/>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967857"/>
  </w:style>
  <w:style w:type="character" w:styleId="UnresolvedMention">
    <w:name w:val="Unresolved Mention"/>
    <w:basedOn w:val="DefaultParagraphFont"/>
    <w:uiPriority w:val="99"/>
    <w:semiHidden/>
    <w:unhideWhenUsed/>
    <w:rsid w:val="00090A76"/>
    <w:rPr>
      <w:color w:val="605E5C"/>
      <w:shd w:val="clear" w:color="auto" w:fill="E1DFDD"/>
    </w:rPr>
  </w:style>
  <w:style w:type="paragraph" w:styleId="Revision">
    <w:name w:val="Revision"/>
    <w:hidden/>
    <w:uiPriority w:val="99"/>
    <w:semiHidden/>
    <w:rsid w:val="00E30637"/>
    <w:rPr>
      <w:rFonts w:ascii="Times New Roman" w:eastAsia="Times New Roman" w:hAnsi="Times New Roman" w:cs="Times New Roman"/>
      <w:sz w:val="20"/>
      <w:szCs w:val="20"/>
      <w:lang w:val="en-US"/>
    </w:rPr>
  </w:style>
  <w:style w:type="table" w:styleId="PlainTable5">
    <w:name w:val="Plain Table 5"/>
    <w:basedOn w:val="TableNormal"/>
    <w:uiPriority w:val="45"/>
    <w:rsid w:val="00E8467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E8467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3">
    <w:name w:val="Grid Table 3 Accent 3"/>
    <w:basedOn w:val="TableNormal"/>
    <w:uiPriority w:val="48"/>
    <w:rsid w:val="00E8467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3">
    <w:name w:val="Grid Table 2 Accent 3"/>
    <w:basedOn w:val="TableNormal"/>
    <w:uiPriority w:val="47"/>
    <w:rsid w:val="00E8467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E846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348176">
      <w:bodyDiv w:val="1"/>
      <w:marLeft w:val="0"/>
      <w:marRight w:val="0"/>
      <w:marTop w:val="0"/>
      <w:marBottom w:val="0"/>
      <w:divBdr>
        <w:top w:val="none" w:sz="0" w:space="0" w:color="auto"/>
        <w:left w:val="none" w:sz="0" w:space="0" w:color="auto"/>
        <w:bottom w:val="none" w:sz="0" w:space="0" w:color="auto"/>
        <w:right w:val="none" w:sz="0" w:space="0" w:color="auto"/>
      </w:divBdr>
    </w:div>
    <w:div w:id="338312496">
      <w:bodyDiv w:val="1"/>
      <w:marLeft w:val="0"/>
      <w:marRight w:val="0"/>
      <w:marTop w:val="0"/>
      <w:marBottom w:val="0"/>
      <w:divBdr>
        <w:top w:val="none" w:sz="0" w:space="0" w:color="auto"/>
        <w:left w:val="none" w:sz="0" w:space="0" w:color="auto"/>
        <w:bottom w:val="none" w:sz="0" w:space="0" w:color="auto"/>
        <w:right w:val="none" w:sz="0" w:space="0" w:color="auto"/>
      </w:divBdr>
    </w:div>
    <w:div w:id="433090053">
      <w:bodyDiv w:val="1"/>
      <w:marLeft w:val="0"/>
      <w:marRight w:val="0"/>
      <w:marTop w:val="0"/>
      <w:marBottom w:val="0"/>
      <w:divBdr>
        <w:top w:val="none" w:sz="0" w:space="0" w:color="auto"/>
        <w:left w:val="none" w:sz="0" w:space="0" w:color="auto"/>
        <w:bottom w:val="none" w:sz="0" w:space="0" w:color="auto"/>
        <w:right w:val="none" w:sz="0" w:space="0" w:color="auto"/>
      </w:divBdr>
    </w:div>
    <w:div w:id="441071604">
      <w:bodyDiv w:val="1"/>
      <w:marLeft w:val="0"/>
      <w:marRight w:val="0"/>
      <w:marTop w:val="0"/>
      <w:marBottom w:val="0"/>
      <w:divBdr>
        <w:top w:val="none" w:sz="0" w:space="0" w:color="auto"/>
        <w:left w:val="none" w:sz="0" w:space="0" w:color="auto"/>
        <w:bottom w:val="none" w:sz="0" w:space="0" w:color="auto"/>
        <w:right w:val="none" w:sz="0" w:space="0" w:color="auto"/>
      </w:divBdr>
    </w:div>
    <w:div w:id="532231723">
      <w:bodyDiv w:val="1"/>
      <w:marLeft w:val="0"/>
      <w:marRight w:val="0"/>
      <w:marTop w:val="0"/>
      <w:marBottom w:val="0"/>
      <w:divBdr>
        <w:top w:val="none" w:sz="0" w:space="0" w:color="auto"/>
        <w:left w:val="none" w:sz="0" w:space="0" w:color="auto"/>
        <w:bottom w:val="none" w:sz="0" w:space="0" w:color="auto"/>
        <w:right w:val="none" w:sz="0" w:space="0" w:color="auto"/>
      </w:divBdr>
    </w:div>
    <w:div w:id="915867251">
      <w:bodyDiv w:val="1"/>
      <w:marLeft w:val="0"/>
      <w:marRight w:val="0"/>
      <w:marTop w:val="0"/>
      <w:marBottom w:val="0"/>
      <w:divBdr>
        <w:top w:val="none" w:sz="0" w:space="0" w:color="auto"/>
        <w:left w:val="none" w:sz="0" w:space="0" w:color="auto"/>
        <w:bottom w:val="none" w:sz="0" w:space="0" w:color="auto"/>
        <w:right w:val="none" w:sz="0" w:space="0" w:color="auto"/>
      </w:divBdr>
    </w:div>
    <w:div w:id="1108309006">
      <w:bodyDiv w:val="1"/>
      <w:marLeft w:val="0"/>
      <w:marRight w:val="0"/>
      <w:marTop w:val="0"/>
      <w:marBottom w:val="0"/>
      <w:divBdr>
        <w:top w:val="none" w:sz="0" w:space="0" w:color="auto"/>
        <w:left w:val="none" w:sz="0" w:space="0" w:color="auto"/>
        <w:bottom w:val="none" w:sz="0" w:space="0" w:color="auto"/>
        <w:right w:val="none" w:sz="0" w:space="0" w:color="auto"/>
      </w:divBdr>
    </w:div>
    <w:div w:id="1413045017">
      <w:bodyDiv w:val="1"/>
      <w:marLeft w:val="0"/>
      <w:marRight w:val="0"/>
      <w:marTop w:val="0"/>
      <w:marBottom w:val="0"/>
      <w:divBdr>
        <w:top w:val="none" w:sz="0" w:space="0" w:color="auto"/>
        <w:left w:val="none" w:sz="0" w:space="0" w:color="auto"/>
        <w:bottom w:val="none" w:sz="0" w:space="0" w:color="auto"/>
        <w:right w:val="none" w:sz="0" w:space="0" w:color="auto"/>
      </w:divBdr>
    </w:div>
    <w:div w:id="1444572994">
      <w:bodyDiv w:val="1"/>
      <w:marLeft w:val="0"/>
      <w:marRight w:val="0"/>
      <w:marTop w:val="0"/>
      <w:marBottom w:val="0"/>
      <w:divBdr>
        <w:top w:val="none" w:sz="0" w:space="0" w:color="auto"/>
        <w:left w:val="none" w:sz="0" w:space="0" w:color="auto"/>
        <w:bottom w:val="none" w:sz="0" w:space="0" w:color="auto"/>
        <w:right w:val="none" w:sz="0" w:space="0" w:color="auto"/>
      </w:divBdr>
    </w:div>
    <w:div w:id="1777362956">
      <w:bodyDiv w:val="1"/>
      <w:marLeft w:val="0"/>
      <w:marRight w:val="0"/>
      <w:marTop w:val="0"/>
      <w:marBottom w:val="0"/>
      <w:divBdr>
        <w:top w:val="none" w:sz="0" w:space="0" w:color="auto"/>
        <w:left w:val="none" w:sz="0" w:space="0" w:color="auto"/>
        <w:bottom w:val="none" w:sz="0" w:space="0" w:color="auto"/>
        <w:right w:val="none" w:sz="0" w:space="0" w:color="auto"/>
      </w:divBdr>
    </w:div>
    <w:div w:id="1872914458">
      <w:bodyDiv w:val="1"/>
      <w:marLeft w:val="0"/>
      <w:marRight w:val="0"/>
      <w:marTop w:val="0"/>
      <w:marBottom w:val="0"/>
      <w:divBdr>
        <w:top w:val="none" w:sz="0" w:space="0" w:color="auto"/>
        <w:left w:val="none" w:sz="0" w:space="0" w:color="auto"/>
        <w:bottom w:val="none" w:sz="0" w:space="0" w:color="auto"/>
        <w:right w:val="none" w:sz="0" w:space="0" w:color="auto"/>
      </w:divBdr>
    </w:div>
    <w:div w:id="192842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thotrexat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Golimumab" TargetMode="External"/><Relationship Id="rId12" Type="http://schemas.openxmlformats.org/officeDocument/2006/relationships/hyperlink" Target="https://jointhealth.org/programs-jhreportcard.cfm?locale=en-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inthealth.org/pdfs/MedicationsGuideJune2017.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heumatology.org/Portals/0/Files/2010%20Rheumatoid%20Arthritis%20Classification_EXCERPT%202010.pdf" TargetMode="External"/><Relationship Id="rId4" Type="http://schemas.openxmlformats.org/officeDocument/2006/relationships/webSettings" Target="webSettings.xml"/><Relationship Id="rId9" Type="http://schemas.openxmlformats.org/officeDocument/2006/relationships/hyperlink" Target="https://en.wikipedia.org/wiki/Australian_Approved_Na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Pham</dc:creator>
  <cp:keywords/>
  <dc:description/>
  <cp:lastModifiedBy>Anh Pham</cp:lastModifiedBy>
  <cp:revision>3</cp:revision>
  <dcterms:created xsi:type="dcterms:W3CDTF">2024-10-15T21:10:00Z</dcterms:created>
  <dcterms:modified xsi:type="dcterms:W3CDTF">2024-10-15T21:10:00Z</dcterms:modified>
</cp:coreProperties>
</file>