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7D86F" w14:textId="77777777" w:rsidR="00CA14D4" w:rsidRPr="00262893" w:rsidRDefault="00CA14D4" w:rsidP="00CA14D4">
      <w:pPr>
        <w:pStyle w:val="berschrift1"/>
        <w:ind w:left="432"/>
      </w:pPr>
      <w:r w:rsidRPr="00262893">
        <w:t>Appendix 2</w:t>
      </w:r>
    </w:p>
    <w:p w14:paraId="5F66E660" w14:textId="77777777" w:rsidR="00CA14D4" w:rsidRPr="00262893" w:rsidRDefault="00CA14D4" w:rsidP="00CA14D4">
      <w:pPr>
        <w:jc w:val="both"/>
      </w:pPr>
      <w:r w:rsidRPr="00262893">
        <w:t>To maintain high standards of data safety, the generation of synthetic narratives requires the use of ICDs as unique input data extracted from medical records. As a result, parameters such as age, which may have an indirect influence on the narrative, will be derived from the data of the patient population at the health facility. The following figure illustrates this.</w:t>
      </w:r>
    </w:p>
    <w:p w14:paraId="09A0D8BB" w14:textId="77777777" w:rsidR="00CA14D4" w:rsidRPr="00262893" w:rsidRDefault="00CA14D4" w:rsidP="00CA14D4">
      <w:pPr>
        <w:jc w:val="center"/>
      </w:pPr>
      <w:r w:rsidRPr="00262893">
        <w:rPr>
          <w:noProof/>
        </w:rPr>
        <mc:AlternateContent>
          <mc:Choice Requires="cx1">
            <w:drawing>
              <wp:inline distT="0" distB="0" distL="0" distR="0" wp14:anchorId="6DAFD1DA" wp14:editId="0D12940E">
                <wp:extent cx="3502660" cy="2242185"/>
                <wp:effectExtent l="0" t="0" r="0" b="0"/>
                <wp:docPr id="4" name="Diagramm 1"/>
                <wp:cNvGraphicFramePr>
                  <a:graphicFrameLocks xmlns:a="http://schemas.openxmlformats.org/drawingml/2006/main" noGrp="1" noChangeAspect="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
                  </a:graphicData>
                </a:graphic>
              </wp:inline>
            </w:drawing>
          </mc:Choice>
          <mc:Fallback>
            <w:drawing>
              <wp:inline distT="0" distB="0" distL="0" distR="0" wp14:anchorId="6DAFD1DA" wp14:editId="0D12940E">
                <wp:extent cx="3502660" cy="2242185"/>
                <wp:effectExtent l="0" t="0" r="0" b="0"/>
                <wp:docPr id="4" name="Diagramm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Diagramm 1"/>
                        <pic:cNvPicPr>
                          <a:picLocks noGrp="1" noRot="1" noChangeAspect="1" noMove="1" noResize="1" noEditPoints="1" noAdjustHandles="1" noChangeArrowheads="1" noChangeShapeType="1"/>
                        </pic:cNvPicPr>
                      </pic:nvPicPr>
                      <pic:blipFill>
                        <a:blip r:embed="rId6"/>
                        <a:stretch>
                          <a:fillRect/>
                        </a:stretch>
                      </pic:blipFill>
                      <pic:spPr>
                        <a:xfrm>
                          <a:off x="0" y="0"/>
                          <a:ext cx="3502660" cy="2242185"/>
                        </a:xfrm>
                        <a:prstGeom prst="rect">
                          <a:avLst/>
                        </a:prstGeom>
                      </pic:spPr>
                    </pic:pic>
                  </a:graphicData>
                </a:graphic>
              </wp:inline>
            </w:drawing>
          </mc:Fallback>
        </mc:AlternateContent>
      </w:r>
    </w:p>
    <w:p w14:paraId="7AA727F7" w14:textId="77777777" w:rsidR="00CA14D4" w:rsidRPr="00262893" w:rsidRDefault="00CA14D4" w:rsidP="00CA14D4">
      <w:pPr>
        <w:jc w:val="both"/>
      </w:pPr>
      <w:r w:rsidRPr="00262893">
        <w:t>Thus, the generation of the new narratives the age in the prompt is randomly generated, such that the synthetized age distribution reflects the distribution of the real patient population, in particular the probability that the synthetized population has an age between 46 and 50 years is 0.3, while the probability that the synthetic patient has an age between 55 and 86 years is 0.7. Additional parameters, like socioeconomical data of the patient population, can only be extracted from the health records, and will not be synthetized.  </w:t>
      </w:r>
    </w:p>
    <w:p w14:paraId="79B52B1C" w14:textId="77777777" w:rsidR="00CA14D4" w:rsidRPr="00262893" w:rsidRDefault="00CA14D4" w:rsidP="00CA14D4">
      <w:pPr>
        <w:spacing w:after="0"/>
        <w:jc w:val="both"/>
      </w:pPr>
      <w:bookmarkStart w:id="0" w:name="_Hlk158365508"/>
    </w:p>
    <w:bookmarkEnd w:id="0"/>
    <w:p w14:paraId="3643BF18" w14:textId="77777777" w:rsidR="00CA14D4" w:rsidRPr="00262893" w:rsidRDefault="00CA14D4" w:rsidP="00CA14D4">
      <w:pPr>
        <w:jc w:val="both"/>
        <w:rPr>
          <w:highlight w:val="green"/>
        </w:rPr>
      </w:pPr>
      <w:r>
        <w:t>Observe that the extracted narratives are rather technical and objective texts contain information about concrete examination findings and therapy course, which are narratives that do not contain subjective information (like symptoms). We perform experiments with two new prompts and compare the results obtained using P2.</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A14D4" w:rsidRPr="001C2A20" w14:paraId="3CBD4AE4" w14:textId="77777777" w:rsidTr="00043DC9">
        <w:tc>
          <w:tcPr>
            <w:tcW w:w="9062" w:type="dxa"/>
          </w:tcPr>
          <w:p w14:paraId="6006C12D" w14:textId="77777777" w:rsidR="00CA14D4" w:rsidRPr="001E5B7D" w:rsidRDefault="00CA14D4" w:rsidP="00043DC9">
            <w:pPr>
              <w:jc w:val="both"/>
              <w:rPr>
                <w:lang w:val="de-DE"/>
              </w:rPr>
            </w:pPr>
            <w:r w:rsidRPr="001E5B7D">
              <w:rPr>
                <w:lang w:val="de-DE"/>
              </w:rPr>
              <w:t>(G)</w:t>
            </w:r>
          </w:p>
          <w:p w14:paraId="7E2DC3CB" w14:textId="77777777" w:rsidR="00CA14D4" w:rsidRPr="001E5B7D" w:rsidRDefault="00CA14D4" w:rsidP="00043DC9">
            <w:pPr>
              <w:ind w:left="708"/>
              <w:jc w:val="both"/>
              <w:rPr>
                <w:i/>
                <w:iCs/>
                <w:lang w:val="de-DE"/>
              </w:rPr>
            </w:pPr>
            <w:bookmarkStart w:id="1" w:name="_Hlk158365581"/>
            <w:r w:rsidRPr="001E5B7D">
              <w:rPr>
                <w:i/>
                <w:iCs/>
                <w:lang w:val="de-DE"/>
              </w:rPr>
              <w:t xml:space="preserve">Erstellen </w:t>
            </w:r>
            <w:r w:rsidRPr="001E5B7D">
              <w:rPr>
                <w:i/>
                <w:iCs/>
                <w:u w:val="single"/>
                <w:lang w:val="de-DE"/>
              </w:rPr>
              <w:t>Sie das Fazit eines körperlichen Untersuchungsbefundes</w:t>
            </w:r>
            <w:r w:rsidRPr="001E5B7D">
              <w:rPr>
                <w:i/>
                <w:iCs/>
                <w:lang w:val="de-DE"/>
              </w:rPr>
              <w:t xml:space="preserve"> über einen 45 Patienten mit </w:t>
            </w:r>
            <w:r w:rsidRPr="001E5B7D">
              <w:rPr>
                <w:b/>
                <w:bCs/>
                <w:i/>
                <w:iCs/>
                <w:lang w:val="de-DE"/>
              </w:rPr>
              <w:t>Diffuses großzelliges B-Zell-Lymphom</w:t>
            </w:r>
            <w:r w:rsidRPr="001E5B7D">
              <w:rPr>
                <w:i/>
                <w:iCs/>
                <w:lang w:val="de-DE"/>
              </w:rPr>
              <w:t xml:space="preserve"> als Hauptdiagnose und </w:t>
            </w:r>
            <w:r w:rsidRPr="001E5B7D">
              <w:rPr>
                <w:b/>
                <w:bCs/>
                <w:i/>
                <w:iCs/>
                <w:lang w:val="de-DE"/>
              </w:rPr>
              <w:t>Hypertonie</w:t>
            </w:r>
            <w:r w:rsidRPr="001E5B7D">
              <w:rPr>
                <w:i/>
                <w:iCs/>
                <w:lang w:val="de-DE"/>
              </w:rPr>
              <w:t xml:space="preserve"> als Nebendiagnose.</w:t>
            </w:r>
            <w:bookmarkEnd w:id="1"/>
          </w:p>
        </w:tc>
      </w:tr>
      <w:tr w:rsidR="00CA14D4" w:rsidRPr="00262893" w14:paraId="405601BB" w14:textId="77777777" w:rsidTr="00043DC9">
        <w:trPr>
          <w:trHeight w:val="1016"/>
        </w:trPr>
        <w:tc>
          <w:tcPr>
            <w:tcW w:w="9062" w:type="dxa"/>
          </w:tcPr>
          <w:p w14:paraId="44EEE851" w14:textId="77777777" w:rsidR="00CA14D4" w:rsidRPr="00262893" w:rsidRDefault="00CA14D4" w:rsidP="00043DC9">
            <w:pPr>
              <w:shd w:val="clear" w:color="auto" w:fill="FDFDFD"/>
              <w:spacing w:after="160" w:line="259" w:lineRule="auto"/>
            </w:pPr>
            <w:r w:rsidRPr="00262893">
              <w:t xml:space="preserve">(E) </w:t>
            </w:r>
          </w:p>
          <w:p w14:paraId="1C533CF3" w14:textId="77777777" w:rsidR="00CA14D4" w:rsidRPr="00262893" w:rsidRDefault="00CA14D4" w:rsidP="00043DC9">
            <w:pPr>
              <w:shd w:val="clear" w:color="auto" w:fill="FDFDFD"/>
              <w:spacing w:after="160" w:line="259" w:lineRule="auto"/>
              <w:ind w:left="708"/>
              <w:rPr>
                <w:rFonts w:eastAsia="Times New Roman" w:cstheme="minorHAnsi"/>
                <w:i/>
                <w:iCs/>
                <w:lang w:eastAsia="de-DE"/>
              </w:rPr>
            </w:pPr>
            <w:r w:rsidRPr="00262893">
              <w:rPr>
                <w:rFonts w:eastAsia="Times New Roman" w:cstheme="minorHAnsi"/>
                <w:i/>
                <w:iCs/>
                <w:lang w:eastAsia="de-DE"/>
              </w:rPr>
              <w:t>Produce the conclusion of a physical examination finding on a 45 patient with diffuse large B-cell lymphoma as the main diagnosis and hypertension as the secondary diagnosis</w:t>
            </w:r>
          </w:p>
        </w:tc>
      </w:tr>
    </w:tbl>
    <w:p w14:paraId="3E8D3967" w14:textId="77777777" w:rsidR="00CA14D4" w:rsidRPr="00262893" w:rsidRDefault="00CA14D4" w:rsidP="00CA14D4">
      <w:pPr>
        <w:jc w:val="both"/>
      </w:pPr>
    </w:p>
    <w:p w14:paraId="4ADFEF6C" w14:textId="77777777" w:rsidR="00CA14D4" w:rsidRPr="001E5B7D" w:rsidRDefault="00CA14D4" w:rsidP="00CA14D4">
      <w:pPr>
        <w:shd w:val="clear" w:color="auto" w:fill="FDFDFD"/>
        <w:jc w:val="both"/>
        <w:rPr>
          <w:rFonts w:eastAsia="Times New Roman" w:cstheme="minorHAnsi"/>
          <w:lang w:val="de-DE" w:eastAsia="de-DE"/>
        </w:rPr>
      </w:pPr>
      <w:r w:rsidRPr="00262893">
        <w:rPr>
          <w:rFonts w:cstheme="minorHAnsi"/>
        </w:rPr>
        <w:t xml:space="preserve">Symptoms and similar subjective information are not contained in the narrative since it is generated in accordance with reference data. </w:t>
      </w:r>
      <w:r w:rsidRPr="001E5B7D">
        <w:rPr>
          <w:rFonts w:cstheme="minorHAnsi"/>
          <w:lang w:val="de-DE"/>
        </w:rPr>
        <w:t>The following is an example of synthetized narrative:</w:t>
      </w:r>
    </w:p>
    <w:p w14:paraId="0BF0D542" w14:textId="77777777" w:rsidR="00CA14D4" w:rsidRPr="001E5B7D" w:rsidRDefault="00CA14D4" w:rsidP="00CA14D4">
      <w:pPr>
        <w:spacing w:after="0"/>
        <w:ind w:left="708"/>
        <w:jc w:val="both"/>
        <w:rPr>
          <w:sz w:val="18"/>
          <w:szCs w:val="18"/>
          <w:lang w:val="de-DE"/>
        </w:rPr>
      </w:pPr>
      <w:bookmarkStart w:id="2" w:name="_Hlk158365730"/>
      <w:r w:rsidRPr="001E5B7D">
        <w:rPr>
          <w:sz w:val="18"/>
          <w:szCs w:val="18"/>
          <w:lang w:val="de-DE"/>
        </w:rPr>
        <w:t>Herr Max Müller, 45 Jahre alt, wurde wegen eines diffus großzelligen B-Zell-Lymphoms im Stadium III behandelt, wobei eine begleitende Hypertonie berücksichtigt wurde.</w:t>
      </w:r>
    </w:p>
    <w:p w14:paraId="31320258" w14:textId="77777777" w:rsidR="00CA14D4" w:rsidRPr="001E5B7D" w:rsidRDefault="00CA14D4" w:rsidP="00CA14D4">
      <w:pPr>
        <w:spacing w:after="0"/>
        <w:ind w:left="708"/>
        <w:jc w:val="both"/>
        <w:rPr>
          <w:sz w:val="18"/>
          <w:szCs w:val="18"/>
          <w:lang w:val="de-DE"/>
        </w:rPr>
      </w:pPr>
    </w:p>
    <w:p w14:paraId="6690BABD" w14:textId="77777777" w:rsidR="00CA14D4" w:rsidRPr="001E5B7D" w:rsidRDefault="00CA14D4" w:rsidP="00CA14D4">
      <w:pPr>
        <w:spacing w:after="0"/>
        <w:ind w:left="708"/>
        <w:jc w:val="both"/>
        <w:rPr>
          <w:sz w:val="18"/>
          <w:szCs w:val="18"/>
          <w:lang w:val="de-DE"/>
        </w:rPr>
      </w:pPr>
      <w:r w:rsidRPr="001E5B7D">
        <w:rPr>
          <w:sz w:val="18"/>
          <w:szCs w:val="18"/>
          <w:lang w:val="de-DE"/>
        </w:rPr>
        <w:t>Der Patient unterzog sich einer Chemotherapie nach dem R-CHOP-Schema (Rituximab, Cyclophosphamid, Doxorubicin, Vincristin, Prednison) über sechs Zyklen. Die Behandlung verlief insgesamt gut, und der Patient zeigte eine gute Verträglichkeit. Während des Verlaufs wurden regelmäßige klinische und laborchemische Kontrollen durchgeführt, um die Wirksamkeit der Therapie zu überwachen und potenzielle Nebenwirkungen zu erkennen.</w:t>
      </w:r>
    </w:p>
    <w:p w14:paraId="5958DD85" w14:textId="77777777" w:rsidR="00CA14D4" w:rsidRPr="001E5B7D" w:rsidRDefault="00CA14D4" w:rsidP="00CA14D4">
      <w:pPr>
        <w:spacing w:after="0"/>
        <w:ind w:left="708"/>
        <w:jc w:val="both"/>
        <w:rPr>
          <w:sz w:val="18"/>
          <w:szCs w:val="18"/>
          <w:lang w:val="de-DE"/>
        </w:rPr>
      </w:pPr>
    </w:p>
    <w:p w14:paraId="413710A2" w14:textId="77777777" w:rsidR="00CA14D4" w:rsidRPr="001E5B7D" w:rsidRDefault="00CA14D4" w:rsidP="00CA14D4">
      <w:pPr>
        <w:spacing w:after="0"/>
        <w:ind w:left="708"/>
        <w:jc w:val="both"/>
        <w:rPr>
          <w:sz w:val="18"/>
          <w:szCs w:val="18"/>
          <w:lang w:val="de-DE"/>
        </w:rPr>
      </w:pPr>
      <w:r w:rsidRPr="001E5B7D">
        <w:rPr>
          <w:sz w:val="18"/>
          <w:szCs w:val="18"/>
          <w:lang w:val="de-DE"/>
        </w:rPr>
        <w:t>Die Nachsorgeuntersuchungen, einschließlich einer PET-CT, zeigten eine deutliche Reduktion der Lymphommanifestationen nach Abschluss der Chemotherapie. Es gab keine Hinweise auf residuelle Tumoraktivität oder Metastasen.</w:t>
      </w:r>
    </w:p>
    <w:p w14:paraId="7885DE1B" w14:textId="77777777" w:rsidR="00CA14D4" w:rsidRPr="001E5B7D" w:rsidRDefault="00CA14D4" w:rsidP="00CA14D4">
      <w:pPr>
        <w:spacing w:after="0"/>
        <w:ind w:left="708"/>
        <w:jc w:val="both"/>
        <w:rPr>
          <w:sz w:val="18"/>
          <w:szCs w:val="18"/>
          <w:lang w:val="de-DE"/>
        </w:rPr>
      </w:pPr>
    </w:p>
    <w:p w14:paraId="42A6A80C" w14:textId="77777777" w:rsidR="00CA14D4" w:rsidRPr="001E5B7D" w:rsidRDefault="00CA14D4" w:rsidP="00CA14D4">
      <w:pPr>
        <w:spacing w:after="0"/>
        <w:ind w:left="708"/>
        <w:jc w:val="both"/>
        <w:rPr>
          <w:sz w:val="18"/>
          <w:szCs w:val="18"/>
          <w:lang w:val="de-DE"/>
        </w:rPr>
      </w:pPr>
      <w:r w:rsidRPr="001E5B7D">
        <w:rPr>
          <w:sz w:val="18"/>
          <w:szCs w:val="18"/>
          <w:lang w:val="de-DE"/>
        </w:rPr>
        <w:t>Die Hypertonie des Patienten wurde während des gesamten Verlaufs erfolgreich unter Kontrolle gehalten, und es waren keine Anpassungen der antihypertensiven Medikation erforderlich.</w:t>
      </w:r>
    </w:p>
    <w:p w14:paraId="0E89A01D" w14:textId="77777777" w:rsidR="00CA14D4" w:rsidRPr="001E5B7D" w:rsidRDefault="00CA14D4" w:rsidP="00CA14D4">
      <w:pPr>
        <w:spacing w:after="0"/>
        <w:ind w:left="708"/>
        <w:jc w:val="both"/>
        <w:rPr>
          <w:sz w:val="18"/>
          <w:szCs w:val="18"/>
          <w:lang w:val="de-DE"/>
        </w:rPr>
      </w:pPr>
    </w:p>
    <w:p w14:paraId="50D04483" w14:textId="77777777" w:rsidR="00CA14D4" w:rsidRPr="001E5B7D" w:rsidRDefault="00CA14D4" w:rsidP="00CA14D4">
      <w:pPr>
        <w:spacing w:after="0"/>
        <w:ind w:left="708"/>
        <w:jc w:val="both"/>
        <w:rPr>
          <w:sz w:val="18"/>
          <w:szCs w:val="18"/>
          <w:lang w:val="de-DE"/>
        </w:rPr>
      </w:pPr>
      <w:r w:rsidRPr="001E5B7D">
        <w:rPr>
          <w:sz w:val="18"/>
          <w:szCs w:val="18"/>
          <w:lang w:val="de-DE"/>
        </w:rPr>
        <w:t>Zusammenfassend lässt sich sagen, dass Herr Müller eine gute Behandlungsantwort auf die Chemotherapie für sein diffus großzelliges B-Zell-Lymphom zeigte, und seine Hypertonie erfolgreich kontrolliert wurde. Die regelmäßige Überwachung und Nachsorge werden fortgesetzt, um einen langfristigen Therapieerfolg sicherzustellen und mögliche Rückfälle frühzeitig zu erkennen.</w:t>
      </w:r>
    </w:p>
    <w:bookmarkEnd w:id="2"/>
    <w:p w14:paraId="60E13678" w14:textId="77777777" w:rsidR="00CA14D4" w:rsidRPr="001E5B7D" w:rsidRDefault="00CA14D4" w:rsidP="00CA14D4">
      <w:pPr>
        <w:spacing w:after="0"/>
        <w:rPr>
          <w:rFonts w:cstheme="minorHAnsi"/>
          <w:lang w:val="de-DE"/>
        </w:rPr>
      </w:pPr>
    </w:p>
    <w:p w14:paraId="3AF3947A" w14:textId="77777777" w:rsidR="00CA14D4" w:rsidRPr="001C2A20" w:rsidRDefault="00CA14D4" w:rsidP="00CA14D4">
      <w:pPr>
        <w:spacing w:after="0"/>
        <w:rPr>
          <w:rFonts w:cstheme="minorHAnsi"/>
        </w:rPr>
      </w:pPr>
      <w:r w:rsidRPr="59A925FD">
        <w:t xml:space="preserve">For the training 2100 samples of synthetized letters have been used. For the validation 422 samples were employed. Finally, the extracted snippets were used as reference data. </w:t>
      </w:r>
    </w:p>
    <w:p w14:paraId="2D93E1F7" w14:textId="77777777" w:rsidR="00CA14D4" w:rsidRPr="00262893" w:rsidRDefault="00CA14D4" w:rsidP="00CA14D4">
      <w:pPr>
        <w:spacing w:after="0"/>
        <w:rPr>
          <w:rFonts w:cstheme="minorHAnsi"/>
          <w:sz w:val="20"/>
          <w:szCs w:val="20"/>
        </w:rPr>
      </w:pPr>
    </w:p>
    <w:tbl>
      <w:tblPr>
        <w:tblStyle w:val="Gitternetztabelle4"/>
        <w:tblW w:w="9060" w:type="dxa"/>
        <w:tblLayout w:type="fixed"/>
        <w:tblLook w:val="04A0" w:firstRow="1" w:lastRow="0" w:firstColumn="1" w:lastColumn="0" w:noHBand="0" w:noVBand="1"/>
      </w:tblPr>
      <w:tblGrid>
        <w:gridCol w:w="1812"/>
        <w:gridCol w:w="1812"/>
        <w:gridCol w:w="1812"/>
        <w:gridCol w:w="1812"/>
        <w:gridCol w:w="1812"/>
      </w:tblGrid>
      <w:tr w:rsidR="00CA14D4" w:rsidRPr="00262893" w14:paraId="1D08C99A" w14:textId="77777777" w:rsidTr="00043DC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2" w:type="dxa"/>
            <w:tcBorders>
              <w:top w:val="single" w:sz="8" w:space="0" w:color="000000" w:themeColor="text1"/>
              <w:left w:val="single" w:sz="8" w:space="0" w:color="000000" w:themeColor="text1"/>
              <w:bottom w:val="single" w:sz="8" w:space="0" w:color="000000" w:themeColor="text1"/>
            </w:tcBorders>
            <w:tcMar>
              <w:left w:w="108" w:type="dxa"/>
              <w:right w:w="108" w:type="dxa"/>
            </w:tcMar>
          </w:tcPr>
          <w:p w14:paraId="1D508BD0" w14:textId="77777777" w:rsidR="00CA14D4" w:rsidRPr="00262893" w:rsidRDefault="00CA14D4" w:rsidP="00043DC9">
            <w:pPr>
              <w:rPr>
                <w:rFonts w:ascii="Calibri" w:eastAsia="Calibri" w:hAnsi="Calibri" w:cs="Calibri"/>
                <w:color w:val="000000" w:themeColor="text1"/>
              </w:rPr>
            </w:pPr>
            <w:r w:rsidRPr="59A925FD">
              <w:rPr>
                <w:rFonts w:ascii="Calibri" w:eastAsia="Calibri" w:hAnsi="Calibri" w:cs="Calibri"/>
                <w:color w:val="000000" w:themeColor="text1"/>
              </w:rPr>
              <w:t>Models</w:t>
            </w:r>
          </w:p>
        </w:tc>
        <w:tc>
          <w:tcPr>
            <w:tcW w:w="1812" w:type="dxa"/>
            <w:tcBorders>
              <w:top w:val="single" w:sz="8" w:space="0" w:color="000000" w:themeColor="text1"/>
              <w:bottom w:val="single" w:sz="8" w:space="0" w:color="000000" w:themeColor="text1"/>
            </w:tcBorders>
            <w:tcMar>
              <w:left w:w="108" w:type="dxa"/>
              <w:right w:w="108" w:type="dxa"/>
            </w:tcMar>
          </w:tcPr>
          <w:p w14:paraId="36105E30" w14:textId="77777777" w:rsidR="00CA14D4" w:rsidRPr="00262893" w:rsidRDefault="00CA14D4" w:rsidP="00043DC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Metrics</w:t>
            </w:r>
          </w:p>
        </w:tc>
        <w:tc>
          <w:tcPr>
            <w:tcW w:w="1812" w:type="dxa"/>
            <w:tcBorders>
              <w:top w:val="single" w:sz="8" w:space="0" w:color="000000" w:themeColor="text1"/>
              <w:bottom w:val="single" w:sz="8" w:space="0" w:color="000000" w:themeColor="text1"/>
            </w:tcBorders>
            <w:tcMar>
              <w:left w:w="108" w:type="dxa"/>
              <w:right w:w="108" w:type="dxa"/>
            </w:tcMar>
          </w:tcPr>
          <w:p w14:paraId="2CFA370C" w14:textId="77777777" w:rsidR="00CA14D4" w:rsidRPr="00262893" w:rsidRDefault="00CA14D4" w:rsidP="00043DC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P</w:t>
            </w:r>
          </w:p>
        </w:tc>
        <w:tc>
          <w:tcPr>
            <w:tcW w:w="1812" w:type="dxa"/>
            <w:tcBorders>
              <w:top w:val="single" w:sz="8" w:space="0" w:color="000000" w:themeColor="text1"/>
              <w:bottom w:val="single" w:sz="8" w:space="0" w:color="000000" w:themeColor="text1"/>
            </w:tcBorders>
            <w:tcMar>
              <w:left w:w="108" w:type="dxa"/>
              <w:right w:w="108" w:type="dxa"/>
            </w:tcMar>
          </w:tcPr>
          <w:p w14:paraId="161E9882" w14:textId="77777777" w:rsidR="00CA14D4" w:rsidRPr="00262893" w:rsidRDefault="00CA14D4" w:rsidP="00043DC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R</w:t>
            </w:r>
          </w:p>
        </w:tc>
        <w:tc>
          <w:tcPr>
            <w:tcW w:w="1812" w:type="dxa"/>
            <w:tcBorders>
              <w:top w:val="single" w:sz="8" w:space="0" w:color="000000" w:themeColor="text1"/>
              <w:bottom w:val="single" w:sz="8" w:space="0" w:color="000000" w:themeColor="text1"/>
              <w:right w:val="single" w:sz="8" w:space="0" w:color="000000" w:themeColor="text1"/>
            </w:tcBorders>
            <w:tcMar>
              <w:left w:w="108" w:type="dxa"/>
              <w:right w:w="108" w:type="dxa"/>
            </w:tcMar>
          </w:tcPr>
          <w:p w14:paraId="2ECD8234" w14:textId="77777777" w:rsidR="00CA14D4" w:rsidRPr="00262893" w:rsidRDefault="00CA14D4" w:rsidP="00043DC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F1</w:t>
            </w:r>
          </w:p>
        </w:tc>
      </w:tr>
      <w:tr w:rsidR="00CA14D4" w:rsidRPr="00262893" w14:paraId="5BF0A012" w14:textId="77777777" w:rsidTr="00043D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2" w:type="dxa"/>
            <w:vMerge w:val="restart"/>
            <w:tcBorders>
              <w:top w:val="single" w:sz="8" w:space="0" w:color="000000" w:themeColor="text1"/>
              <w:left w:val="single" w:sz="8" w:space="0" w:color="666666"/>
              <w:bottom w:val="single" w:sz="8" w:space="0" w:color="666666"/>
              <w:right w:val="single" w:sz="8" w:space="0" w:color="666666"/>
            </w:tcBorders>
            <w:shd w:val="clear" w:color="auto" w:fill="CCCCCC"/>
            <w:tcMar>
              <w:left w:w="108" w:type="dxa"/>
              <w:right w:w="108" w:type="dxa"/>
            </w:tcMar>
          </w:tcPr>
          <w:p w14:paraId="752AE213" w14:textId="77777777" w:rsidR="00CA14D4" w:rsidRPr="00262893" w:rsidRDefault="00CA14D4" w:rsidP="00043DC9">
            <w:pPr>
              <w:rPr>
                <w:rFonts w:ascii="Calibri" w:eastAsia="Calibri" w:hAnsi="Calibri" w:cs="Calibri"/>
                <w:color w:val="000000" w:themeColor="text1"/>
              </w:rPr>
            </w:pPr>
            <w:r w:rsidRPr="59A925FD">
              <w:rPr>
                <w:rFonts w:ascii="Calibri" w:eastAsia="Calibri" w:hAnsi="Calibri" w:cs="Calibri"/>
                <w:color w:val="000000" w:themeColor="text1"/>
              </w:rPr>
              <w:t>bert-base-german-cased</w:t>
            </w:r>
          </w:p>
        </w:tc>
        <w:tc>
          <w:tcPr>
            <w:tcW w:w="1812" w:type="dxa"/>
            <w:tcBorders>
              <w:top w:val="single" w:sz="8" w:space="0" w:color="000000" w:themeColor="text1"/>
              <w:left w:val="single" w:sz="8" w:space="0" w:color="666666"/>
              <w:bottom w:val="single" w:sz="8" w:space="0" w:color="666666"/>
              <w:right w:val="single" w:sz="8" w:space="0" w:color="666666"/>
            </w:tcBorders>
            <w:shd w:val="clear" w:color="auto" w:fill="CCCCCC"/>
            <w:tcMar>
              <w:left w:w="108" w:type="dxa"/>
              <w:right w:w="108" w:type="dxa"/>
            </w:tcMar>
          </w:tcPr>
          <w:p w14:paraId="092FD789"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Exact</w:t>
            </w:r>
          </w:p>
        </w:tc>
        <w:tc>
          <w:tcPr>
            <w:tcW w:w="1812" w:type="dxa"/>
            <w:tcBorders>
              <w:top w:val="single" w:sz="8" w:space="0" w:color="000000" w:themeColor="text1"/>
              <w:left w:val="single" w:sz="8" w:space="0" w:color="666666"/>
              <w:bottom w:val="single" w:sz="8" w:space="0" w:color="666666"/>
              <w:right w:val="single" w:sz="8" w:space="0" w:color="666666"/>
            </w:tcBorders>
            <w:shd w:val="clear" w:color="auto" w:fill="CCCCCC"/>
            <w:tcMar>
              <w:left w:w="108" w:type="dxa"/>
              <w:right w:w="108" w:type="dxa"/>
            </w:tcMar>
          </w:tcPr>
          <w:p w14:paraId="0B6C5427"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(0.254)</w:t>
            </w:r>
          </w:p>
          <w:p w14:paraId="55E5042E"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0.21</w:t>
            </w:r>
          </w:p>
        </w:tc>
        <w:tc>
          <w:tcPr>
            <w:tcW w:w="1812" w:type="dxa"/>
            <w:tcBorders>
              <w:top w:val="single" w:sz="8" w:space="0" w:color="000000" w:themeColor="text1"/>
              <w:left w:val="single" w:sz="8" w:space="0" w:color="666666"/>
              <w:bottom w:val="single" w:sz="8" w:space="0" w:color="666666"/>
              <w:right w:val="single" w:sz="8" w:space="0" w:color="666666"/>
            </w:tcBorders>
            <w:shd w:val="clear" w:color="auto" w:fill="CCCCCC"/>
            <w:tcMar>
              <w:left w:w="108" w:type="dxa"/>
              <w:right w:w="108" w:type="dxa"/>
            </w:tcMar>
          </w:tcPr>
          <w:p w14:paraId="4DDE3266"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(0.059)</w:t>
            </w:r>
          </w:p>
          <w:p w14:paraId="60405D27"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0.041</w:t>
            </w:r>
          </w:p>
        </w:tc>
        <w:tc>
          <w:tcPr>
            <w:tcW w:w="1812" w:type="dxa"/>
            <w:tcBorders>
              <w:top w:val="single" w:sz="8" w:space="0" w:color="000000" w:themeColor="text1"/>
              <w:left w:val="single" w:sz="8" w:space="0" w:color="666666"/>
              <w:bottom w:val="single" w:sz="8" w:space="0" w:color="666666"/>
              <w:right w:val="single" w:sz="8" w:space="0" w:color="666666"/>
            </w:tcBorders>
            <w:shd w:val="clear" w:color="auto" w:fill="CCCCCC"/>
            <w:tcMar>
              <w:left w:w="108" w:type="dxa"/>
              <w:right w:w="108" w:type="dxa"/>
            </w:tcMar>
          </w:tcPr>
          <w:p w14:paraId="204282CD"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(0.09)</w:t>
            </w:r>
          </w:p>
          <w:p w14:paraId="32A0BFF3"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0.069</w:t>
            </w:r>
          </w:p>
        </w:tc>
      </w:tr>
      <w:tr w:rsidR="00CA14D4" w:rsidRPr="00262893" w14:paraId="0EBB2F87" w14:textId="77777777" w:rsidTr="00043DC9">
        <w:trPr>
          <w:trHeight w:val="30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3939C7BA" w14:textId="77777777" w:rsidR="00CA14D4" w:rsidRPr="00262893" w:rsidRDefault="00CA14D4" w:rsidP="00043DC9"/>
        </w:tc>
        <w:tc>
          <w:tcPr>
            <w:tcW w:w="1812" w:type="dxa"/>
            <w:tcBorders>
              <w:top w:val="single" w:sz="8" w:space="0" w:color="666666"/>
              <w:left w:val="nil"/>
              <w:bottom w:val="single" w:sz="8" w:space="0" w:color="666666"/>
              <w:right w:val="single" w:sz="8" w:space="0" w:color="666666"/>
            </w:tcBorders>
            <w:tcMar>
              <w:left w:w="108" w:type="dxa"/>
              <w:right w:w="108" w:type="dxa"/>
            </w:tcMar>
          </w:tcPr>
          <w:p w14:paraId="78B007B4"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Partial</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14247C21"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(0.470)</w:t>
            </w:r>
          </w:p>
          <w:p w14:paraId="56BABBA7"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0.32</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54BDE250"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(0.110)</w:t>
            </w:r>
          </w:p>
          <w:p w14:paraId="139FFF71"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0.062</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7C17467F"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(0.179)</w:t>
            </w:r>
          </w:p>
          <w:p w14:paraId="23F87C09"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0.104</w:t>
            </w:r>
          </w:p>
        </w:tc>
      </w:tr>
      <w:tr w:rsidR="00CA14D4" w:rsidRPr="00262893" w14:paraId="31A2A277" w14:textId="77777777" w:rsidTr="00043D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3E1B01BE" w14:textId="77777777" w:rsidR="00CA14D4" w:rsidRPr="00262893" w:rsidRDefault="00CA14D4" w:rsidP="00043DC9"/>
        </w:tc>
        <w:tc>
          <w:tcPr>
            <w:tcW w:w="1812" w:type="dxa"/>
            <w:tcBorders>
              <w:top w:val="single" w:sz="8" w:space="0" w:color="666666"/>
              <w:left w:val="nil"/>
              <w:bottom w:val="single" w:sz="8" w:space="0" w:color="666666"/>
              <w:right w:val="single" w:sz="8" w:space="0" w:color="666666"/>
            </w:tcBorders>
            <w:shd w:val="clear" w:color="auto" w:fill="CCCCCC"/>
            <w:tcMar>
              <w:left w:w="108" w:type="dxa"/>
              <w:right w:w="108" w:type="dxa"/>
            </w:tcMar>
          </w:tcPr>
          <w:p w14:paraId="2D1EBC9A"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Entity Type</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0F362CFA"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(0.686)</w:t>
            </w:r>
          </w:p>
          <w:p w14:paraId="2C681BCF"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0.43</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30FF9563"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(0.161)</w:t>
            </w:r>
          </w:p>
          <w:p w14:paraId="5812D1DA"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0.082</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65097EB2"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(0.260)</w:t>
            </w:r>
          </w:p>
          <w:p w14:paraId="384E5F16"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0.13</w:t>
            </w:r>
          </w:p>
        </w:tc>
      </w:tr>
      <w:tr w:rsidR="00CA14D4" w:rsidRPr="00262893" w14:paraId="71F70701" w14:textId="77777777" w:rsidTr="00043DC9">
        <w:trPr>
          <w:trHeight w:val="300"/>
        </w:trPr>
        <w:tc>
          <w:tcPr>
            <w:cnfStyle w:val="001000000000" w:firstRow="0" w:lastRow="0" w:firstColumn="1" w:lastColumn="0" w:oddVBand="0" w:evenVBand="0" w:oddHBand="0" w:evenHBand="0" w:firstRowFirstColumn="0" w:firstRowLastColumn="0" w:lastRowFirstColumn="0" w:lastRowLastColumn="0"/>
            <w:tcW w:w="1812" w:type="dxa"/>
            <w:vMerge w:val="restart"/>
            <w:tcBorders>
              <w:top w:val="nil"/>
              <w:left w:val="single" w:sz="8" w:space="0" w:color="666666"/>
              <w:bottom w:val="single" w:sz="8" w:space="0" w:color="666666"/>
              <w:right w:val="single" w:sz="8" w:space="0" w:color="666666"/>
            </w:tcBorders>
            <w:tcMar>
              <w:left w:w="108" w:type="dxa"/>
              <w:right w:w="108" w:type="dxa"/>
            </w:tcMar>
          </w:tcPr>
          <w:p w14:paraId="473F700B" w14:textId="77777777" w:rsidR="00CA14D4" w:rsidRPr="00262893" w:rsidRDefault="00CA14D4" w:rsidP="00043DC9">
            <w:pPr>
              <w:rPr>
                <w:rFonts w:ascii="Calibri" w:eastAsia="Calibri" w:hAnsi="Calibri" w:cs="Calibri"/>
                <w:color w:val="000000" w:themeColor="text1"/>
              </w:rPr>
            </w:pPr>
            <w:r w:rsidRPr="59A925FD">
              <w:rPr>
                <w:rFonts w:ascii="Calibri" w:eastAsia="Calibri" w:hAnsi="Calibri" w:cs="Calibri"/>
                <w:color w:val="000000" w:themeColor="text1"/>
              </w:rPr>
              <w:t>SCAI-BIO/</w:t>
            </w:r>
            <w:r w:rsidRPr="59A925FD">
              <w:rPr>
                <w:color w:val="000000" w:themeColor="text1"/>
              </w:rPr>
              <w:t xml:space="preserve"> BioGottBERT</w:t>
            </w:r>
            <w:r w:rsidRPr="59A925FD">
              <w:rPr>
                <w:rFonts w:ascii="Calibri" w:eastAsia="Calibri" w:hAnsi="Calibri" w:cs="Calibri"/>
                <w:color w:val="000000" w:themeColor="text1"/>
              </w:rPr>
              <w:t xml:space="preserve"> -base</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67BA3467"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Exact</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6D794E86"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(0.407)</w:t>
            </w:r>
          </w:p>
          <w:p w14:paraId="61C6553A"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0.37</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10C0774D"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(0.050)</w:t>
            </w:r>
          </w:p>
          <w:p w14:paraId="42AD87A9"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0.067</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163A2B33"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(0.09)</w:t>
            </w:r>
          </w:p>
          <w:p w14:paraId="5097FDF9"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0.11</w:t>
            </w:r>
          </w:p>
        </w:tc>
      </w:tr>
      <w:tr w:rsidR="00CA14D4" w:rsidRPr="00262893" w14:paraId="753999D8" w14:textId="77777777" w:rsidTr="00043D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2CD4B17E" w14:textId="77777777" w:rsidR="00CA14D4" w:rsidRPr="00262893" w:rsidRDefault="00CA14D4" w:rsidP="00043DC9"/>
        </w:tc>
        <w:tc>
          <w:tcPr>
            <w:tcW w:w="1812" w:type="dxa"/>
            <w:tcBorders>
              <w:top w:val="single" w:sz="8" w:space="0" w:color="666666"/>
              <w:left w:val="nil"/>
              <w:bottom w:val="single" w:sz="8" w:space="0" w:color="666666"/>
              <w:right w:val="single" w:sz="8" w:space="0" w:color="666666"/>
            </w:tcBorders>
            <w:shd w:val="clear" w:color="auto" w:fill="CCCCCC"/>
            <w:tcMar>
              <w:left w:w="108" w:type="dxa"/>
              <w:right w:w="108" w:type="dxa"/>
            </w:tcMar>
          </w:tcPr>
          <w:p w14:paraId="76A9F9A0"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Partial</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71DA5A92"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(0.629)</w:t>
            </w:r>
          </w:p>
          <w:p w14:paraId="60D17F29"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0.52</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600825EE"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(0.078)</w:t>
            </w:r>
          </w:p>
          <w:p w14:paraId="33A3F3BA"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0.08</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33C9FF5D"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(0.139)</w:t>
            </w:r>
          </w:p>
          <w:p w14:paraId="67564FA0"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0.15</w:t>
            </w:r>
          </w:p>
        </w:tc>
      </w:tr>
      <w:tr w:rsidR="00CA14D4" w:rsidRPr="00262893" w14:paraId="0B7E0ABF" w14:textId="77777777" w:rsidTr="00043DC9">
        <w:trPr>
          <w:trHeight w:val="30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3DCFE2D0" w14:textId="77777777" w:rsidR="00CA14D4" w:rsidRPr="00262893" w:rsidRDefault="00CA14D4" w:rsidP="00043DC9"/>
        </w:tc>
        <w:tc>
          <w:tcPr>
            <w:tcW w:w="1812" w:type="dxa"/>
            <w:tcBorders>
              <w:top w:val="single" w:sz="8" w:space="0" w:color="666666"/>
              <w:left w:val="nil"/>
              <w:bottom w:val="single" w:sz="8" w:space="0" w:color="666666"/>
              <w:right w:val="single" w:sz="8" w:space="0" w:color="666666"/>
            </w:tcBorders>
            <w:tcMar>
              <w:left w:w="108" w:type="dxa"/>
              <w:right w:w="108" w:type="dxa"/>
            </w:tcMar>
          </w:tcPr>
          <w:p w14:paraId="6B3D1C67"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Entity Type</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22778944"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(0.851)</w:t>
            </w:r>
          </w:p>
          <w:p w14:paraId="5ED9B444"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0.67</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60E5883E"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(0.105)</w:t>
            </w:r>
          </w:p>
          <w:p w14:paraId="60A88FCF"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0.11</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3DA1D782"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(0.188)</w:t>
            </w:r>
          </w:p>
          <w:p w14:paraId="04D571DE"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0.19</w:t>
            </w:r>
          </w:p>
        </w:tc>
      </w:tr>
      <w:tr w:rsidR="00CA14D4" w:rsidRPr="00262893" w14:paraId="4F76BCF5" w14:textId="77777777" w:rsidTr="00043D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2" w:type="dxa"/>
            <w:vMerge w:val="restart"/>
            <w:tcBorders>
              <w:top w:val="nil"/>
              <w:left w:val="single" w:sz="8" w:space="0" w:color="666666"/>
              <w:bottom w:val="single" w:sz="8" w:space="0" w:color="666666"/>
              <w:right w:val="single" w:sz="8" w:space="0" w:color="666666"/>
            </w:tcBorders>
            <w:shd w:val="clear" w:color="auto" w:fill="CCCCCC"/>
            <w:tcMar>
              <w:left w:w="108" w:type="dxa"/>
              <w:right w:w="108" w:type="dxa"/>
            </w:tcMar>
          </w:tcPr>
          <w:p w14:paraId="7D6F0498" w14:textId="77777777" w:rsidR="00CA14D4" w:rsidRPr="00262893" w:rsidRDefault="00CA14D4" w:rsidP="00043DC9">
            <w:pPr>
              <w:rPr>
                <w:rFonts w:ascii="Calibri" w:eastAsia="Calibri" w:hAnsi="Calibri" w:cs="Calibri"/>
                <w:color w:val="000000" w:themeColor="text1"/>
              </w:rPr>
            </w:pPr>
            <w:r w:rsidRPr="59A925FD">
              <w:rPr>
                <w:rFonts w:ascii="Calibri" w:eastAsia="Calibri" w:hAnsi="Calibri" w:cs="Calibri"/>
                <w:color w:val="000000" w:themeColor="text1"/>
              </w:rPr>
              <w:t>allenai/scibert_scivocab_uncased</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271038CD"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Exact</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345FD46F"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(0.333)</w:t>
            </w:r>
          </w:p>
          <w:p w14:paraId="5B65767F"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0.28</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5E7FCD9C"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(0.119)</w:t>
            </w:r>
          </w:p>
          <w:p w14:paraId="67FFD3F4"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00262893">
              <w:rPr>
                <w:rFonts w:ascii="Calibri" w:eastAsia="Calibri" w:hAnsi="Calibri" w:cs="Calibri"/>
                <w:b/>
                <w:bCs/>
                <w:color w:val="000000" w:themeColor="text1"/>
              </w:rPr>
              <w:t>0.11</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5C732243"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(0.176)</w:t>
            </w:r>
          </w:p>
          <w:p w14:paraId="47F65063"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0.15</w:t>
            </w:r>
          </w:p>
        </w:tc>
      </w:tr>
      <w:tr w:rsidR="00CA14D4" w:rsidRPr="00262893" w14:paraId="2AA319C5" w14:textId="77777777" w:rsidTr="00043DC9">
        <w:trPr>
          <w:trHeight w:val="30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193BD86D" w14:textId="77777777" w:rsidR="00CA14D4" w:rsidRPr="00262893" w:rsidRDefault="00CA14D4" w:rsidP="00043DC9">
            <w:pPr>
              <w:rPr>
                <w:b w:val="0"/>
                <w:bCs w:val="0"/>
              </w:rPr>
            </w:pPr>
          </w:p>
        </w:tc>
        <w:tc>
          <w:tcPr>
            <w:tcW w:w="1812" w:type="dxa"/>
            <w:tcBorders>
              <w:top w:val="single" w:sz="8" w:space="0" w:color="666666"/>
              <w:left w:val="nil"/>
              <w:bottom w:val="single" w:sz="8" w:space="0" w:color="666666"/>
              <w:right w:val="single" w:sz="8" w:space="0" w:color="666666"/>
            </w:tcBorders>
            <w:tcMar>
              <w:left w:w="108" w:type="dxa"/>
              <w:right w:w="108" w:type="dxa"/>
            </w:tcMar>
          </w:tcPr>
          <w:p w14:paraId="27EA83C6"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Partial</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6ACE02EB"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(0.512)</w:t>
            </w:r>
          </w:p>
          <w:p w14:paraId="7C52CFDA"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0.37</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0FFCE059"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(0.184)</w:t>
            </w:r>
          </w:p>
          <w:p w14:paraId="73377D70"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0.14</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32D419FD"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(0.271)</w:t>
            </w:r>
          </w:p>
          <w:p w14:paraId="0DF5D2C2"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0.21</w:t>
            </w:r>
          </w:p>
        </w:tc>
      </w:tr>
      <w:tr w:rsidR="00CA14D4" w:rsidRPr="00262893" w14:paraId="252BA119" w14:textId="77777777" w:rsidTr="00043D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4E20645F" w14:textId="77777777" w:rsidR="00CA14D4" w:rsidRPr="00262893" w:rsidRDefault="00CA14D4" w:rsidP="00043DC9">
            <w:pPr>
              <w:rPr>
                <w:b w:val="0"/>
                <w:bCs w:val="0"/>
              </w:rPr>
            </w:pPr>
          </w:p>
        </w:tc>
        <w:tc>
          <w:tcPr>
            <w:tcW w:w="1812" w:type="dxa"/>
            <w:tcBorders>
              <w:top w:val="single" w:sz="8" w:space="0" w:color="666666"/>
              <w:left w:val="nil"/>
              <w:bottom w:val="single" w:sz="8" w:space="0" w:color="666666"/>
              <w:right w:val="single" w:sz="8" w:space="0" w:color="666666"/>
            </w:tcBorders>
            <w:shd w:val="clear" w:color="auto" w:fill="CCCCCC"/>
            <w:tcMar>
              <w:left w:w="108" w:type="dxa"/>
              <w:right w:w="108" w:type="dxa"/>
            </w:tcMar>
          </w:tcPr>
          <w:p w14:paraId="4BB76721"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Entity Type</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55FC35ED"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(0.692)</w:t>
            </w:r>
          </w:p>
          <w:p w14:paraId="47ADB63D"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0.47</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6E3526A3"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(0.248)</w:t>
            </w:r>
          </w:p>
          <w:p w14:paraId="08182B50"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0.18</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2242455A"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(0.366)</w:t>
            </w:r>
          </w:p>
          <w:p w14:paraId="636B4464"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0.26</w:t>
            </w:r>
          </w:p>
        </w:tc>
      </w:tr>
    </w:tbl>
    <w:p w14:paraId="15CFFDB9" w14:textId="77777777" w:rsidR="00CA14D4" w:rsidRPr="00262893" w:rsidRDefault="00CA14D4" w:rsidP="00CA14D4">
      <w:pPr>
        <w:spacing w:after="0"/>
        <w:rPr>
          <w:rFonts w:cstheme="minorHAnsi"/>
        </w:rPr>
      </w:pPr>
    </w:p>
    <w:p w14:paraId="67455A2D" w14:textId="77777777" w:rsidR="00CA14D4" w:rsidRPr="00262893" w:rsidRDefault="00CA14D4" w:rsidP="00CA14D4">
      <w:pPr>
        <w:spacing w:after="0"/>
        <w:jc w:val="both"/>
      </w:pPr>
      <w:r w:rsidRPr="59A925FD">
        <w:t>In the previous table, the values in the brackets are the original validation values for P2. The overall validation values have deteriorated as compared to P2. Only for SCAI-BIO/</w:t>
      </w:r>
      <w:r>
        <w:t xml:space="preserve"> </w:t>
      </w:r>
      <w:r w:rsidRPr="59A925FD">
        <w:t xml:space="preserve">BioGottBERT -base the recall values slightly improved. But the improvement margin is too low to say that there is a significative improvement. For this reason, we opted to generate a full instead resumed narratives. </w:t>
      </w:r>
    </w:p>
    <w:p w14:paraId="6AA1647C" w14:textId="77777777" w:rsidR="00CA14D4" w:rsidRPr="00262893" w:rsidRDefault="00CA14D4" w:rsidP="00CA14D4">
      <w:pPr>
        <w:spacing w:after="0"/>
        <w:jc w:val="both"/>
        <w:rPr>
          <w:rFonts w:cstheme="minorHAnsi"/>
        </w:rPr>
      </w:pPr>
    </w:p>
    <w:p w14:paraId="4C98D7B7" w14:textId="77777777" w:rsidR="00CA14D4" w:rsidRPr="00262893" w:rsidRDefault="00CA14D4" w:rsidP="00CA14D4">
      <w:pPr>
        <w:spacing w:after="0"/>
        <w:jc w:val="both"/>
        <w:rPr>
          <w:rFonts w:cstheme="minorHAnsi"/>
        </w:rPr>
      </w:pPr>
      <w:r w:rsidRPr="00262893">
        <w:rPr>
          <w:rFonts w:cstheme="minorHAnsi"/>
        </w:rPr>
        <w:t xml:space="preserve">As previously mentioned, symptoms are not relevant to the current study. It is possible, however, that other narratives, such as doctor's letters, might contain subjective information, such as symptoms. In light of this, prompts may take into account symptoms. To this end, a knowledgebase containing a description of the main diseases and symptoms can be connected </w:t>
      </w:r>
      <w:r w:rsidRPr="00262893">
        <w:rPr>
          <w:rFonts w:cstheme="minorHAnsi"/>
        </w:rPr>
        <w:lastRenderedPageBreak/>
        <w:t>to the prompt. For instance, the use of a knowledge base (such as Wikidata or UMLS) can be helpful in combining the extracted ICD with a symptom as recorded in the knowledge base:</w:t>
      </w:r>
    </w:p>
    <w:p w14:paraId="1E986C30" w14:textId="77777777" w:rsidR="00CA14D4" w:rsidRPr="00262893" w:rsidRDefault="00CA14D4" w:rsidP="00CA14D4">
      <w:pPr>
        <w:spacing w:after="0"/>
        <w:jc w:val="both"/>
        <w:rPr>
          <w:rFonts w:cstheme="minorHAnsi"/>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A14D4" w:rsidRPr="001C2A20" w14:paraId="67FE9F9A" w14:textId="77777777" w:rsidTr="00043DC9">
        <w:tc>
          <w:tcPr>
            <w:tcW w:w="9062" w:type="dxa"/>
          </w:tcPr>
          <w:p w14:paraId="587B25B5" w14:textId="77777777" w:rsidR="00CA14D4" w:rsidRPr="001E5B7D" w:rsidRDefault="00CA14D4" w:rsidP="00043DC9">
            <w:pPr>
              <w:jc w:val="both"/>
              <w:rPr>
                <w:lang w:val="de-DE"/>
              </w:rPr>
            </w:pPr>
            <w:r w:rsidRPr="001E5B7D">
              <w:rPr>
                <w:lang w:val="de-DE"/>
              </w:rPr>
              <w:t>(G)</w:t>
            </w:r>
          </w:p>
          <w:p w14:paraId="07627A68" w14:textId="77777777" w:rsidR="00CA14D4" w:rsidRPr="001E5B7D" w:rsidRDefault="00CA14D4" w:rsidP="00043DC9">
            <w:pPr>
              <w:ind w:left="708"/>
              <w:jc w:val="both"/>
              <w:rPr>
                <w:i/>
                <w:iCs/>
                <w:lang w:val="de-DE"/>
              </w:rPr>
            </w:pPr>
            <w:r w:rsidRPr="001E5B7D">
              <w:rPr>
                <w:i/>
                <w:iCs/>
                <w:lang w:val="de-DE"/>
              </w:rPr>
              <w:t xml:space="preserve">Erstellen Ärztebrief über einen 45 Patienten mit </w:t>
            </w:r>
            <w:r w:rsidRPr="001E5B7D">
              <w:rPr>
                <w:b/>
                <w:bCs/>
                <w:i/>
                <w:iCs/>
                <w:lang w:val="de-DE"/>
              </w:rPr>
              <w:t>ICD_1</w:t>
            </w:r>
            <w:r w:rsidRPr="001E5B7D">
              <w:rPr>
                <w:i/>
                <w:iCs/>
                <w:lang w:val="de-DE"/>
              </w:rPr>
              <w:t xml:space="preserve"> als Hauptdiagnose (und</w:t>
            </w:r>
            <w:r w:rsidRPr="001E5B7D">
              <w:rPr>
                <w:b/>
                <w:bCs/>
                <w:i/>
                <w:iCs/>
                <w:lang w:val="de-DE"/>
              </w:rPr>
              <w:t xml:space="preserve"> zugehörige Symptome</w:t>
            </w:r>
            <w:r w:rsidRPr="001E5B7D">
              <w:rPr>
                <w:i/>
                <w:iCs/>
                <w:lang w:val="de-DE"/>
              </w:rPr>
              <w:t xml:space="preserve">) und ICD_2 (und </w:t>
            </w:r>
            <w:r w:rsidRPr="001E5B7D">
              <w:rPr>
                <w:b/>
                <w:bCs/>
                <w:i/>
                <w:iCs/>
                <w:lang w:val="de-DE"/>
              </w:rPr>
              <w:t>zugehörige Symptome</w:t>
            </w:r>
            <w:r w:rsidRPr="001E5B7D">
              <w:rPr>
                <w:i/>
                <w:iCs/>
                <w:lang w:val="de-DE"/>
              </w:rPr>
              <w:t xml:space="preserve">) als Nebendiagnose. </w:t>
            </w:r>
          </w:p>
        </w:tc>
      </w:tr>
      <w:tr w:rsidR="00CA14D4" w:rsidRPr="00262893" w14:paraId="1621FFA7" w14:textId="77777777" w:rsidTr="00043DC9">
        <w:trPr>
          <w:trHeight w:val="1016"/>
        </w:trPr>
        <w:tc>
          <w:tcPr>
            <w:tcW w:w="9062" w:type="dxa"/>
          </w:tcPr>
          <w:p w14:paraId="2E3DBD26" w14:textId="77777777" w:rsidR="00CA14D4" w:rsidRPr="00262893" w:rsidRDefault="00CA14D4" w:rsidP="00043DC9">
            <w:pPr>
              <w:shd w:val="clear" w:color="auto" w:fill="FDFDFD"/>
              <w:spacing w:after="160" w:line="259" w:lineRule="auto"/>
            </w:pPr>
            <w:r w:rsidRPr="00262893">
              <w:t xml:space="preserve">(E) </w:t>
            </w:r>
          </w:p>
          <w:p w14:paraId="118E2B5B" w14:textId="77777777" w:rsidR="00CA14D4" w:rsidRPr="00262893" w:rsidRDefault="00CA14D4" w:rsidP="00043DC9">
            <w:pPr>
              <w:shd w:val="clear" w:color="auto" w:fill="FDFDFD"/>
              <w:spacing w:after="160" w:line="259" w:lineRule="auto"/>
              <w:ind w:left="708"/>
              <w:rPr>
                <w:rFonts w:eastAsia="Times New Roman" w:cstheme="minorHAnsi"/>
                <w:i/>
                <w:iCs/>
                <w:lang w:eastAsia="de-DE"/>
              </w:rPr>
            </w:pPr>
            <w:r w:rsidRPr="00262893">
              <w:rPr>
                <w:rFonts w:eastAsia="Times New Roman" w:cstheme="minorHAnsi"/>
                <w:i/>
                <w:iCs/>
                <w:lang w:eastAsia="de-DE"/>
              </w:rPr>
              <w:t>Prepare a physical examination report on a 45-patient patient with diffuse large B-cell lymphoma as the primary diagnosis and hypertension as the secondary diagnosis. Please do not mention any symptom.</w:t>
            </w:r>
          </w:p>
        </w:tc>
      </w:tr>
    </w:tbl>
    <w:p w14:paraId="315968FC" w14:textId="77777777" w:rsidR="00CA14D4" w:rsidRPr="00262893" w:rsidRDefault="00CA14D4" w:rsidP="00CA14D4">
      <w:pPr>
        <w:spacing w:after="0"/>
        <w:jc w:val="both"/>
      </w:pPr>
    </w:p>
    <w:p w14:paraId="4E1D51AE" w14:textId="77777777" w:rsidR="00CA14D4" w:rsidRDefault="00CA14D4" w:rsidP="00CA14D4">
      <w:pPr>
        <w:spacing w:after="0"/>
        <w:jc w:val="both"/>
      </w:pPr>
      <w:r w:rsidRPr="59A925FD">
        <w:t>This, however, is still a difficult task, since there are diseases not associated with clear symptoms (like non-metastatic cancers). Furthermore, for diseases like infection, they can contain more than 20 associated symptoms. Consider the example blow for symptoms assigned to an infection:</w:t>
      </w:r>
    </w:p>
    <w:p w14:paraId="55D35AA6" w14:textId="77777777" w:rsidR="00CA14D4" w:rsidRDefault="00CA14D4" w:rsidP="00CA14D4">
      <w:pPr>
        <w:spacing w:after="0"/>
        <w:jc w:val="both"/>
        <w:rPr>
          <w:rFonts w:cstheme="minorHAnsi"/>
          <w:highlight w:val="yellow"/>
        </w:rPr>
      </w:pPr>
    </w:p>
    <w:p w14:paraId="2849755D" w14:textId="77777777" w:rsidR="00CA14D4" w:rsidRPr="00262893" w:rsidRDefault="00CA14D4" w:rsidP="00CA14D4">
      <w:pPr>
        <w:ind w:left="708"/>
        <w:jc w:val="both"/>
        <w:rPr>
          <w:rFonts w:cstheme="minorHAnsi"/>
          <w:sz w:val="18"/>
          <w:szCs w:val="18"/>
        </w:rPr>
      </w:pPr>
      <w:r w:rsidRPr="00262893">
        <w:rPr>
          <w:rFonts w:cstheme="minorHAnsi"/>
          <w:sz w:val="18"/>
          <w:szCs w:val="18"/>
        </w:rPr>
        <w:t>{"Q29644032": {"label": "", "icd_10": [], "icd_9": []}, "Q9690": {"label": "Unwohlsein und Ermüdung", "icd_10": ["R53"], "icd_9": ["780.7"]}, "Q86": {"label": "Kopfschmerz", "icd_10": ["R51"], "icd_9": ["339", "784.0"]}, "Q178436": {"label": "Verstopfung", "icd_10": [], "icd_9": []}, "Q653197": {"label": "Effloreszenz", "icd_10": ["R21"], "icd_9": []}, "Q217111": {"label": "Bradykardie", "icd_10": [], "icd_9": ["427.81", "659.7", "785.9", "779.81"]}, "Q2336398": {"label": "Blässe", "icd_10": ["R23.1"], "icd_9": ["782.61"]}, "Q1495657": {"label": "Gastrointestinale Blutung", "icd_10": ["k92.2"], "icd_9": []}, "Q18554982": {"label": "", "icd_10": [], "icd_9": []}, "Q1869874": {"label": "Schlaflosigkeit", "icd_10": ["F51.0", "G47.0"], "icd_9": ["307.42", "307.41", "327.0", "780.51", "780.52"]}, "Q2536390": {"label": "Völlegefühl", "icd_10": [], "icd_9": []}, "Q65202123": {"label": "", "icd_10": [], "icd_9": []}, "Q189643": {"label": "Wahn", "icd_10": [], "icd_9": []}, "Q1362864": {"label": "Hepatomegalie", "icd_10": ["R16.0"], "icd_9": ["789.1"]}, "Q1129121": {"label": "Splenomegalie", "icd_10": ["Q89.0", "R16.1"], "icd_9": ["759.0", "789.2"]}, "Q3407854": {"label": "Ermüdung", "icd_10": [], "icd_9": []}, "Q40878": {"label": "Durchfall", "icd_10": ["K59.1", "A09"], "icd_9": []}, "Q496812": {"label": "Leukopenie", "icd_10": [], "icd_9": []}}</w:t>
      </w:r>
    </w:p>
    <w:p w14:paraId="25282935" w14:textId="77777777" w:rsidR="00CA14D4" w:rsidRDefault="00CA14D4" w:rsidP="00CA14D4">
      <w:pPr>
        <w:spacing w:after="0"/>
        <w:ind w:left="708"/>
        <w:jc w:val="both"/>
        <w:rPr>
          <w:rFonts w:cstheme="minorHAnsi"/>
          <w:highlight w:val="yellow"/>
        </w:rPr>
      </w:pPr>
      <w:r w:rsidRPr="00262893">
        <w:rPr>
          <w:rFonts w:cstheme="minorHAnsi"/>
          <w:sz w:val="18"/>
          <w:szCs w:val="18"/>
        </w:rPr>
        <w:t>}</w:t>
      </w:r>
      <w:r w:rsidRPr="00262893">
        <w:rPr>
          <w:rFonts w:cstheme="minorHAnsi"/>
          <w:highlight w:val="yellow"/>
        </w:rPr>
        <w:t xml:space="preserve"> </w:t>
      </w:r>
    </w:p>
    <w:p w14:paraId="10C1A77B" w14:textId="77777777" w:rsidR="00CA14D4" w:rsidRDefault="00CA14D4" w:rsidP="00CA14D4">
      <w:pPr>
        <w:spacing w:after="0"/>
        <w:jc w:val="both"/>
        <w:rPr>
          <w:rFonts w:cstheme="minorHAnsi"/>
          <w:highlight w:val="yellow"/>
        </w:rPr>
      </w:pPr>
    </w:p>
    <w:p w14:paraId="7042C943" w14:textId="77777777" w:rsidR="00CA14D4" w:rsidRDefault="00CA14D4" w:rsidP="00CA14D4">
      <w:pPr>
        <w:spacing w:after="0"/>
        <w:jc w:val="both"/>
      </w:pPr>
    </w:p>
    <w:p w14:paraId="4D2FF64A" w14:textId="77777777" w:rsidR="00CA14D4" w:rsidRPr="00262893" w:rsidRDefault="00CA14D4" w:rsidP="00CA14D4">
      <w:pPr>
        <w:spacing w:after="0"/>
        <w:jc w:val="both"/>
      </w:pPr>
      <w:r w:rsidRPr="59A925FD">
        <w:t>Thus, selecting the most appropriate symptoms considering the combination of main and co-disease can be extremely challenging. For this reason, there are fundamental physiological aspects contained in real narratives that cannot simply be extracted from a knowledge database and automated in the prompt.</w:t>
      </w:r>
    </w:p>
    <w:p w14:paraId="440864E7" w14:textId="77777777" w:rsidR="00CA14D4" w:rsidRPr="00262893" w:rsidRDefault="00CA14D4" w:rsidP="00CA14D4">
      <w:pPr>
        <w:spacing w:after="0"/>
        <w:jc w:val="both"/>
        <w:rPr>
          <w:rFonts w:cstheme="minorHAnsi"/>
        </w:rPr>
      </w:pPr>
    </w:p>
    <w:p w14:paraId="1113BA9A" w14:textId="77777777" w:rsidR="00CA14D4" w:rsidRPr="00262893" w:rsidRDefault="00CA14D4" w:rsidP="00CA14D4">
      <w:pPr>
        <w:spacing w:after="0"/>
        <w:jc w:val="both"/>
        <w:rPr>
          <w:rFonts w:cstheme="minorHAnsi"/>
        </w:rPr>
      </w:pPr>
      <w:r w:rsidRPr="00262893">
        <w:rPr>
          <w:rFonts w:cstheme="minorHAnsi"/>
        </w:rPr>
        <w:t xml:space="preserve">As a result, we can conclude that results can be promising and helpful in performing a first model training session. However, the context is still very significant, and should be carefully selected in the prompt formulation. Furthermore, another limitation is the language style, which diverges between the real and generated narratives. Thus, not only formal aspects like the number of symptoms and patient age but the way how the text is composed can introduce significant contextual differences that reduce the quality of the validation. </w:t>
      </w:r>
    </w:p>
    <w:p w14:paraId="3CEA60C4" w14:textId="77777777" w:rsidR="00CA14D4" w:rsidRPr="00262893" w:rsidRDefault="00CA14D4" w:rsidP="00CA14D4">
      <w:pPr>
        <w:spacing w:after="0"/>
        <w:jc w:val="both"/>
        <w:rPr>
          <w:rFonts w:cstheme="minorHAnsi"/>
        </w:rPr>
      </w:pPr>
    </w:p>
    <w:p w14:paraId="068F093C" w14:textId="77777777" w:rsidR="00CA14D4" w:rsidRPr="00262893" w:rsidRDefault="00CA14D4" w:rsidP="00CA14D4">
      <w:pPr>
        <w:spacing w:after="0"/>
        <w:jc w:val="both"/>
        <w:rPr>
          <w:rFonts w:cstheme="minorHAnsi"/>
        </w:rPr>
      </w:pPr>
      <w:r w:rsidRPr="00262893">
        <w:rPr>
          <w:rFonts w:cstheme="minorHAnsi"/>
        </w:rPr>
        <w:t xml:space="preserve">Finally, we can force the generative model to create a narrative by using a fully anonymized reference narrative as a seed in the prompt to imitate the correct style. </w:t>
      </w:r>
    </w:p>
    <w:p w14:paraId="386207F5" w14:textId="77777777" w:rsidR="00CA14D4" w:rsidRPr="00262893" w:rsidRDefault="00CA14D4" w:rsidP="00CA14D4">
      <w:pPr>
        <w:spacing w:after="0"/>
        <w:jc w:val="both"/>
        <w:rPr>
          <w:rFonts w:cstheme="minorHAnsi"/>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
        <w:gridCol w:w="8004"/>
      </w:tblGrid>
      <w:tr w:rsidR="00CA14D4" w:rsidRPr="00262893" w14:paraId="2A6B12EE" w14:textId="77777777" w:rsidTr="00043DC9">
        <w:tc>
          <w:tcPr>
            <w:tcW w:w="709" w:type="dxa"/>
          </w:tcPr>
          <w:p w14:paraId="23D80E95" w14:textId="77777777" w:rsidR="00CA14D4" w:rsidRPr="000A057C" w:rsidRDefault="00CA14D4" w:rsidP="00043DC9">
            <w:pPr>
              <w:ind w:left="708"/>
              <w:rPr>
                <w:b/>
                <w:bCs/>
                <w:i/>
                <w:iCs/>
                <w:sz w:val="20"/>
                <w:szCs w:val="20"/>
              </w:rPr>
            </w:pPr>
            <w:r w:rsidRPr="000A057C">
              <w:rPr>
                <w:b/>
                <w:bCs/>
                <w:i/>
                <w:iCs/>
                <w:sz w:val="20"/>
                <w:szCs w:val="20"/>
              </w:rPr>
              <w:t>G</w:t>
            </w:r>
          </w:p>
        </w:tc>
        <w:tc>
          <w:tcPr>
            <w:tcW w:w="8363" w:type="dxa"/>
          </w:tcPr>
          <w:p w14:paraId="32B43608" w14:textId="77777777" w:rsidR="00CA14D4" w:rsidRPr="001E5B7D" w:rsidRDefault="00CA14D4" w:rsidP="00043DC9">
            <w:pPr>
              <w:ind w:left="708"/>
              <w:jc w:val="both"/>
              <w:rPr>
                <w:i/>
                <w:iCs/>
                <w:sz w:val="20"/>
                <w:szCs w:val="20"/>
                <w:lang w:val="de-DE"/>
              </w:rPr>
            </w:pPr>
            <w:r w:rsidRPr="000A057C">
              <w:rPr>
                <w:i/>
                <w:iCs/>
                <w:sz w:val="20"/>
                <w:szCs w:val="20"/>
                <w:lang w:val="de-DE"/>
              </w:rPr>
              <w:t xml:space="preserve">Erstellen Sie einen körperlichen Untersuchungsbefund über einen </w:t>
            </w:r>
            <w:r w:rsidRPr="000A057C">
              <w:rPr>
                <w:b/>
                <w:bCs/>
                <w:i/>
                <w:iCs/>
                <w:sz w:val="20"/>
                <w:szCs w:val="20"/>
                <w:lang w:val="de-DE"/>
              </w:rPr>
              <w:t>{AGE)</w:t>
            </w:r>
            <w:r w:rsidRPr="000A057C">
              <w:rPr>
                <w:i/>
                <w:iCs/>
                <w:sz w:val="20"/>
                <w:szCs w:val="20"/>
                <w:lang w:val="de-DE"/>
              </w:rPr>
              <w:t xml:space="preserve"> Patienten mit </w:t>
            </w:r>
            <w:r w:rsidRPr="000A057C">
              <w:rPr>
                <w:b/>
                <w:bCs/>
                <w:i/>
                <w:iCs/>
                <w:sz w:val="20"/>
                <w:szCs w:val="20"/>
                <w:lang w:val="de-DE"/>
              </w:rPr>
              <w:t>[{DISEASE 1}]</w:t>
            </w:r>
            <w:r w:rsidRPr="000A057C">
              <w:rPr>
                <w:i/>
                <w:iCs/>
                <w:sz w:val="20"/>
                <w:szCs w:val="20"/>
                <w:lang w:val="de-DE"/>
              </w:rPr>
              <w:t xml:space="preserve"> als Hauptdiagnose und </w:t>
            </w:r>
            <w:r w:rsidRPr="000A057C">
              <w:rPr>
                <w:b/>
                <w:bCs/>
                <w:i/>
                <w:iCs/>
                <w:sz w:val="20"/>
                <w:szCs w:val="20"/>
                <w:lang w:val="de-DE"/>
              </w:rPr>
              <w:t>[{DISEASE 2}]</w:t>
            </w:r>
            <w:r w:rsidRPr="000A057C">
              <w:rPr>
                <w:i/>
                <w:iCs/>
                <w:sz w:val="20"/>
                <w:szCs w:val="20"/>
                <w:lang w:val="de-DE"/>
              </w:rPr>
              <w:t xml:space="preserve"> als Nebendiagnose. </w:t>
            </w:r>
            <w:r w:rsidRPr="001E5B7D">
              <w:rPr>
                <w:b/>
                <w:bCs/>
                <w:i/>
                <w:iCs/>
                <w:sz w:val="20"/>
                <w:szCs w:val="20"/>
                <w:lang w:val="de-DE"/>
              </w:rPr>
              <w:lastRenderedPageBreak/>
              <w:t>Imitieren Sie den sprachlichen Stil und die Komplexität des folgenden Untersuchungsbefundes.</w:t>
            </w:r>
          </w:p>
          <w:p w14:paraId="4689AAD2" w14:textId="77777777" w:rsidR="00CA14D4" w:rsidRPr="00262893" w:rsidRDefault="00CA14D4" w:rsidP="00043DC9">
            <w:pPr>
              <w:spacing w:after="160" w:line="259" w:lineRule="auto"/>
              <w:ind w:left="708"/>
              <w:jc w:val="both"/>
              <w:rPr>
                <w:i/>
                <w:iCs/>
              </w:rPr>
            </w:pPr>
            <w:r w:rsidRPr="001E5B7D">
              <w:rPr>
                <w:i/>
                <w:iCs/>
                <w:sz w:val="20"/>
                <w:szCs w:val="20"/>
                <w:lang w:val="de-DE"/>
              </w:rPr>
              <w:t xml:space="preserve">Untersuchungsbefunde: Patient wurde heute vorgestellt und befindet sich in einem stabilen Zustand. Er hat eine bekannte chronisch lymphatische Leukämie und hat nun eine ambulant erworbene Pneumonie. Patient hat Fieber, Husten und Atemnot. \n\nLaborbefunde zeigen ein erhöhtes WBC und LDH. Patient wurde mit einem Breitband-Antibiotikum und Azathioprin zur Unterstützung der Immunität behandelt. Der Patient wurde für eine weitere Beurteilung auf die Station überwiesen. \n\nUntersuchungen auf der Station ergaben eine schwere Pneumonie. Patient hat eine weitere Behandlung mit einem Breitband-Antibiotikum und einer weiteren Immunmodulationstherapie mit Azathioprin erhalten. </w:t>
            </w:r>
            <w:r w:rsidRPr="000A057C">
              <w:rPr>
                <w:i/>
                <w:iCs/>
                <w:sz w:val="20"/>
                <w:szCs w:val="20"/>
              </w:rPr>
              <w:t>\n\nPatient wird weiterhin engmaschig beobachtet."</w:t>
            </w:r>
          </w:p>
        </w:tc>
      </w:tr>
      <w:tr w:rsidR="00CA14D4" w:rsidRPr="00262893" w14:paraId="406C6500" w14:textId="77777777" w:rsidTr="00043DC9">
        <w:tc>
          <w:tcPr>
            <w:tcW w:w="709" w:type="dxa"/>
          </w:tcPr>
          <w:p w14:paraId="68C209BA" w14:textId="77777777" w:rsidR="00CA14D4" w:rsidRPr="000A057C" w:rsidRDefault="00CA14D4" w:rsidP="00043DC9">
            <w:pPr>
              <w:ind w:left="708"/>
              <w:jc w:val="both"/>
              <w:rPr>
                <w:rStyle w:val="ts-alignment-element"/>
                <w:rFonts w:cstheme="minorHAnsi"/>
                <w:b/>
                <w:bCs/>
                <w:i/>
                <w:iCs/>
                <w:sz w:val="20"/>
                <w:szCs w:val="20"/>
              </w:rPr>
            </w:pPr>
            <w:r w:rsidRPr="000A057C">
              <w:rPr>
                <w:rStyle w:val="ts-alignment-element"/>
                <w:rFonts w:cstheme="minorHAnsi"/>
                <w:b/>
                <w:bCs/>
                <w:i/>
                <w:iCs/>
                <w:sz w:val="20"/>
                <w:szCs w:val="20"/>
              </w:rPr>
              <w:lastRenderedPageBreak/>
              <w:t>E</w:t>
            </w:r>
          </w:p>
        </w:tc>
        <w:tc>
          <w:tcPr>
            <w:tcW w:w="8363" w:type="dxa"/>
          </w:tcPr>
          <w:p w14:paraId="76FC1988" w14:textId="77777777" w:rsidR="00CA14D4" w:rsidRPr="000A057C" w:rsidRDefault="00CA14D4" w:rsidP="00043DC9">
            <w:pPr>
              <w:ind w:left="708"/>
              <w:jc w:val="both"/>
              <w:rPr>
                <w:rFonts w:cstheme="minorHAnsi"/>
                <w:sz w:val="20"/>
                <w:szCs w:val="20"/>
              </w:rPr>
            </w:pPr>
            <w:r w:rsidRPr="000A057C">
              <w:rPr>
                <w:rStyle w:val="ts-alignment-element"/>
                <w:rFonts w:cstheme="minorHAnsi"/>
                <w:sz w:val="20"/>
                <w:szCs w:val="20"/>
              </w:rPr>
              <w:t>Create</w:t>
            </w:r>
            <w:r w:rsidRPr="000A057C">
              <w:rPr>
                <w:rFonts w:cstheme="minorHAnsi"/>
                <w:sz w:val="20"/>
                <w:szCs w:val="20"/>
              </w:rPr>
              <w:t xml:space="preserve"> a </w:t>
            </w:r>
            <w:r w:rsidRPr="000A057C">
              <w:rPr>
                <w:rStyle w:val="ts-alignment-element"/>
                <w:rFonts w:cstheme="minorHAnsi"/>
                <w:sz w:val="20"/>
                <w:szCs w:val="20"/>
              </w:rPr>
              <w:t>physical</w:t>
            </w:r>
            <w:r w:rsidRPr="000A057C">
              <w:rPr>
                <w:rFonts w:cstheme="minorHAnsi"/>
                <w:sz w:val="20"/>
                <w:szCs w:val="20"/>
              </w:rPr>
              <w:t xml:space="preserve"> </w:t>
            </w:r>
            <w:r w:rsidRPr="000A057C">
              <w:rPr>
                <w:rStyle w:val="ts-alignment-element"/>
                <w:rFonts w:cstheme="minorHAnsi"/>
                <w:sz w:val="20"/>
                <w:szCs w:val="20"/>
              </w:rPr>
              <w:t>examination</w:t>
            </w:r>
            <w:r w:rsidRPr="000A057C">
              <w:rPr>
                <w:rFonts w:cstheme="minorHAnsi"/>
                <w:sz w:val="20"/>
                <w:szCs w:val="20"/>
              </w:rPr>
              <w:t xml:space="preserve"> </w:t>
            </w:r>
            <w:r w:rsidRPr="000A057C">
              <w:rPr>
                <w:rStyle w:val="ts-alignment-element"/>
                <w:rFonts w:cstheme="minorHAnsi"/>
                <w:sz w:val="20"/>
                <w:szCs w:val="20"/>
              </w:rPr>
              <w:t>report</w:t>
            </w:r>
            <w:r w:rsidRPr="000A057C">
              <w:rPr>
                <w:rFonts w:cstheme="minorHAnsi"/>
                <w:sz w:val="20"/>
                <w:szCs w:val="20"/>
              </w:rPr>
              <w:t xml:space="preserve"> </w:t>
            </w:r>
            <w:r w:rsidRPr="000A057C">
              <w:rPr>
                <w:rStyle w:val="ts-alignment-element"/>
                <w:rFonts w:cstheme="minorHAnsi"/>
                <w:sz w:val="20"/>
                <w:szCs w:val="20"/>
              </w:rPr>
              <w:t>on</w:t>
            </w:r>
            <w:r w:rsidRPr="000A057C">
              <w:rPr>
                <w:rFonts w:cstheme="minorHAnsi"/>
                <w:sz w:val="20"/>
                <w:szCs w:val="20"/>
              </w:rPr>
              <w:t xml:space="preserve"> </w:t>
            </w:r>
            <w:r w:rsidRPr="000A057C">
              <w:rPr>
                <w:rStyle w:val="ts-alignment-element"/>
                <w:rFonts w:cstheme="minorHAnsi"/>
                <w:sz w:val="20"/>
                <w:szCs w:val="20"/>
              </w:rPr>
              <w:t>a</w:t>
            </w:r>
            <w:r w:rsidRPr="000A057C">
              <w:rPr>
                <w:rFonts w:cstheme="minorHAnsi"/>
                <w:b/>
                <w:bCs/>
                <w:sz w:val="20"/>
                <w:szCs w:val="20"/>
              </w:rPr>
              <w:t xml:space="preserve"> {</w:t>
            </w:r>
            <w:r w:rsidRPr="000A057C">
              <w:rPr>
                <w:rStyle w:val="ts-alignment-element"/>
                <w:rFonts w:cstheme="minorHAnsi"/>
                <w:b/>
                <w:bCs/>
                <w:sz w:val="20"/>
                <w:szCs w:val="20"/>
              </w:rPr>
              <w:t>AGE)</w:t>
            </w:r>
            <w:r w:rsidRPr="000A057C">
              <w:rPr>
                <w:rFonts w:cstheme="minorHAnsi"/>
                <w:b/>
                <w:bCs/>
                <w:sz w:val="20"/>
                <w:szCs w:val="20"/>
              </w:rPr>
              <w:t xml:space="preserve"> </w:t>
            </w:r>
            <w:r w:rsidRPr="000A057C">
              <w:rPr>
                <w:rStyle w:val="ts-alignment-element"/>
                <w:rFonts w:cstheme="minorHAnsi"/>
                <w:sz w:val="20"/>
                <w:szCs w:val="20"/>
              </w:rPr>
              <w:t>patient</w:t>
            </w:r>
            <w:r w:rsidRPr="000A057C">
              <w:rPr>
                <w:rFonts w:cstheme="minorHAnsi"/>
                <w:sz w:val="20"/>
                <w:szCs w:val="20"/>
              </w:rPr>
              <w:t xml:space="preserve"> </w:t>
            </w:r>
            <w:r w:rsidRPr="000A057C">
              <w:rPr>
                <w:rStyle w:val="ts-alignment-element"/>
                <w:rFonts w:cstheme="minorHAnsi"/>
                <w:sz w:val="20"/>
                <w:szCs w:val="20"/>
              </w:rPr>
              <w:t>with</w:t>
            </w:r>
            <w:r w:rsidRPr="000A057C">
              <w:rPr>
                <w:rFonts w:cstheme="minorHAnsi"/>
                <w:sz w:val="20"/>
                <w:szCs w:val="20"/>
              </w:rPr>
              <w:t xml:space="preserve"> </w:t>
            </w:r>
            <w:r w:rsidRPr="000A057C">
              <w:rPr>
                <w:rFonts w:cstheme="minorHAnsi"/>
                <w:b/>
                <w:bCs/>
                <w:sz w:val="20"/>
                <w:szCs w:val="20"/>
              </w:rPr>
              <w:t xml:space="preserve">[{DISEASE </w:t>
            </w:r>
            <w:r w:rsidRPr="000A057C">
              <w:rPr>
                <w:rStyle w:val="ts-alignment-element"/>
                <w:rFonts w:cstheme="minorHAnsi"/>
                <w:b/>
                <w:bCs/>
                <w:sz w:val="20"/>
                <w:szCs w:val="20"/>
              </w:rPr>
              <w:t>1</w:t>
            </w:r>
            <w:r w:rsidRPr="000A057C">
              <w:rPr>
                <w:rFonts w:cstheme="minorHAnsi"/>
                <w:b/>
                <w:bCs/>
                <w:sz w:val="20"/>
                <w:szCs w:val="20"/>
              </w:rPr>
              <w:t xml:space="preserve">}] </w:t>
            </w:r>
            <w:r w:rsidRPr="000A057C">
              <w:rPr>
                <w:rStyle w:val="ts-alignment-element"/>
                <w:rFonts w:cstheme="minorHAnsi"/>
                <w:sz w:val="20"/>
                <w:szCs w:val="20"/>
              </w:rPr>
              <w:t>as</w:t>
            </w:r>
            <w:r w:rsidRPr="000A057C">
              <w:rPr>
                <w:rFonts w:cstheme="minorHAnsi"/>
                <w:sz w:val="20"/>
                <w:szCs w:val="20"/>
              </w:rPr>
              <w:t xml:space="preserve"> the </w:t>
            </w:r>
            <w:r w:rsidRPr="000A057C">
              <w:rPr>
                <w:rStyle w:val="ts-alignment-element"/>
                <w:rFonts w:cstheme="minorHAnsi"/>
                <w:sz w:val="20"/>
                <w:szCs w:val="20"/>
              </w:rPr>
              <w:t>primary</w:t>
            </w:r>
            <w:r w:rsidRPr="000A057C">
              <w:rPr>
                <w:rFonts w:cstheme="minorHAnsi"/>
                <w:sz w:val="20"/>
                <w:szCs w:val="20"/>
              </w:rPr>
              <w:t xml:space="preserve"> diagnosis </w:t>
            </w:r>
            <w:r w:rsidRPr="000A057C">
              <w:rPr>
                <w:rStyle w:val="ts-alignment-element"/>
                <w:rFonts w:cstheme="minorHAnsi"/>
                <w:sz w:val="20"/>
                <w:szCs w:val="20"/>
              </w:rPr>
              <w:t>and</w:t>
            </w:r>
            <w:r w:rsidRPr="000A057C">
              <w:rPr>
                <w:rFonts w:cstheme="minorHAnsi"/>
                <w:sz w:val="20"/>
                <w:szCs w:val="20"/>
              </w:rPr>
              <w:t xml:space="preserve"> </w:t>
            </w:r>
            <w:r w:rsidRPr="000A057C">
              <w:rPr>
                <w:rStyle w:val="ts-alignment-element"/>
                <w:rFonts w:cstheme="minorHAnsi"/>
                <w:b/>
                <w:bCs/>
                <w:sz w:val="20"/>
                <w:szCs w:val="20"/>
              </w:rPr>
              <w:t>[{DISEASE</w:t>
            </w:r>
            <w:r w:rsidRPr="000A057C">
              <w:rPr>
                <w:rFonts w:cstheme="minorHAnsi"/>
                <w:b/>
                <w:bCs/>
                <w:sz w:val="20"/>
                <w:szCs w:val="20"/>
              </w:rPr>
              <w:t xml:space="preserve"> </w:t>
            </w:r>
            <w:r w:rsidRPr="000A057C">
              <w:rPr>
                <w:rStyle w:val="ts-alignment-element"/>
                <w:rFonts w:cstheme="minorHAnsi"/>
                <w:b/>
                <w:bCs/>
                <w:sz w:val="20"/>
                <w:szCs w:val="20"/>
              </w:rPr>
              <w:t>2}]</w:t>
            </w:r>
            <w:r w:rsidRPr="000A057C">
              <w:rPr>
                <w:rFonts w:cstheme="minorHAnsi"/>
                <w:sz w:val="20"/>
                <w:szCs w:val="20"/>
              </w:rPr>
              <w:t xml:space="preserve"> </w:t>
            </w:r>
            <w:r w:rsidRPr="000A057C">
              <w:rPr>
                <w:rStyle w:val="ts-alignment-element"/>
                <w:rFonts w:cstheme="minorHAnsi"/>
                <w:sz w:val="20"/>
                <w:szCs w:val="20"/>
              </w:rPr>
              <w:t>as</w:t>
            </w:r>
            <w:r w:rsidRPr="000A057C">
              <w:rPr>
                <w:rFonts w:cstheme="minorHAnsi"/>
                <w:sz w:val="20"/>
                <w:szCs w:val="20"/>
              </w:rPr>
              <w:t xml:space="preserve"> </w:t>
            </w:r>
            <w:r w:rsidRPr="000A057C">
              <w:rPr>
                <w:rStyle w:val="ts-alignment-element"/>
                <w:rFonts w:cstheme="minorHAnsi"/>
                <w:sz w:val="20"/>
                <w:szCs w:val="20"/>
              </w:rPr>
              <w:t>the</w:t>
            </w:r>
            <w:r w:rsidRPr="000A057C">
              <w:rPr>
                <w:rFonts w:cstheme="minorHAnsi"/>
                <w:sz w:val="20"/>
                <w:szCs w:val="20"/>
              </w:rPr>
              <w:t xml:space="preserve"> </w:t>
            </w:r>
            <w:r w:rsidRPr="000A057C">
              <w:rPr>
                <w:rStyle w:val="ts-alignment-element"/>
                <w:rFonts w:cstheme="minorHAnsi"/>
                <w:sz w:val="20"/>
                <w:szCs w:val="20"/>
              </w:rPr>
              <w:t>secondary</w:t>
            </w:r>
            <w:r w:rsidRPr="000A057C">
              <w:rPr>
                <w:rFonts w:cstheme="minorHAnsi"/>
                <w:sz w:val="20"/>
                <w:szCs w:val="20"/>
              </w:rPr>
              <w:t xml:space="preserve"> </w:t>
            </w:r>
            <w:r w:rsidRPr="000A057C">
              <w:rPr>
                <w:rStyle w:val="ts-alignment-element"/>
                <w:rFonts w:cstheme="minorHAnsi"/>
                <w:sz w:val="20"/>
                <w:szCs w:val="20"/>
              </w:rPr>
              <w:t>diagnosis.</w:t>
            </w:r>
            <w:r w:rsidRPr="000A057C">
              <w:rPr>
                <w:rFonts w:cstheme="minorHAnsi"/>
                <w:sz w:val="20"/>
                <w:szCs w:val="20"/>
              </w:rPr>
              <w:t xml:space="preserve"> </w:t>
            </w:r>
            <w:r w:rsidRPr="000A057C">
              <w:rPr>
                <w:rStyle w:val="ts-alignment-element"/>
                <w:rFonts w:cstheme="minorHAnsi"/>
                <w:b/>
                <w:bCs/>
                <w:sz w:val="20"/>
                <w:szCs w:val="20"/>
              </w:rPr>
              <w:t>Imitate</w:t>
            </w:r>
            <w:r w:rsidRPr="000A057C">
              <w:rPr>
                <w:rFonts w:cstheme="minorHAnsi"/>
                <w:b/>
                <w:bCs/>
                <w:sz w:val="20"/>
                <w:szCs w:val="20"/>
              </w:rPr>
              <w:t xml:space="preserve"> the </w:t>
            </w:r>
            <w:r w:rsidRPr="000A057C">
              <w:rPr>
                <w:rStyle w:val="ts-alignment-element"/>
                <w:rFonts w:cstheme="minorHAnsi"/>
                <w:b/>
                <w:bCs/>
                <w:sz w:val="20"/>
                <w:szCs w:val="20"/>
              </w:rPr>
              <w:t>linguistic</w:t>
            </w:r>
            <w:r w:rsidRPr="000A057C">
              <w:rPr>
                <w:rFonts w:cstheme="minorHAnsi"/>
                <w:b/>
                <w:bCs/>
                <w:sz w:val="20"/>
                <w:szCs w:val="20"/>
              </w:rPr>
              <w:t xml:space="preserve"> </w:t>
            </w:r>
            <w:r w:rsidRPr="000A057C">
              <w:rPr>
                <w:rStyle w:val="ts-alignment-element"/>
                <w:rFonts w:cstheme="minorHAnsi"/>
                <w:b/>
                <w:bCs/>
                <w:sz w:val="20"/>
                <w:szCs w:val="20"/>
              </w:rPr>
              <w:t>style</w:t>
            </w:r>
            <w:r w:rsidRPr="000A057C">
              <w:rPr>
                <w:rFonts w:cstheme="minorHAnsi"/>
                <w:b/>
                <w:bCs/>
                <w:sz w:val="20"/>
                <w:szCs w:val="20"/>
              </w:rPr>
              <w:t xml:space="preserve"> </w:t>
            </w:r>
            <w:r w:rsidRPr="000A057C">
              <w:rPr>
                <w:rStyle w:val="ts-alignment-element"/>
                <w:rFonts w:cstheme="minorHAnsi"/>
                <w:b/>
                <w:bCs/>
                <w:sz w:val="20"/>
                <w:szCs w:val="20"/>
              </w:rPr>
              <w:t>and</w:t>
            </w:r>
            <w:r w:rsidRPr="000A057C">
              <w:rPr>
                <w:rFonts w:cstheme="minorHAnsi"/>
                <w:b/>
                <w:bCs/>
                <w:sz w:val="20"/>
                <w:szCs w:val="20"/>
              </w:rPr>
              <w:t xml:space="preserve"> </w:t>
            </w:r>
            <w:r w:rsidRPr="000A057C">
              <w:rPr>
                <w:rStyle w:val="ts-alignment-element"/>
                <w:rFonts w:cstheme="minorHAnsi"/>
                <w:b/>
                <w:bCs/>
                <w:sz w:val="20"/>
                <w:szCs w:val="20"/>
              </w:rPr>
              <w:t>complexity</w:t>
            </w:r>
            <w:r w:rsidRPr="000A057C">
              <w:rPr>
                <w:rFonts w:cstheme="minorHAnsi"/>
                <w:b/>
                <w:bCs/>
                <w:sz w:val="20"/>
                <w:szCs w:val="20"/>
              </w:rPr>
              <w:t xml:space="preserve"> </w:t>
            </w:r>
            <w:r w:rsidRPr="000A057C">
              <w:rPr>
                <w:rStyle w:val="ts-alignment-element"/>
                <w:rFonts w:cstheme="minorHAnsi"/>
                <w:b/>
                <w:bCs/>
                <w:sz w:val="20"/>
                <w:szCs w:val="20"/>
              </w:rPr>
              <w:t>of</w:t>
            </w:r>
            <w:r w:rsidRPr="000A057C">
              <w:rPr>
                <w:rFonts w:cstheme="minorHAnsi"/>
                <w:b/>
                <w:bCs/>
                <w:sz w:val="20"/>
                <w:szCs w:val="20"/>
              </w:rPr>
              <w:t xml:space="preserve"> </w:t>
            </w:r>
            <w:r w:rsidRPr="000A057C">
              <w:rPr>
                <w:rStyle w:val="ts-alignment-element"/>
                <w:rFonts w:cstheme="minorHAnsi"/>
                <w:b/>
                <w:bCs/>
                <w:sz w:val="20"/>
                <w:szCs w:val="20"/>
              </w:rPr>
              <w:t>the</w:t>
            </w:r>
            <w:r w:rsidRPr="000A057C">
              <w:rPr>
                <w:rFonts w:cstheme="minorHAnsi"/>
                <w:b/>
                <w:bCs/>
                <w:sz w:val="20"/>
                <w:szCs w:val="20"/>
              </w:rPr>
              <w:t xml:space="preserve"> </w:t>
            </w:r>
            <w:r w:rsidRPr="000A057C">
              <w:rPr>
                <w:rStyle w:val="ts-alignment-element"/>
                <w:rFonts w:cstheme="minorHAnsi"/>
                <w:b/>
                <w:bCs/>
                <w:sz w:val="20"/>
                <w:szCs w:val="20"/>
              </w:rPr>
              <w:t>following</w:t>
            </w:r>
            <w:r w:rsidRPr="000A057C">
              <w:rPr>
                <w:rFonts w:cstheme="minorHAnsi"/>
                <w:b/>
                <w:bCs/>
                <w:sz w:val="20"/>
                <w:szCs w:val="20"/>
              </w:rPr>
              <w:t xml:space="preserve"> </w:t>
            </w:r>
            <w:r w:rsidRPr="000A057C">
              <w:rPr>
                <w:rStyle w:val="ts-alignment-element"/>
                <w:rFonts w:cstheme="minorHAnsi"/>
                <w:b/>
                <w:bCs/>
                <w:sz w:val="20"/>
                <w:szCs w:val="20"/>
              </w:rPr>
              <w:t>examination</w:t>
            </w:r>
            <w:r w:rsidRPr="000A057C">
              <w:rPr>
                <w:rFonts w:cstheme="minorHAnsi"/>
                <w:b/>
                <w:bCs/>
                <w:sz w:val="20"/>
                <w:szCs w:val="20"/>
              </w:rPr>
              <w:t xml:space="preserve"> </w:t>
            </w:r>
            <w:r w:rsidRPr="000A057C">
              <w:rPr>
                <w:rStyle w:val="ts-alignment-element"/>
                <w:rFonts w:cstheme="minorHAnsi"/>
                <w:b/>
                <w:bCs/>
                <w:sz w:val="20"/>
                <w:szCs w:val="20"/>
              </w:rPr>
              <w:t>findings.</w:t>
            </w:r>
            <w:r w:rsidRPr="000A057C">
              <w:rPr>
                <w:rFonts w:cstheme="minorHAnsi"/>
                <w:b/>
                <w:bCs/>
                <w:sz w:val="20"/>
                <w:szCs w:val="20"/>
              </w:rPr>
              <w:t xml:space="preserve"> </w:t>
            </w:r>
            <w:r w:rsidRPr="000A057C">
              <w:rPr>
                <w:rStyle w:val="ts-alignment-element"/>
                <w:rFonts w:cstheme="minorHAnsi"/>
                <w:b/>
                <w:bCs/>
                <w:sz w:val="20"/>
                <w:szCs w:val="20"/>
              </w:rPr>
              <w:t>Examination</w:t>
            </w:r>
            <w:r w:rsidRPr="000A057C">
              <w:rPr>
                <w:rFonts w:cstheme="minorHAnsi"/>
                <w:b/>
                <w:bCs/>
                <w:sz w:val="20"/>
                <w:szCs w:val="20"/>
              </w:rPr>
              <w:t xml:space="preserve"> </w:t>
            </w:r>
            <w:r w:rsidRPr="000A057C">
              <w:rPr>
                <w:rStyle w:val="ts-alignment-element"/>
                <w:rFonts w:cstheme="minorHAnsi"/>
                <w:b/>
                <w:bCs/>
                <w:sz w:val="20"/>
                <w:szCs w:val="20"/>
              </w:rPr>
              <w:t>findings</w:t>
            </w:r>
            <w:r w:rsidRPr="000A057C">
              <w:rPr>
                <w:rStyle w:val="ts-alignment-element"/>
                <w:rFonts w:cstheme="minorHAnsi"/>
                <w:sz w:val="20"/>
                <w:szCs w:val="20"/>
              </w:rPr>
              <w:t>:</w:t>
            </w:r>
            <w:r w:rsidRPr="000A057C">
              <w:rPr>
                <w:rFonts w:cstheme="minorHAnsi"/>
                <w:sz w:val="20"/>
                <w:szCs w:val="20"/>
              </w:rPr>
              <w:t xml:space="preserve"> </w:t>
            </w:r>
            <w:r w:rsidRPr="000A057C">
              <w:rPr>
                <w:rStyle w:val="ts-alignment-element"/>
                <w:rFonts w:cstheme="minorHAnsi"/>
                <w:sz w:val="20"/>
                <w:szCs w:val="20"/>
              </w:rPr>
              <w:t>Patient</w:t>
            </w:r>
            <w:r w:rsidRPr="000A057C">
              <w:rPr>
                <w:rFonts w:cstheme="minorHAnsi"/>
                <w:sz w:val="20"/>
                <w:szCs w:val="20"/>
              </w:rPr>
              <w:t xml:space="preserve"> </w:t>
            </w:r>
            <w:r w:rsidRPr="000A057C">
              <w:rPr>
                <w:rStyle w:val="ts-alignment-element"/>
                <w:rFonts w:cstheme="minorHAnsi"/>
                <w:sz w:val="20"/>
                <w:szCs w:val="20"/>
              </w:rPr>
              <w:t>was</w:t>
            </w:r>
            <w:r w:rsidRPr="000A057C">
              <w:rPr>
                <w:rFonts w:cstheme="minorHAnsi"/>
                <w:sz w:val="20"/>
                <w:szCs w:val="20"/>
              </w:rPr>
              <w:t xml:space="preserve"> </w:t>
            </w:r>
            <w:r w:rsidRPr="000A057C">
              <w:rPr>
                <w:rStyle w:val="ts-alignment-element"/>
                <w:rFonts w:cstheme="minorHAnsi"/>
                <w:sz w:val="20"/>
                <w:szCs w:val="20"/>
              </w:rPr>
              <w:t>presented</w:t>
            </w:r>
            <w:r w:rsidRPr="000A057C">
              <w:rPr>
                <w:rFonts w:cstheme="minorHAnsi"/>
                <w:sz w:val="20"/>
                <w:szCs w:val="20"/>
              </w:rPr>
              <w:t xml:space="preserve"> </w:t>
            </w:r>
            <w:r w:rsidRPr="000A057C">
              <w:rPr>
                <w:rStyle w:val="ts-alignment-element"/>
                <w:rFonts w:cstheme="minorHAnsi"/>
                <w:sz w:val="20"/>
                <w:szCs w:val="20"/>
              </w:rPr>
              <w:t>today</w:t>
            </w:r>
            <w:r w:rsidRPr="000A057C">
              <w:rPr>
                <w:rFonts w:cstheme="minorHAnsi"/>
                <w:sz w:val="20"/>
                <w:szCs w:val="20"/>
              </w:rPr>
              <w:t xml:space="preserve"> </w:t>
            </w:r>
            <w:r w:rsidRPr="000A057C">
              <w:rPr>
                <w:rStyle w:val="ts-alignment-element"/>
                <w:rFonts w:cstheme="minorHAnsi"/>
                <w:sz w:val="20"/>
                <w:szCs w:val="20"/>
              </w:rPr>
              <w:t>and</w:t>
            </w:r>
            <w:r w:rsidRPr="000A057C">
              <w:rPr>
                <w:rFonts w:cstheme="minorHAnsi"/>
                <w:sz w:val="20"/>
                <w:szCs w:val="20"/>
              </w:rPr>
              <w:t xml:space="preserve"> </w:t>
            </w:r>
            <w:r w:rsidRPr="000A057C">
              <w:rPr>
                <w:rStyle w:val="ts-alignment-element"/>
                <w:rFonts w:cstheme="minorHAnsi"/>
                <w:sz w:val="20"/>
                <w:szCs w:val="20"/>
              </w:rPr>
              <w:t>is</w:t>
            </w:r>
            <w:r w:rsidRPr="000A057C">
              <w:rPr>
                <w:rFonts w:cstheme="minorHAnsi"/>
                <w:sz w:val="20"/>
                <w:szCs w:val="20"/>
              </w:rPr>
              <w:t xml:space="preserve"> </w:t>
            </w:r>
            <w:r w:rsidRPr="000A057C">
              <w:rPr>
                <w:rStyle w:val="ts-alignment-element"/>
                <w:rFonts w:cstheme="minorHAnsi"/>
                <w:sz w:val="20"/>
                <w:szCs w:val="20"/>
              </w:rPr>
              <w:t>in</w:t>
            </w:r>
            <w:r w:rsidRPr="000A057C">
              <w:rPr>
                <w:rFonts w:cstheme="minorHAnsi"/>
                <w:sz w:val="20"/>
                <w:szCs w:val="20"/>
              </w:rPr>
              <w:t xml:space="preserve"> </w:t>
            </w:r>
            <w:r w:rsidRPr="000A057C">
              <w:rPr>
                <w:rStyle w:val="ts-alignment-element"/>
                <w:rFonts w:cstheme="minorHAnsi"/>
                <w:sz w:val="20"/>
                <w:szCs w:val="20"/>
              </w:rPr>
              <w:t>stable</w:t>
            </w:r>
            <w:r w:rsidRPr="000A057C">
              <w:rPr>
                <w:rFonts w:cstheme="minorHAnsi"/>
                <w:sz w:val="20"/>
                <w:szCs w:val="20"/>
              </w:rPr>
              <w:t xml:space="preserve"> </w:t>
            </w:r>
            <w:r w:rsidRPr="000A057C">
              <w:rPr>
                <w:rStyle w:val="ts-alignment-element"/>
                <w:rFonts w:cstheme="minorHAnsi"/>
                <w:sz w:val="20"/>
                <w:szCs w:val="20"/>
              </w:rPr>
              <w:t>condition.</w:t>
            </w:r>
            <w:r w:rsidRPr="000A057C">
              <w:rPr>
                <w:rFonts w:cstheme="minorHAnsi"/>
                <w:sz w:val="20"/>
                <w:szCs w:val="20"/>
              </w:rPr>
              <w:t xml:space="preserve"> </w:t>
            </w:r>
            <w:r w:rsidRPr="000A057C">
              <w:rPr>
                <w:rStyle w:val="ts-alignment-element"/>
                <w:rFonts w:cstheme="minorHAnsi"/>
                <w:sz w:val="20"/>
                <w:szCs w:val="20"/>
              </w:rPr>
              <w:t>He</w:t>
            </w:r>
            <w:r w:rsidRPr="000A057C">
              <w:rPr>
                <w:rFonts w:cstheme="minorHAnsi"/>
                <w:sz w:val="20"/>
                <w:szCs w:val="20"/>
              </w:rPr>
              <w:t xml:space="preserve"> has </w:t>
            </w:r>
            <w:r w:rsidRPr="000A057C">
              <w:rPr>
                <w:rStyle w:val="ts-alignment-element"/>
                <w:rFonts w:cstheme="minorHAnsi"/>
                <w:sz w:val="20"/>
                <w:szCs w:val="20"/>
              </w:rPr>
              <w:t>a</w:t>
            </w:r>
            <w:r w:rsidRPr="000A057C">
              <w:rPr>
                <w:rFonts w:cstheme="minorHAnsi"/>
                <w:sz w:val="20"/>
                <w:szCs w:val="20"/>
              </w:rPr>
              <w:t xml:space="preserve"> </w:t>
            </w:r>
            <w:r w:rsidRPr="000A057C">
              <w:rPr>
                <w:rStyle w:val="ts-alignment-element"/>
                <w:rFonts w:cstheme="minorHAnsi"/>
                <w:sz w:val="20"/>
                <w:szCs w:val="20"/>
              </w:rPr>
              <w:t>known</w:t>
            </w:r>
            <w:r w:rsidRPr="000A057C">
              <w:rPr>
                <w:rFonts w:cstheme="minorHAnsi"/>
                <w:sz w:val="20"/>
                <w:szCs w:val="20"/>
              </w:rPr>
              <w:t xml:space="preserve"> </w:t>
            </w:r>
            <w:r w:rsidRPr="000A057C">
              <w:rPr>
                <w:rStyle w:val="ts-alignment-element"/>
                <w:rFonts w:cstheme="minorHAnsi"/>
                <w:sz w:val="20"/>
                <w:szCs w:val="20"/>
              </w:rPr>
              <w:t>chronic</w:t>
            </w:r>
            <w:r w:rsidRPr="000A057C">
              <w:rPr>
                <w:rFonts w:cstheme="minorHAnsi"/>
                <w:sz w:val="20"/>
                <w:szCs w:val="20"/>
              </w:rPr>
              <w:t xml:space="preserve"> </w:t>
            </w:r>
            <w:r w:rsidRPr="000A057C">
              <w:rPr>
                <w:rStyle w:val="ts-alignment-element"/>
                <w:rFonts w:cstheme="minorHAnsi"/>
                <w:sz w:val="20"/>
                <w:szCs w:val="20"/>
              </w:rPr>
              <w:t>lymphocytic</w:t>
            </w:r>
            <w:r w:rsidRPr="000A057C">
              <w:rPr>
                <w:rFonts w:cstheme="minorHAnsi"/>
                <w:sz w:val="20"/>
                <w:szCs w:val="20"/>
              </w:rPr>
              <w:t xml:space="preserve"> </w:t>
            </w:r>
            <w:r w:rsidRPr="000A057C">
              <w:rPr>
                <w:rStyle w:val="ts-alignment-element-highlighted"/>
                <w:rFonts w:cstheme="minorHAnsi"/>
                <w:sz w:val="20"/>
                <w:szCs w:val="20"/>
                <w:shd w:val="clear" w:color="auto" w:fill="D4D4D4"/>
              </w:rPr>
              <w:t>leukemia</w:t>
            </w:r>
            <w:r w:rsidRPr="000A057C">
              <w:rPr>
                <w:rFonts w:cstheme="minorHAnsi"/>
                <w:sz w:val="20"/>
                <w:szCs w:val="20"/>
              </w:rPr>
              <w:t xml:space="preserve"> </w:t>
            </w:r>
            <w:r w:rsidRPr="000A057C">
              <w:rPr>
                <w:rStyle w:val="ts-alignment-element"/>
                <w:rFonts w:cstheme="minorHAnsi"/>
                <w:sz w:val="20"/>
                <w:szCs w:val="20"/>
              </w:rPr>
              <w:t>and</w:t>
            </w:r>
            <w:r w:rsidRPr="000A057C">
              <w:rPr>
                <w:rFonts w:cstheme="minorHAnsi"/>
                <w:sz w:val="20"/>
                <w:szCs w:val="20"/>
              </w:rPr>
              <w:t xml:space="preserve"> </w:t>
            </w:r>
            <w:r w:rsidRPr="000A057C">
              <w:rPr>
                <w:rStyle w:val="ts-alignment-element"/>
                <w:rFonts w:cstheme="minorHAnsi"/>
                <w:sz w:val="20"/>
                <w:szCs w:val="20"/>
              </w:rPr>
              <w:t>now</w:t>
            </w:r>
            <w:r w:rsidRPr="000A057C">
              <w:rPr>
                <w:rFonts w:cstheme="minorHAnsi"/>
                <w:sz w:val="20"/>
                <w:szCs w:val="20"/>
              </w:rPr>
              <w:t xml:space="preserve"> </w:t>
            </w:r>
            <w:r w:rsidRPr="000A057C">
              <w:rPr>
                <w:rStyle w:val="ts-alignment-element"/>
                <w:rFonts w:cstheme="minorHAnsi"/>
                <w:sz w:val="20"/>
                <w:szCs w:val="20"/>
              </w:rPr>
              <w:t>has</w:t>
            </w:r>
            <w:r w:rsidRPr="000A057C">
              <w:rPr>
                <w:rFonts w:cstheme="minorHAnsi"/>
                <w:sz w:val="20"/>
                <w:szCs w:val="20"/>
              </w:rPr>
              <w:t xml:space="preserve"> </w:t>
            </w:r>
            <w:r w:rsidRPr="000A057C">
              <w:rPr>
                <w:rStyle w:val="ts-alignment-element"/>
                <w:rFonts w:cstheme="minorHAnsi"/>
                <w:sz w:val="20"/>
                <w:szCs w:val="20"/>
              </w:rPr>
              <w:t>community</w:t>
            </w:r>
            <w:r w:rsidRPr="000A057C">
              <w:rPr>
                <w:rFonts w:cstheme="minorHAnsi"/>
                <w:sz w:val="20"/>
                <w:szCs w:val="20"/>
              </w:rPr>
              <w:t>-</w:t>
            </w:r>
            <w:r w:rsidRPr="000A057C">
              <w:rPr>
                <w:rStyle w:val="ts-alignment-element"/>
                <w:rFonts w:cstheme="minorHAnsi"/>
                <w:sz w:val="20"/>
                <w:szCs w:val="20"/>
              </w:rPr>
              <w:t>acquired</w:t>
            </w:r>
            <w:r w:rsidRPr="000A057C">
              <w:rPr>
                <w:rFonts w:cstheme="minorHAnsi"/>
                <w:sz w:val="20"/>
                <w:szCs w:val="20"/>
              </w:rPr>
              <w:t xml:space="preserve"> </w:t>
            </w:r>
            <w:r w:rsidRPr="000A057C">
              <w:rPr>
                <w:rStyle w:val="ts-alignment-element"/>
                <w:rFonts w:cstheme="minorHAnsi"/>
                <w:sz w:val="20"/>
                <w:szCs w:val="20"/>
              </w:rPr>
              <w:t>pneumonia.</w:t>
            </w:r>
            <w:r w:rsidRPr="000A057C">
              <w:rPr>
                <w:rFonts w:cstheme="minorHAnsi"/>
                <w:sz w:val="20"/>
                <w:szCs w:val="20"/>
              </w:rPr>
              <w:t xml:space="preserve"> </w:t>
            </w:r>
            <w:r w:rsidRPr="000A057C">
              <w:rPr>
                <w:rStyle w:val="ts-alignment-element"/>
                <w:rFonts w:cstheme="minorHAnsi"/>
                <w:sz w:val="20"/>
                <w:szCs w:val="20"/>
              </w:rPr>
              <w:t>Patient</w:t>
            </w:r>
            <w:r w:rsidRPr="000A057C">
              <w:rPr>
                <w:rFonts w:cstheme="minorHAnsi"/>
                <w:sz w:val="20"/>
                <w:szCs w:val="20"/>
              </w:rPr>
              <w:t xml:space="preserve"> </w:t>
            </w:r>
            <w:r w:rsidRPr="000A057C">
              <w:rPr>
                <w:rStyle w:val="ts-alignment-element"/>
                <w:rFonts w:cstheme="minorHAnsi"/>
                <w:sz w:val="20"/>
                <w:szCs w:val="20"/>
              </w:rPr>
              <w:t>has</w:t>
            </w:r>
            <w:r w:rsidRPr="000A057C">
              <w:rPr>
                <w:rFonts w:cstheme="minorHAnsi"/>
                <w:sz w:val="20"/>
                <w:szCs w:val="20"/>
              </w:rPr>
              <w:t xml:space="preserve"> </w:t>
            </w:r>
            <w:r w:rsidRPr="000A057C">
              <w:rPr>
                <w:rStyle w:val="ts-alignment-element"/>
                <w:rFonts w:cstheme="minorHAnsi"/>
                <w:sz w:val="20"/>
                <w:szCs w:val="20"/>
              </w:rPr>
              <w:t>fever,</w:t>
            </w:r>
            <w:r w:rsidRPr="000A057C">
              <w:rPr>
                <w:rFonts w:cstheme="minorHAnsi"/>
                <w:sz w:val="20"/>
                <w:szCs w:val="20"/>
              </w:rPr>
              <w:t xml:space="preserve"> </w:t>
            </w:r>
            <w:r w:rsidRPr="000A057C">
              <w:rPr>
                <w:rStyle w:val="ts-alignment-element"/>
                <w:rFonts w:cstheme="minorHAnsi"/>
                <w:sz w:val="20"/>
                <w:szCs w:val="20"/>
              </w:rPr>
              <w:t>cough</w:t>
            </w:r>
            <w:r w:rsidRPr="000A057C">
              <w:rPr>
                <w:rFonts w:cstheme="minorHAnsi"/>
                <w:sz w:val="20"/>
                <w:szCs w:val="20"/>
              </w:rPr>
              <w:t xml:space="preserve"> </w:t>
            </w:r>
            <w:r w:rsidRPr="000A057C">
              <w:rPr>
                <w:rStyle w:val="ts-alignment-element"/>
                <w:rFonts w:cstheme="minorHAnsi"/>
                <w:sz w:val="20"/>
                <w:szCs w:val="20"/>
              </w:rPr>
              <w:t>and</w:t>
            </w:r>
            <w:r w:rsidRPr="000A057C">
              <w:rPr>
                <w:rFonts w:cstheme="minorHAnsi"/>
                <w:sz w:val="20"/>
                <w:szCs w:val="20"/>
              </w:rPr>
              <w:t xml:space="preserve"> </w:t>
            </w:r>
            <w:r w:rsidRPr="000A057C">
              <w:rPr>
                <w:rStyle w:val="ts-alignment-element"/>
                <w:rFonts w:cstheme="minorHAnsi"/>
                <w:sz w:val="20"/>
                <w:szCs w:val="20"/>
              </w:rPr>
              <w:t>shortness</w:t>
            </w:r>
            <w:r w:rsidRPr="000A057C">
              <w:rPr>
                <w:rFonts w:cstheme="minorHAnsi"/>
                <w:sz w:val="20"/>
                <w:szCs w:val="20"/>
              </w:rPr>
              <w:t xml:space="preserve"> </w:t>
            </w:r>
            <w:r w:rsidRPr="000A057C">
              <w:rPr>
                <w:rStyle w:val="ts-alignment-element"/>
                <w:rFonts w:cstheme="minorHAnsi"/>
                <w:sz w:val="20"/>
                <w:szCs w:val="20"/>
              </w:rPr>
              <w:t>of</w:t>
            </w:r>
            <w:r w:rsidRPr="000A057C">
              <w:rPr>
                <w:rFonts w:cstheme="minorHAnsi"/>
                <w:sz w:val="20"/>
                <w:szCs w:val="20"/>
              </w:rPr>
              <w:t xml:space="preserve"> </w:t>
            </w:r>
            <w:r w:rsidRPr="000A057C">
              <w:rPr>
                <w:rStyle w:val="ts-alignment-element"/>
                <w:rFonts w:cstheme="minorHAnsi"/>
                <w:sz w:val="20"/>
                <w:szCs w:val="20"/>
              </w:rPr>
              <w:t>breath.</w:t>
            </w:r>
            <w:r w:rsidRPr="000A057C">
              <w:rPr>
                <w:rFonts w:cstheme="minorHAnsi"/>
                <w:sz w:val="20"/>
                <w:szCs w:val="20"/>
              </w:rPr>
              <w:t xml:space="preserve"> \n</w:t>
            </w:r>
            <w:r w:rsidRPr="000A057C">
              <w:rPr>
                <w:rStyle w:val="ts-alignment-element"/>
                <w:rFonts w:cstheme="minorHAnsi"/>
                <w:sz w:val="20"/>
                <w:szCs w:val="20"/>
              </w:rPr>
              <w:t>\nLaboratory</w:t>
            </w:r>
            <w:r w:rsidRPr="000A057C">
              <w:rPr>
                <w:rFonts w:cstheme="minorHAnsi"/>
                <w:sz w:val="20"/>
                <w:szCs w:val="20"/>
              </w:rPr>
              <w:t xml:space="preserve"> </w:t>
            </w:r>
            <w:r w:rsidRPr="000A057C">
              <w:rPr>
                <w:rStyle w:val="ts-alignment-element"/>
                <w:rFonts w:cstheme="minorHAnsi"/>
                <w:sz w:val="20"/>
                <w:szCs w:val="20"/>
              </w:rPr>
              <w:t>results</w:t>
            </w:r>
            <w:r w:rsidRPr="000A057C">
              <w:rPr>
                <w:rFonts w:cstheme="minorHAnsi"/>
                <w:sz w:val="20"/>
                <w:szCs w:val="20"/>
              </w:rPr>
              <w:t xml:space="preserve"> </w:t>
            </w:r>
            <w:r w:rsidRPr="000A057C">
              <w:rPr>
                <w:rStyle w:val="ts-alignment-element"/>
                <w:rFonts w:cstheme="minorHAnsi"/>
                <w:sz w:val="20"/>
                <w:szCs w:val="20"/>
              </w:rPr>
              <w:t>show</w:t>
            </w:r>
            <w:r w:rsidRPr="000A057C">
              <w:rPr>
                <w:rFonts w:cstheme="minorHAnsi"/>
                <w:sz w:val="20"/>
                <w:szCs w:val="20"/>
              </w:rPr>
              <w:t xml:space="preserve"> </w:t>
            </w:r>
            <w:r w:rsidRPr="000A057C">
              <w:rPr>
                <w:rStyle w:val="ts-alignment-element"/>
                <w:rFonts w:cstheme="minorHAnsi"/>
                <w:sz w:val="20"/>
                <w:szCs w:val="20"/>
              </w:rPr>
              <w:t>increased</w:t>
            </w:r>
            <w:r w:rsidRPr="000A057C">
              <w:rPr>
                <w:rFonts w:cstheme="minorHAnsi"/>
                <w:sz w:val="20"/>
                <w:szCs w:val="20"/>
              </w:rPr>
              <w:t xml:space="preserve"> </w:t>
            </w:r>
            <w:r w:rsidRPr="000A057C">
              <w:rPr>
                <w:rStyle w:val="ts-alignment-element"/>
                <w:rFonts w:cstheme="minorHAnsi"/>
                <w:sz w:val="20"/>
                <w:szCs w:val="20"/>
              </w:rPr>
              <w:t>WBC</w:t>
            </w:r>
            <w:r w:rsidRPr="000A057C">
              <w:rPr>
                <w:rFonts w:cstheme="minorHAnsi"/>
                <w:sz w:val="20"/>
                <w:szCs w:val="20"/>
              </w:rPr>
              <w:t xml:space="preserve"> </w:t>
            </w:r>
            <w:r w:rsidRPr="000A057C">
              <w:rPr>
                <w:rStyle w:val="ts-alignment-element"/>
                <w:rFonts w:cstheme="minorHAnsi"/>
                <w:sz w:val="20"/>
                <w:szCs w:val="20"/>
              </w:rPr>
              <w:t>and</w:t>
            </w:r>
            <w:r w:rsidRPr="000A057C">
              <w:rPr>
                <w:rFonts w:cstheme="minorHAnsi"/>
                <w:sz w:val="20"/>
                <w:szCs w:val="20"/>
              </w:rPr>
              <w:t xml:space="preserve"> </w:t>
            </w:r>
            <w:r w:rsidRPr="000A057C">
              <w:rPr>
                <w:rStyle w:val="ts-alignment-element"/>
                <w:rFonts w:cstheme="minorHAnsi"/>
                <w:sz w:val="20"/>
                <w:szCs w:val="20"/>
              </w:rPr>
              <w:t>LDH.</w:t>
            </w:r>
            <w:r w:rsidRPr="000A057C">
              <w:rPr>
                <w:rFonts w:cstheme="minorHAnsi"/>
                <w:sz w:val="20"/>
                <w:szCs w:val="20"/>
              </w:rPr>
              <w:t xml:space="preserve"> </w:t>
            </w:r>
            <w:r w:rsidRPr="000A057C">
              <w:rPr>
                <w:rStyle w:val="ts-alignment-element"/>
                <w:rFonts w:cstheme="minorHAnsi"/>
                <w:sz w:val="20"/>
                <w:szCs w:val="20"/>
              </w:rPr>
              <w:t>Patient</w:t>
            </w:r>
            <w:r w:rsidRPr="000A057C">
              <w:rPr>
                <w:rFonts w:cstheme="minorHAnsi"/>
                <w:sz w:val="20"/>
                <w:szCs w:val="20"/>
              </w:rPr>
              <w:t xml:space="preserve"> </w:t>
            </w:r>
            <w:r w:rsidRPr="000A057C">
              <w:rPr>
                <w:rStyle w:val="ts-alignment-element"/>
                <w:rFonts w:cstheme="minorHAnsi"/>
                <w:sz w:val="20"/>
                <w:szCs w:val="20"/>
              </w:rPr>
              <w:t>was</w:t>
            </w:r>
            <w:r w:rsidRPr="000A057C">
              <w:rPr>
                <w:rFonts w:cstheme="minorHAnsi"/>
                <w:sz w:val="20"/>
                <w:szCs w:val="20"/>
              </w:rPr>
              <w:t xml:space="preserve"> </w:t>
            </w:r>
            <w:r w:rsidRPr="000A057C">
              <w:rPr>
                <w:rStyle w:val="ts-alignment-element"/>
                <w:rFonts w:cstheme="minorHAnsi"/>
                <w:sz w:val="20"/>
                <w:szCs w:val="20"/>
              </w:rPr>
              <w:t>treated</w:t>
            </w:r>
            <w:r w:rsidRPr="000A057C">
              <w:rPr>
                <w:rFonts w:cstheme="minorHAnsi"/>
                <w:sz w:val="20"/>
                <w:szCs w:val="20"/>
              </w:rPr>
              <w:t xml:space="preserve"> </w:t>
            </w:r>
            <w:r w:rsidRPr="000A057C">
              <w:rPr>
                <w:rStyle w:val="ts-alignment-element"/>
                <w:rFonts w:cstheme="minorHAnsi"/>
                <w:sz w:val="20"/>
                <w:szCs w:val="20"/>
              </w:rPr>
              <w:t>with</w:t>
            </w:r>
            <w:r w:rsidRPr="000A057C">
              <w:rPr>
                <w:rFonts w:cstheme="minorHAnsi"/>
                <w:sz w:val="20"/>
                <w:szCs w:val="20"/>
              </w:rPr>
              <w:t xml:space="preserve"> </w:t>
            </w:r>
            <w:r w:rsidRPr="000A057C">
              <w:rPr>
                <w:rStyle w:val="ts-alignment-element"/>
                <w:rFonts w:cstheme="minorHAnsi"/>
                <w:sz w:val="20"/>
                <w:szCs w:val="20"/>
              </w:rPr>
              <w:t>a</w:t>
            </w:r>
            <w:r w:rsidRPr="000A057C">
              <w:rPr>
                <w:rFonts w:cstheme="minorHAnsi"/>
                <w:sz w:val="20"/>
                <w:szCs w:val="20"/>
              </w:rPr>
              <w:t xml:space="preserve"> </w:t>
            </w:r>
            <w:r w:rsidRPr="000A057C">
              <w:rPr>
                <w:rStyle w:val="ts-alignment-element"/>
                <w:rFonts w:cstheme="minorHAnsi"/>
                <w:sz w:val="20"/>
                <w:szCs w:val="20"/>
              </w:rPr>
              <w:t>broad-spectrum</w:t>
            </w:r>
            <w:r w:rsidRPr="000A057C">
              <w:rPr>
                <w:rFonts w:cstheme="minorHAnsi"/>
                <w:sz w:val="20"/>
                <w:szCs w:val="20"/>
              </w:rPr>
              <w:t xml:space="preserve"> </w:t>
            </w:r>
            <w:r w:rsidRPr="000A057C">
              <w:rPr>
                <w:rStyle w:val="ts-alignment-element"/>
                <w:rFonts w:cstheme="minorHAnsi"/>
                <w:sz w:val="20"/>
                <w:szCs w:val="20"/>
              </w:rPr>
              <w:t>antibiotic</w:t>
            </w:r>
            <w:r w:rsidRPr="000A057C">
              <w:rPr>
                <w:rFonts w:cstheme="minorHAnsi"/>
                <w:sz w:val="20"/>
                <w:szCs w:val="20"/>
              </w:rPr>
              <w:t xml:space="preserve"> </w:t>
            </w:r>
            <w:r w:rsidRPr="000A057C">
              <w:rPr>
                <w:rStyle w:val="ts-alignment-element"/>
                <w:rFonts w:cstheme="minorHAnsi"/>
                <w:sz w:val="20"/>
                <w:szCs w:val="20"/>
              </w:rPr>
              <w:t>and</w:t>
            </w:r>
            <w:r w:rsidRPr="000A057C">
              <w:rPr>
                <w:rFonts w:cstheme="minorHAnsi"/>
                <w:sz w:val="20"/>
                <w:szCs w:val="20"/>
              </w:rPr>
              <w:t xml:space="preserve"> </w:t>
            </w:r>
            <w:r w:rsidRPr="000A057C">
              <w:rPr>
                <w:rStyle w:val="ts-alignment-element"/>
                <w:rFonts w:cstheme="minorHAnsi"/>
                <w:sz w:val="20"/>
                <w:szCs w:val="20"/>
              </w:rPr>
              <w:t>azathioprine</w:t>
            </w:r>
            <w:r w:rsidRPr="000A057C">
              <w:rPr>
                <w:rFonts w:cstheme="minorHAnsi"/>
                <w:sz w:val="20"/>
                <w:szCs w:val="20"/>
              </w:rPr>
              <w:t xml:space="preserve"> </w:t>
            </w:r>
            <w:r w:rsidRPr="000A057C">
              <w:rPr>
                <w:rStyle w:val="ts-alignment-element"/>
                <w:rFonts w:cstheme="minorHAnsi"/>
                <w:sz w:val="20"/>
                <w:szCs w:val="20"/>
              </w:rPr>
              <w:t>to</w:t>
            </w:r>
            <w:r w:rsidRPr="000A057C">
              <w:rPr>
                <w:rFonts w:cstheme="minorHAnsi"/>
                <w:sz w:val="20"/>
                <w:szCs w:val="20"/>
              </w:rPr>
              <w:t xml:space="preserve"> </w:t>
            </w:r>
            <w:r w:rsidRPr="000A057C">
              <w:rPr>
                <w:rStyle w:val="ts-alignment-element"/>
                <w:rFonts w:cstheme="minorHAnsi"/>
                <w:sz w:val="20"/>
                <w:szCs w:val="20"/>
              </w:rPr>
              <w:t>support</w:t>
            </w:r>
            <w:r w:rsidRPr="000A057C">
              <w:rPr>
                <w:rFonts w:cstheme="minorHAnsi"/>
                <w:sz w:val="20"/>
                <w:szCs w:val="20"/>
              </w:rPr>
              <w:t xml:space="preserve"> </w:t>
            </w:r>
            <w:r w:rsidRPr="000A057C">
              <w:rPr>
                <w:rStyle w:val="ts-alignment-element"/>
                <w:rFonts w:cstheme="minorHAnsi"/>
                <w:sz w:val="20"/>
                <w:szCs w:val="20"/>
              </w:rPr>
              <w:t>immunity.</w:t>
            </w:r>
            <w:r w:rsidRPr="000A057C">
              <w:rPr>
                <w:rFonts w:cstheme="minorHAnsi"/>
                <w:sz w:val="20"/>
                <w:szCs w:val="20"/>
              </w:rPr>
              <w:t xml:space="preserve"> </w:t>
            </w:r>
            <w:r w:rsidRPr="000A057C">
              <w:rPr>
                <w:rStyle w:val="ts-alignment-element"/>
                <w:rFonts w:cstheme="minorHAnsi"/>
                <w:sz w:val="20"/>
                <w:szCs w:val="20"/>
              </w:rPr>
              <w:t>The</w:t>
            </w:r>
            <w:r w:rsidRPr="000A057C">
              <w:rPr>
                <w:rFonts w:cstheme="minorHAnsi"/>
                <w:sz w:val="20"/>
                <w:szCs w:val="20"/>
              </w:rPr>
              <w:t xml:space="preserve"> </w:t>
            </w:r>
            <w:r w:rsidRPr="000A057C">
              <w:rPr>
                <w:rStyle w:val="ts-alignment-element"/>
                <w:rFonts w:cstheme="minorHAnsi"/>
                <w:sz w:val="20"/>
                <w:szCs w:val="20"/>
              </w:rPr>
              <w:t>patient</w:t>
            </w:r>
            <w:r w:rsidRPr="000A057C">
              <w:rPr>
                <w:rFonts w:cstheme="minorHAnsi"/>
                <w:sz w:val="20"/>
                <w:szCs w:val="20"/>
              </w:rPr>
              <w:t xml:space="preserve"> </w:t>
            </w:r>
            <w:r w:rsidRPr="000A057C">
              <w:rPr>
                <w:rStyle w:val="ts-alignment-element"/>
                <w:rFonts w:cstheme="minorHAnsi"/>
                <w:sz w:val="20"/>
                <w:szCs w:val="20"/>
              </w:rPr>
              <w:t>was</w:t>
            </w:r>
            <w:r w:rsidRPr="000A057C">
              <w:rPr>
                <w:rFonts w:cstheme="minorHAnsi"/>
                <w:sz w:val="20"/>
                <w:szCs w:val="20"/>
              </w:rPr>
              <w:t xml:space="preserve"> </w:t>
            </w:r>
            <w:r w:rsidRPr="000A057C">
              <w:rPr>
                <w:rStyle w:val="ts-alignment-element"/>
                <w:rFonts w:cstheme="minorHAnsi"/>
                <w:sz w:val="20"/>
                <w:szCs w:val="20"/>
              </w:rPr>
              <w:t>referred</w:t>
            </w:r>
            <w:r w:rsidRPr="000A057C">
              <w:rPr>
                <w:rFonts w:cstheme="minorHAnsi"/>
                <w:sz w:val="20"/>
                <w:szCs w:val="20"/>
              </w:rPr>
              <w:t xml:space="preserve"> </w:t>
            </w:r>
            <w:r w:rsidRPr="000A057C">
              <w:rPr>
                <w:rStyle w:val="ts-alignment-element"/>
                <w:rFonts w:cstheme="minorHAnsi"/>
                <w:sz w:val="20"/>
                <w:szCs w:val="20"/>
              </w:rPr>
              <w:t>to</w:t>
            </w:r>
            <w:r w:rsidRPr="000A057C">
              <w:rPr>
                <w:rFonts w:cstheme="minorHAnsi"/>
                <w:sz w:val="20"/>
                <w:szCs w:val="20"/>
              </w:rPr>
              <w:t xml:space="preserve"> </w:t>
            </w:r>
            <w:r w:rsidRPr="000A057C">
              <w:rPr>
                <w:rStyle w:val="ts-alignment-element"/>
                <w:rFonts w:cstheme="minorHAnsi"/>
                <w:sz w:val="20"/>
                <w:szCs w:val="20"/>
              </w:rPr>
              <w:t>the</w:t>
            </w:r>
            <w:r w:rsidRPr="000A057C">
              <w:rPr>
                <w:rFonts w:cstheme="minorHAnsi"/>
                <w:sz w:val="20"/>
                <w:szCs w:val="20"/>
              </w:rPr>
              <w:t xml:space="preserve"> </w:t>
            </w:r>
            <w:r w:rsidRPr="000A057C">
              <w:rPr>
                <w:rStyle w:val="ts-alignment-element"/>
                <w:rFonts w:cstheme="minorHAnsi"/>
                <w:sz w:val="20"/>
                <w:szCs w:val="20"/>
              </w:rPr>
              <w:t>ward</w:t>
            </w:r>
            <w:r w:rsidRPr="000A057C">
              <w:rPr>
                <w:rFonts w:cstheme="minorHAnsi"/>
                <w:sz w:val="20"/>
                <w:szCs w:val="20"/>
              </w:rPr>
              <w:t xml:space="preserve"> </w:t>
            </w:r>
            <w:r w:rsidRPr="000A057C">
              <w:rPr>
                <w:rStyle w:val="ts-alignment-element"/>
                <w:rFonts w:cstheme="minorHAnsi"/>
                <w:sz w:val="20"/>
                <w:szCs w:val="20"/>
              </w:rPr>
              <w:t>for</w:t>
            </w:r>
            <w:r w:rsidRPr="000A057C">
              <w:rPr>
                <w:rFonts w:cstheme="minorHAnsi"/>
                <w:sz w:val="20"/>
                <w:szCs w:val="20"/>
              </w:rPr>
              <w:t xml:space="preserve"> </w:t>
            </w:r>
            <w:r w:rsidRPr="000A057C">
              <w:rPr>
                <w:rStyle w:val="ts-alignment-element"/>
                <w:rFonts w:cstheme="minorHAnsi"/>
                <w:sz w:val="20"/>
                <w:szCs w:val="20"/>
              </w:rPr>
              <w:t>further</w:t>
            </w:r>
            <w:r w:rsidRPr="000A057C">
              <w:rPr>
                <w:rFonts w:cstheme="minorHAnsi"/>
                <w:sz w:val="20"/>
                <w:szCs w:val="20"/>
              </w:rPr>
              <w:t xml:space="preserve"> </w:t>
            </w:r>
            <w:r w:rsidRPr="000A057C">
              <w:rPr>
                <w:rStyle w:val="ts-alignment-element"/>
                <w:rFonts w:cstheme="minorHAnsi"/>
                <w:sz w:val="20"/>
                <w:szCs w:val="20"/>
              </w:rPr>
              <w:t>evaluation.</w:t>
            </w:r>
            <w:r w:rsidRPr="000A057C">
              <w:rPr>
                <w:rFonts w:cstheme="minorHAnsi"/>
                <w:sz w:val="20"/>
                <w:szCs w:val="20"/>
              </w:rPr>
              <w:t xml:space="preserve"> \n</w:t>
            </w:r>
            <w:r w:rsidRPr="000A057C">
              <w:rPr>
                <w:rStyle w:val="ts-alignment-element"/>
                <w:rFonts w:cstheme="minorHAnsi"/>
                <w:sz w:val="20"/>
                <w:szCs w:val="20"/>
              </w:rPr>
              <w:t>\nExaminations</w:t>
            </w:r>
            <w:r w:rsidRPr="000A057C">
              <w:rPr>
                <w:rFonts w:cstheme="minorHAnsi"/>
                <w:sz w:val="20"/>
                <w:szCs w:val="20"/>
              </w:rPr>
              <w:t xml:space="preserve"> </w:t>
            </w:r>
            <w:r w:rsidRPr="000A057C">
              <w:rPr>
                <w:rStyle w:val="ts-alignment-element"/>
                <w:rFonts w:cstheme="minorHAnsi"/>
                <w:sz w:val="20"/>
                <w:szCs w:val="20"/>
              </w:rPr>
              <w:t>at</w:t>
            </w:r>
            <w:r w:rsidRPr="000A057C">
              <w:rPr>
                <w:rFonts w:cstheme="minorHAnsi"/>
                <w:sz w:val="20"/>
                <w:szCs w:val="20"/>
              </w:rPr>
              <w:t xml:space="preserve"> </w:t>
            </w:r>
            <w:r w:rsidRPr="000A057C">
              <w:rPr>
                <w:rStyle w:val="ts-alignment-element"/>
                <w:rFonts w:cstheme="minorHAnsi"/>
                <w:sz w:val="20"/>
                <w:szCs w:val="20"/>
              </w:rPr>
              <w:t>the</w:t>
            </w:r>
            <w:r w:rsidRPr="000A057C">
              <w:rPr>
                <w:rFonts w:cstheme="minorHAnsi"/>
                <w:sz w:val="20"/>
                <w:szCs w:val="20"/>
              </w:rPr>
              <w:t xml:space="preserve"> </w:t>
            </w:r>
            <w:r w:rsidRPr="000A057C">
              <w:rPr>
                <w:rStyle w:val="ts-alignment-element"/>
                <w:rFonts w:cstheme="minorHAnsi"/>
                <w:sz w:val="20"/>
                <w:szCs w:val="20"/>
              </w:rPr>
              <w:t>ward</w:t>
            </w:r>
            <w:r w:rsidRPr="000A057C">
              <w:rPr>
                <w:rFonts w:cstheme="minorHAnsi"/>
                <w:sz w:val="20"/>
                <w:szCs w:val="20"/>
              </w:rPr>
              <w:t xml:space="preserve"> </w:t>
            </w:r>
            <w:r w:rsidRPr="000A057C">
              <w:rPr>
                <w:rStyle w:val="ts-alignment-element"/>
                <w:rFonts w:cstheme="minorHAnsi"/>
                <w:sz w:val="20"/>
                <w:szCs w:val="20"/>
              </w:rPr>
              <w:t>revealed</w:t>
            </w:r>
            <w:r w:rsidRPr="000A057C">
              <w:rPr>
                <w:rFonts w:cstheme="minorHAnsi"/>
                <w:sz w:val="20"/>
                <w:szCs w:val="20"/>
              </w:rPr>
              <w:t xml:space="preserve"> </w:t>
            </w:r>
            <w:r w:rsidRPr="000A057C">
              <w:rPr>
                <w:rStyle w:val="ts-alignment-element"/>
                <w:rFonts w:cstheme="minorHAnsi"/>
                <w:sz w:val="20"/>
                <w:szCs w:val="20"/>
              </w:rPr>
              <w:t>severe</w:t>
            </w:r>
            <w:r w:rsidRPr="000A057C">
              <w:rPr>
                <w:rFonts w:cstheme="minorHAnsi"/>
                <w:sz w:val="20"/>
                <w:szCs w:val="20"/>
              </w:rPr>
              <w:t xml:space="preserve"> </w:t>
            </w:r>
            <w:r w:rsidRPr="000A057C">
              <w:rPr>
                <w:rStyle w:val="ts-alignment-element"/>
                <w:rFonts w:cstheme="minorHAnsi"/>
                <w:sz w:val="20"/>
                <w:szCs w:val="20"/>
              </w:rPr>
              <w:t>pneumonia.</w:t>
            </w:r>
            <w:r w:rsidRPr="000A057C">
              <w:rPr>
                <w:rFonts w:cstheme="minorHAnsi"/>
                <w:sz w:val="20"/>
                <w:szCs w:val="20"/>
              </w:rPr>
              <w:t xml:space="preserve"> </w:t>
            </w:r>
            <w:r w:rsidRPr="000A057C">
              <w:rPr>
                <w:rStyle w:val="ts-alignment-element"/>
                <w:rFonts w:cstheme="minorHAnsi"/>
                <w:sz w:val="20"/>
                <w:szCs w:val="20"/>
              </w:rPr>
              <w:t>Patient</w:t>
            </w:r>
            <w:r w:rsidRPr="000A057C">
              <w:rPr>
                <w:rFonts w:cstheme="minorHAnsi"/>
                <w:sz w:val="20"/>
                <w:szCs w:val="20"/>
              </w:rPr>
              <w:t xml:space="preserve"> </w:t>
            </w:r>
            <w:r w:rsidRPr="000A057C">
              <w:rPr>
                <w:rStyle w:val="ts-alignment-element"/>
                <w:rFonts w:cstheme="minorHAnsi"/>
                <w:sz w:val="20"/>
                <w:szCs w:val="20"/>
              </w:rPr>
              <w:t>has</w:t>
            </w:r>
            <w:r w:rsidRPr="000A057C">
              <w:rPr>
                <w:rFonts w:cstheme="minorHAnsi"/>
                <w:sz w:val="20"/>
                <w:szCs w:val="20"/>
              </w:rPr>
              <w:t xml:space="preserve"> </w:t>
            </w:r>
            <w:r w:rsidRPr="000A057C">
              <w:rPr>
                <w:rStyle w:val="ts-alignment-element"/>
                <w:rFonts w:cstheme="minorHAnsi"/>
                <w:sz w:val="20"/>
                <w:szCs w:val="20"/>
              </w:rPr>
              <w:t>received</w:t>
            </w:r>
            <w:r w:rsidRPr="000A057C">
              <w:rPr>
                <w:rFonts w:cstheme="minorHAnsi"/>
                <w:sz w:val="20"/>
                <w:szCs w:val="20"/>
              </w:rPr>
              <w:t xml:space="preserve"> further </w:t>
            </w:r>
            <w:r w:rsidRPr="000A057C">
              <w:rPr>
                <w:rStyle w:val="ts-alignment-element"/>
                <w:rFonts w:cstheme="minorHAnsi"/>
                <w:sz w:val="20"/>
                <w:szCs w:val="20"/>
              </w:rPr>
              <w:t>treatment</w:t>
            </w:r>
            <w:r w:rsidRPr="000A057C">
              <w:rPr>
                <w:rFonts w:cstheme="minorHAnsi"/>
                <w:sz w:val="20"/>
                <w:szCs w:val="20"/>
              </w:rPr>
              <w:t xml:space="preserve"> with </w:t>
            </w:r>
            <w:r w:rsidRPr="000A057C">
              <w:rPr>
                <w:rStyle w:val="ts-alignment-element"/>
                <w:rFonts w:cstheme="minorHAnsi"/>
                <w:sz w:val="20"/>
                <w:szCs w:val="20"/>
              </w:rPr>
              <w:t>a</w:t>
            </w:r>
            <w:r w:rsidRPr="000A057C">
              <w:rPr>
                <w:rFonts w:cstheme="minorHAnsi"/>
                <w:sz w:val="20"/>
                <w:szCs w:val="20"/>
              </w:rPr>
              <w:t xml:space="preserve"> </w:t>
            </w:r>
            <w:r w:rsidRPr="000A057C">
              <w:rPr>
                <w:rStyle w:val="ts-alignment-element"/>
                <w:rFonts w:cstheme="minorHAnsi"/>
                <w:sz w:val="20"/>
                <w:szCs w:val="20"/>
              </w:rPr>
              <w:t>broad-spectrum</w:t>
            </w:r>
          </w:p>
        </w:tc>
      </w:tr>
    </w:tbl>
    <w:p w14:paraId="196B8EBD" w14:textId="77777777" w:rsidR="00CA14D4" w:rsidRPr="00262893" w:rsidRDefault="00CA14D4" w:rsidP="00CA14D4">
      <w:pPr>
        <w:spacing w:after="0"/>
        <w:jc w:val="both"/>
        <w:rPr>
          <w:rFonts w:cstheme="minorHAnsi"/>
        </w:rPr>
      </w:pPr>
    </w:p>
    <w:p w14:paraId="4E4FA50D" w14:textId="77777777" w:rsidR="00CA14D4" w:rsidRPr="00262893" w:rsidRDefault="00CA14D4" w:rsidP="00CA14D4">
      <w:pPr>
        <w:spacing w:after="0"/>
        <w:jc w:val="both"/>
      </w:pPr>
      <w:r w:rsidRPr="59A925FD">
        <w:t xml:space="preserve">However, this technique did not significantly improve the validation results, implying that the prompt defined in P2 is good enough to capture the correct narrative’s style, as can be seen in the following table (values in the brackets are the original validation values of P2) </w:t>
      </w:r>
    </w:p>
    <w:p w14:paraId="607BCCFF" w14:textId="77777777" w:rsidR="00CA14D4" w:rsidRPr="00262893" w:rsidRDefault="00CA14D4" w:rsidP="00CA14D4">
      <w:pPr>
        <w:spacing w:after="0"/>
        <w:jc w:val="both"/>
        <w:rPr>
          <w:color w:val="000000" w:themeColor="text1"/>
        </w:rPr>
      </w:pPr>
    </w:p>
    <w:tbl>
      <w:tblPr>
        <w:tblStyle w:val="Gitternetztabelle4"/>
        <w:tblW w:w="9060" w:type="dxa"/>
        <w:tblLayout w:type="fixed"/>
        <w:tblLook w:val="04A0" w:firstRow="1" w:lastRow="0" w:firstColumn="1" w:lastColumn="0" w:noHBand="0" w:noVBand="1"/>
      </w:tblPr>
      <w:tblGrid>
        <w:gridCol w:w="1812"/>
        <w:gridCol w:w="1812"/>
        <w:gridCol w:w="1812"/>
        <w:gridCol w:w="1812"/>
        <w:gridCol w:w="1812"/>
      </w:tblGrid>
      <w:tr w:rsidR="00CA14D4" w:rsidRPr="00262893" w14:paraId="44FCFF0F" w14:textId="77777777" w:rsidTr="00043DC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2" w:type="dxa"/>
            <w:tcBorders>
              <w:top w:val="single" w:sz="8" w:space="0" w:color="000000" w:themeColor="text1"/>
              <w:left w:val="single" w:sz="8" w:space="0" w:color="000000" w:themeColor="text1"/>
              <w:bottom w:val="single" w:sz="8" w:space="0" w:color="000000" w:themeColor="text1"/>
            </w:tcBorders>
            <w:tcMar>
              <w:left w:w="108" w:type="dxa"/>
              <w:right w:w="108" w:type="dxa"/>
            </w:tcMar>
          </w:tcPr>
          <w:p w14:paraId="08743459" w14:textId="77777777" w:rsidR="00CA14D4" w:rsidRPr="00262893" w:rsidRDefault="00CA14D4" w:rsidP="00043DC9">
            <w:pPr>
              <w:rPr>
                <w:rFonts w:ascii="Calibri" w:eastAsia="Calibri" w:hAnsi="Calibri" w:cs="Calibri"/>
                <w:color w:val="000000" w:themeColor="text1"/>
              </w:rPr>
            </w:pPr>
            <w:r w:rsidRPr="59A925FD">
              <w:rPr>
                <w:rFonts w:ascii="Calibri" w:eastAsia="Calibri" w:hAnsi="Calibri" w:cs="Calibri"/>
                <w:color w:val="000000" w:themeColor="text1"/>
              </w:rPr>
              <w:t>Models</w:t>
            </w:r>
          </w:p>
        </w:tc>
        <w:tc>
          <w:tcPr>
            <w:tcW w:w="1812" w:type="dxa"/>
            <w:tcBorders>
              <w:top w:val="single" w:sz="8" w:space="0" w:color="000000" w:themeColor="text1"/>
              <w:bottom w:val="single" w:sz="8" w:space="0" w:color="000000" w:themeColor="text1"/>
            </w:tcBorders>
            <w:tcMar>
              <w:left w:w="108" w:type="dxa"/>
              <w:right w:w="108" w:type="dxa"/>
            </w:tcMar>
          </w:tcPr>
          <w:p w14:paraId="6D08E869" w14:textId="77777777" w:rsidR="00CA14D4" w:rsidRPr="00262893" w:rsidRDefault="00CA14D4" w:rsidP="00043DC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Metrics</w:t>
            </w:r>
          </w:p>
        </w:tc>
        <w:tc>
          <w:tcPr>
            <w:tcW w:w="1812" w:type="dxa"/>
            <w:tcBorders>
              <w:top w:val="single" w:sz="8" w:space="0" w:color="000000" w:themeColor="text1"/>
              <w:bottom w:val="single" w:sz="8" w:space="0" w:color="000000" w:themeColor="text1"/>
            </w:tcBorders>
            <w:tcMar>
              <w:left w:w="108" w:type="dxa"/>
              <w:right w:w="108" w:type="dxa"/>
            </w:tcMar>
          </w:tcPr>
          <w:p w14:paraId="09C8F930" w14:textId="77777777" w:rsidR="00CA14D4" w:rsidRPr="00262893" w:rsidRDefault="00CA14D4" w:rsidP="00043DC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P</w:t>
            </w:r>
          </w:p>
        </w:tc>
        <w:tc>
          <w:tcPr>
            <w:tcW w:w="1812" w:type="dxa"/>
            <w:tcBorders>
              <w:top w:val="single" w:sz="8" w:space="0" w:color="000000" w:themeColor="text1"/>
              <w:bottom w:val="single" w:sz="8" w:space="0" w:color="000000" w:themeColor="text1"/>
            </w:tcBorders>
            <w:tcMar>
              <w:left w:w="108" w:type="dxa"/>
              <w:right w:w="108" w:type="dxa"/>
            </w:tcMar>
          </w:tcPr>
          <w:p w14:paraId="7E0C4F6B" w14:textId="77777777" w:rsidR="00CA14D4" w:rsidRPr="00262893" w:rsidRDefault="00CA14D4" w:rsidP="00043DC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R</w:t>
            </w:r>
          </w:p>
        </w:tc>
        <w:tc>
          <w:tcPr>
            <w:tcW w:w="1812" w:type="dxa"/>
            <w:tcBorders>
              <w:top w:val="single" w:sz="8" w:space="0" w:color="000000" w:themeColor="text1"/>
              <w:bottom w:val="single" w:sz="8" w:space="0" w:color="000000" w:themeColor="text1"/>
              <w:right w:val="single" w:sz="8" w:space="0" w:color="000000" w:themeColor="text1"/>
            </w:tcBorders>
            <w:tcMar>
              <w:left w:w="108" w:type="dxa"/>
              <w:right w:w="108" w:type="dxa"/>
            </w:tcMar>
          </w:tcPr>
          <w:p w14:paraId="394FC9C9" w14:textId="77777777" w:rsidR="00CA14D4" w:rsidRPr="00262893" w:rsidRDefault="00CA14D4" w:rsidP="00043DC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F1</w:t>
            </w:r>
          </w:p>
        </w:tc>
      </w:tr>
      <w:tr w:rsidR="00CA14D4" w:rsidRPr="00262893" w14:paraId="1070BB27" w14:textId="77777777" w:rsidTr="00043D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2" w:type="dxa"/>
            <w:vMerge w:val="restart"/>
            <w:tcBorders>
              <w:top w:val="single" w:sz="8" w:space="0" w:color="000000" w:themeColor="text1"/>
              <w:left w:val="single" w:sz="8" w:space="0" w:color="666666"/>
              <w:bottom w:val="single" w:sz="8" w:space="0" w:color="666666"/>
              <w:right w:val="single" w:sz="8" w:space="0" w:color="666666"/>
            </w:tcBorders>
            <w:shd w:val="clear" w:color="auto" w:fill="CCCCCC"/>
            <w:tcMar>
              <w:left w:w="108" w:type="dxa"/>
              <w:right w:w="108" w:type="dxa"/>
            </w:tcMar>
          </w:tcPr>
          <w:p w14:paraId="38D1B086" w14:textId="77777777" w:rsidR="00CA14D4" w:rsidRPr="00262893" w:rsidRDefault="00CA14D4" w:rsidP="00043DC9">
            <w:pPr>
              <w:rPr>
                <w:rFonts w:ascii="Calibri" w:eastAsia="Calibri" w:hAnsi="Calibri" w:cs="Calibri"/>
                <w:color w:val="000000" w:themeColor="text1"/>
              </w:rPr>
            </w:pPr>
            <w:r w:rsidRPr="59A925FD">
              <w:rPr>
                <w:rFonts w:ascii="Calibri" w:eastAsia="Calibri" w:hAnsi="Calibri" w:cs="Calibri"/>
                <w:color w:val="000000" w:themeColor="text1"/>
              </w:rPr>
              <w:t>bert-base-german-cased</w:t>
            </w:r>
          </w:p>
        </w:tc>
        <w:tc>
          <w:tcPr>
            <w:tcW w:w="1812" w:type="dxa"/>
            <w:tcBorders>
              <w:top w:val="single" w:sz="8" w:space="0" w:color="000000" w:themeColor="text1"/>
              <w:left w:val="single" w:sz="8" w:space="0" w:color="666666"/>
              <w:bottom w:val="single" w:sz="8" w:space="0" w:color="666666"/>
              <w:right w:val="single" w:sz="8" w:space="0" w:color="666666"/>
            </w:tcBorders>
            <w:shd w:val="clear" w:color="auto" w:fill="CCCCCC"/>
            <w:tcMar>
              <w:left w:w="108" w:type="dxa"/>
              <w:right w:w="108" w:type="dxa"/>
            </w:tcMar>
          </w:tcPr>
          <w:p w14:paraId="5F6DE8DB"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Exact</w:t>
            </w:r>
          </w:p>
        </w:tc>
        <w:tc>
          <w:tcPr>
            <w:tcW w:w="1812" w:type="dxa"/>
            <w:tcBorders>
              <w:top w:val="single" w:sz="8" w:space="0" w:color="000000" w:themeColor="text1"/>
              <w:left w:val="single" w:sz="8" w:space="0" w:color="666666"/>
              <w:bottom w:val="single" w:sz="8" w:space="0" w:color="666666"/>
              <w:right w:val="single" w:sz="8" w:space="0" w:color="666666"/>
            </w:tcBorders>
            <w:shd w:val="clear" w:color="auto" w:fill="CCCCCC"/>
            <w:tcMar>
              <w:left w:w="108" w:type="dxa"/>
              <w:right w:w="108" w:type="dxa"/>
            </w:tcMar>
          </w:tcPr>
          <w:p w14:paraId="168B1425"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(0.254)</w:t>
            </w:r>
          </w:p>
          <w:p w14:paraId="70908935"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0.43</w:t>
            </w:r>
          </w:p>
        </w:tc>
        <w:tc>
          <w:tcPr>
            <w:tcW w:w="1812" w:type="dxa"/>
            <w:tcBorders>
              <w:top w:val="single" w:sz="8" w:space="0" w:color="000000" w:themeColor="text1"/>
              <w:left w:val="single" w:sz="8" w:space="0" w:color="666666"/>
              <w:bottom w:val="single" w:sz="8" w:space="0" w:color="666666"/>
              <w:right w:val="single" w:sz="8" w:space="0" w:color="666666"/>
            </w:tcBorders>
            <w:shd w:val="clear" w:color="auto" w:fill="CCCCCC"/>
            <w:tcMar>
              <w:left w:w="108" w:type="dxa"/>
              <w:right w:w="108" w:type="dxa"/>
            </w:tcMar>
          </w:tcPr>
          <w:p w14:paraId="73ECB82D"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(0.059)</w:t>
            </w:r>
          </w:p>
          <w:p w14:paraId="5B62955A"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0.073</w:t>
            </w:r>
          </w:p>
        </w:tc>
        <w:tc>
          <w:tcPr>
            <w:tcW w:w="1812" w:type="dxa"/>
            <w:tcBorders>
              <w:top w:val="single" w:sz="8" w:space="0" w:color="000000" w:themeColor="text1"/>
              <w:left w:val="single" w:sz="8" w:space="0" w:color="666666"/>
              <w:bottom w:val="single" w:sz="8" w:space="0" w:color="666666"/>
              <w:right w:val="single" w:sz="8" w:space="0" w:color="666666"/>
            </w:tcBorders>
            <w:shd w:val="clear" w:color="auto" w:fill="CCCCCC"/>
            <w:tcMar>
              <w:left w:w="108" w:type="dxa"/>
              <w:right w:w="108" w:type="dxa"/>
            </w:tcMar>
          </w:tcPr>
          <w:p w14:paraId="70087309"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(0.09)</w:t>
            </w:r>
          </w:p>
          <w:p w14:paraId="0F321C34"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0.11</w:t>
            </w:r>
          </w:p>
        </w:tc>
      </w:tr>
      <w:tr w:rsidR="00CA14D4" w:rsidRPr="00262893" w14:paraId="07C49F38" w14:textId="77777777" w:rsidTr="00043DC9">
        <w:trPr>
          <w:trHeight w:val="30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4FC88CDA" w14:textId="77777777" w:rsidR="00CA14D4" w:rsidRPr="00262893" w:rsidRDefault="00CA14D4" w:rsidP="00043DC9"/>
        </w:tc>
        <w:tc>
          <w:tcPr>
            <w:tcW w:w="1812" w:type="dxa"/>
            <w:tcBorders>
              <w:top w:val="single" w:sz="8" w:space="0" w:color="666666"/>
              <w:left w:val="nil"/>
              <w:bottom w:val="single" w:sz="8" w:space="0" w:color="666666"/>
              <w:right w:val="single" w:sz="8" w:space="0" w:color="666666"/>
            </w:tcBorders>
            <w:tcMar>
              <w:left w:w="108" w:type="dxa"/>
              <w:right w:w="108" w:type="dxa"/>
            </w:tcMar>
          </w:tcPr>
          <w:p w14:paraId="5BD05E30"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Partial</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63BA2CDB"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(0.470)</w:t>
            </w:r>
          </w:p>
          <w:p w14:paraId="7857AA18"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0.58</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56254112"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(0.110)</w:t>
            </w:r>
          </w:p>
          <w:p w14:paraId="6E3E2E2C"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0.099</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627E37A2"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(0.179)</w:t>
            </w:r>
          </w:p>
          <w:p w14:paraId="1F292030"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0.16</w:t>
            </w:r>
          </w:p>
        </w:tc>
      </w:tr>
      <w:tr w:rsidR="00CA14D4" w:rsidRPr="00262893" w14:paraId="1A4FC8C9" w14:textId="77777777" w:rsidTr="00043D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1D1CC94A" w14:textId="77777777" w:rsidR="00CA14D4" w:rsidRPr="00262893" w:rsidRDefault="00CA14D4" w:rsidP="00043DC9"/>
        </w:tc>
        <w:tc>
          <w:tcPr>
            <w:tcW w:w="1812" w:type="dxa"/>
            <w:tcBorders>
              <w:top w:val="single" w:sz="8" w:space="0" w:color="666666"/>
              <w:left w:val="nil"/>
              <w:bottom w:val="single" w:sz="8" w:space="0" w:color="666666"/>
              <w:right w:val="single" w:sz="8" w:space="0" w:color="666666"/>
            </w:tcBorders>
            <w:shd w:val="clear" w:color="auto" w:fill="CCCCCC"/>
            <w:tcMar>
              <w:left w:w="108" w:type="dxa"/>
              <w:right w:w="108" w:type="dxa"/>
            </w:tcMar>
          </w:tcPr>
          <w:p w14:paraId="7462DA38"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Entity Type</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0F5A9B58"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(0.686)</w:t>
            </w:r>
          </w:p>
          <w:p w14:paraId="22064255"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0.72</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652B75AB"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(0.161)</w:t>
            </w:r>
          </w:p>
          <w:p w14:paraId="4F4E0334"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0.12</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7EDDB2CF"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(0.260)</w:t>
            </w:r>
          </w:p>
          <w:p w14:paraId="1A21B5FF"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0.21</w:t>
            </w:r>
          </w:p>
        </w:tc>
      </w:tr>
      <w:tr w:rsidR="00CA14D4" w:rsidRPr="00262893" w14:paraId="443FA260" w14:textId="77777777" w:rsidTr="00043DC9">
        <w:trPr>
          <w:trHeight w:val="300"/>
        </w:trPr>
        <w:tc>
          <w:tcPr>
            <w:cnfStyle w:val="001000000000" w:firstRow="0" w:lastRow="0" w:firstColumn="1" w:lastColumn="0" w:oddVBand="0" w:evenVBand="0" w:oddHBand="0" w:evenHBand="0" w:firstRowFirstColumn="0" w:firstRowLastColumn="0" w:lastRowFirstColumn="0" w:lastRowLastColumn="0"/>
            <w:tcW w:w="1812" w:type="dxa"/>
            <w:vMerge w:val="restart"/>
            <w:tcBorders>
              <w:top w:val="nil"/>
              <w:left w:val="single" w:sz="8" w:space="0" w:color="666666"/>
              <w:bottom w:val="single" w:sz="8" w:space="0" w:color="666666"/>
              <w:right w:val="single" w:sz="8" w:space="0" w:color="666666"/>
            </w:tcBorders>
            <w:tcMar>
              <w:left w:w="108" w:type="dxa"/>
              <w:right w:w="108" w:type="dxa"/>
            </w:tcMar>
          </w:tcPr>
          <w:p w14:paraId="01D69600" w14:textId="77777777" w:rsidR="00CA14D4" w:rsidRPr="00262893" w:rsidRDefault="00CA14D4" w:rsidP="00043DC9">
            <w:pPr>
              <w:rPr>
                <w:rFonts w:ascii="Calibri" w:eastAsia="Calibri" w:hAnsi="Calibri" w:cs="Calibri"/>
                <w:color w:val="000000" w:themeColor="text1"/>
              </w:rPr>
            </w:pPr>
            <w:r w:rsidRPr="59A925FD">
              <w:rPr>
                <w:rFonts w:ascii="Calibri" w:eastAsia="Calibri" w:hAnsi="Calibri" w:cs="Calibri"/>
                <w:color w:val="000000" w:themeColor="text1"/>
              </w:rPr>
              <w:t>SCAI-BIO/</w:t>
            </w:r>
            <w:r w:rsidRPr="59A925FD">
              <w:rPr>
                <w:color w:val="000000" w:themeColor="text1"/>
              </w:rPr>
              <w:t xml:space="preserve"> BioGottBERT</w:t>
            </w:r>
            <w:r w:rsidRPr="59A925FD">
              <w:rPr>
                <w:rFonts w:ascii="Calibri" w:eastAsia="Calibri" w:hAnsi="Calibri" w:cs="Calibri"/>
                <w:color w:val="000000" w:themeColor="text1"/>
              </w:rPr>
              <w:t xml:space="preserve"> -base</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20451C59"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Exact</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165D4B78"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(0.407)</w:t>
            </w:r>
          </w:p>
          <w:p w14:paraId="1424E980"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0.31</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671EA219"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(0.050)</w:t>
            </w:r>
          </w:p>
          <w:p w14:paraId="1D3D87AE"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0.078</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5C8AD595"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(0.09)</w:t>
            </w:r>
          </w:p>
          <w:p w14:paraId="553097E2"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0.12</w:t>
            </w:r>
          </w:p>
        </w:tc>
      </w:tr>
      <w:tr w:rsidR="00CA14D4" w:rsidRPr="00262893" w14:paraId="5A2E3C19" w14:textId="77777777" w:rsidTr="00043D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58451E95" w14:textId="77777777" w:rsidR="00CA14D4" w:rsidRPr="00262893" w:rsidRDefault="00CA14D4" w:rsidP="00043DC9"/>
        </w:tc>
        <w:tc>
          <w:tcPr>
            <w:tcW w:w="1812" w:type="dxa"/>
            <w:tcBorders>
              <w:top w:val="single" w:sz="8" w:space="0" w:color="666666"/>
              <w:left w:val="nil"/>
              <w:bottom w:val="single" w:sz="8" w:space="0" w:color="666666"/>
              <w:right w:val="single" w:sz="8" w:space="0" w:color="666666"/>
            </w:tcBorders>
            <w:shd w:val="clear" w:color="auto" w:fill="CCCCCC"/>
            <w:tcMar>
              <w:left w:w="108" w:type="dxa"/>
              <w:right w:w="108" w:type="dxa"/>
            </w:tcMar>
          </w:tcPr>
          <w:p w14:paraId="6EB30E92"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Partial</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6642EC13"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(0.629)</w:t>
            </w:r>
          </w:p>
          <w:p w14:paraId="30678A9E"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0.48</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0F3D9097"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(0.078)</w:t>
            </w:r>
          </w:p>
          <w:p w14:paraId="47E0A561"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0.11</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103560BE"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(0.139)</w:t>
            </w:r>
          </w:p>
          <w:p w14:paraId="6ACD1F14"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0.19</w:t>
            </w:r>
          </w:p>
        </w:tc>
      </w:tr>
      <w:tr w:rsidR="00CA14D4" w:rsidRPr="00262893" w14:paraId="55A88A6B" w14:textId="77777777" w:rsidTr="00043DC9">
        <w:trPr>
          <w:trHeight w:val="30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3AC47269" w14:textId="77777777" w:rsidR="00CA14D4" w:rsidRPr="00262893" w:rsidRDefault="00CA14D4" w:rsidP="00043DC9"/>
        </w:tc>
        <w:tc>
          <w:tcPr>
            <w:tcW w:w="1812" w:type="dxa"/>
            <w:tcBorders>
              <w:top w:val="single" w:sz="8" w:space="0" w:color="666666"/>
              <w:left w:val="nil"/>
              <w:bottom w:val="single" w:sz="8" w:space="0" w:color="666666"/>
              <w:right w:val="single" w:sz="8" w:space="0" w:color="666666"/>
            </w:tcBorders>
            <w:tcMar>
              <w:left w:w="108" w:type="dxa"/>
              <w:right w:w="108" w:type="dxa"/>
            </w:tcMar>
          </w:tcPr>
          <w:p w14:paraId="1D65EC21"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Entity Type</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6A207A7D"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(0.851)</w:t>
            </w:r>
          </w:p>
          <w:p w14:paraId="7B07F8B4"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0.64</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7BDD15C9"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(0.105)</w:t>
            </w:r>
          </w:p>
          <w:p w14:paraId="6B99BEB9"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0.16</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04369F0B"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(0.188)</w:t>
            </w:r>
          </w:p>
          <w:p w14:paraId="3E8028C3"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0.25</w:t>
            </w:r>
          </w:p>
        </w:tc>
      </w:tr>
      <w:tr w:rsidR="00CA14D4" w:rsidRPr="00262893" w14:paraId="1DF2D8A0" w14:textId="77777777" w:rsidTr="00043D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2" w:type="dxa"/>
            <w:vMerge w:val="restart"/>
            <w:tcBorders>
              <w:top w:val="nil"/>
              <w:left w:val="single" w:sz="8" w:space="0" w:color="666666"/>
              <w:bottom w:val="single" w:sz="8" w:space="0" w:color="666666"/>
              <w:right w:val="single" w:sz="8" w:space="0" w:color="666666"/>
            </w:tcBorders>
            <w:shd w:val="clear" w:color="auto" w:fill="CCCCCC"/>
            <w:tcMar>
              <w:left w:w="108" w:type="dxa"/>
              <w:right w:w="108" w:type="dxa"/>
            </w:tcMar>
          </w:tcPr>
          <w:p w14:paraId="3DD312F2" w14:textId="77777777" w:rsidR="00CA14D4" w:rsidRPr="00262893" w:rsidRDefault="00CA14D4" w:rsidP="00043DC9">
            <w:pPr>
              <w:rPr>
                <w:rFonts w:ascii="Calibri" w:eastAsia="Calibri" w:hAnsi="Calibri" w:cs="Calibri"/>
                <w:color w:val="000000" w:themeColor="text1"/>
              </w:rPr>
            </w:pPr>
            <w:r w:rsidRPr="59A925FD">
              <w:rPr>
                <w:rFonts w:ascii="Calibri" w:eastAsia="Calibri" w:hAnsi="Calibri" w:cs="Calibri"/>
                <w:color w:val="000000" w:themeColor="text1"/>
              </w:rPr>
              <w:t>allenai/scibert_scivocab_uncased</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658AB337"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Exact</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150A3500"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(0.333)</w:t>
            </w:r>
          </w:p>
          <w:p w14:paraId="43A009AE"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0.29</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6DA03964"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(0.119)</w:t>
            </w:r>
          </w:p>
          <w:p w14:paraId="36C6A1B9"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0.14</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7D36FB5D"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(0.176)</w:t>
            </w:r>
          </w:p>
          <w:p w14:paraId="415611BA"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0.19</w:t>
            </w:r>
          </w:p>
        </w:tc>
      </w:tr>
      <w:tr w:rsidR="00CA14D4" w:rsidRPr="00262893" w14:paraId="56CF3678" w14:textId="77777777" w:rsidTr="00043DC9">
        <w:trPr>
          <w:trHeight w:val="30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086D339E" w14:textId="77777777" w:rsidR="00CA14D4" w:rsidRPr="00262893" w:rsidRDefault="00CA14D4" w:rsidP="00043DC9">
            <w:pPr>
              <w:rPr>
                <w:b w:val="0"/>
                <w:bCs w:val="0"/>
              </w:rPr>
            </w:pPr>
          </w:p>
        </w:tc>
        <w:tc>
          <w:tcPr>
            <w:tcW w:w="1812" w:type="dxa"/>
            <w:tcBorders>
              <w:top w:val="single" w:sz="8" w:space="0" w:color="666666"/>
              <w:left w:val="nil"/>
              <w:bottom w:val="single" w:sz="8" w:space="0" w:color="666666"/>
              <w:right w:val="single" w:sz="8" w:space="0" w:color="666666"/>
            </w:tcBorders>
            <w:tcMar>
              <w:left w:w="108" w:type="dxa"/>
              <w:right w:w="108" w:type="dxa"/>
            </w:tcMar>
          </w:tcPr>
          <w:p w14:paraId="6061DE6E"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Partial</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259F1E58"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(0.512)</w:t>
            </w:r>
          </w:p>
          <w:p w14:paraId="645BDD86"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0.41</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334E496D"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(0.184)</w:t>
            </w:r>
          </w:p>
          <w:p w14:paraId="5D63BC14"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0.19</w:t>
            </w:r>
          </w:p>
        </w:tc>
        <w:tc>
          <w:tcPr>
            <w:tcW w:w="1812"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5633312B"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(0.271)</w:t>
            </w:r>
          </w:p>
          <w:p w14:paraId="04F219AA" w14:textId="77777777" w:rsidR="00CA14D4" w:rsidRPr="00262893" w:rsidRDefault="00CA14D4" w:rsidP="00043DC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0.26</w:t>
            </w:r>
          </w:p>
        </w:tc>
      </w:tr>
      <w:tr w:rsidR="00CA14D4" w:rsidRPr="00262893" w14:paraId="4CD3283D" w14:textId="77777777" w:rsidTr="00043D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66697DC5" w14:textId="77777777" w:rsidR="00CA14D4" w:rsidRPr="00262893" w:rsidRDefault="00CA14D4" w:rsidP="00043DC9">
            <w:pPr>
              <w:rPr>
                <w:b w:val="0"/>
                <w:bCs w:val="0"/>
              </w:rPr>
            </w:pPr>
          </w:p>
        </w:tc>
        <w:tc>
          <w:tcPr>
            <w:tcW w:w="1812" w:type="dxa"/>
            <w:tcBorders>
              <w:top w:val="single" w:sz="8" w:space="0" w:color="666666"/>
              <w:left w:val="nil"/>
              <w:bottom w:val="single" w:sz="8" w:space="0" w:color="666666"/>
              <w:right w:val="single" w:sz="8" w:space="0" w:color="666666"/>
            </w:tcBorders>
            <w:shd w:val="clear" w:color="auto" w:fill="CCCCCC"/>
            <w:tcMar>
              <w:left w:w="108" w:type="dxa"/>
              <w:right w:w="108" w:type="dxa"/>
            </w:tcMar>
          </w:tcPr>
          <w:p w14:paraId="780AE925"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59A925FD">
              <w:rPr>
                <w:rFonts w:ascii="Calibri" w:eastAsia="Calibri" w:hAnsi="Calibri" w:cs="Calibri"/>
                <w:color w:val="000000" w:themeColor="text1"/>
              </w:rPr>
              <w:t>Entity Type</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559F36F0"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(0.692)</w:t>
            </w:r>
          </w:p>
          <w:p w14:paraId="580B70D3"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59A925FD">
              <w:rPr>
                <w:rFonts w:ascii="Calibri" w:eastAsia="Calibri" w:hAnsi="Calibri" w:cs="Calibri"/>
                <w:b/>
                <w:bCs/>
                <w:color w:val="000000" w:themeColor="text1"/>
              </w:rPr>
              <w:t>0.52</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49F42E1C"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(0.248)</w:t>
            </w:r>
          </w:p>
          <w:p w14:paraId="3799D1BF"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0.25</w:t>
            </w:r>
          </w:p>
        </w:tc>
        <w:tc>
          <w:tcPr>
            <w:tcW w:w="1812"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2310639B"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262893">
              <w:rPr>
                <w:rFonts w:ascii="Calibri" w:eastAsia="Calibri" w:hAnsi="Calibri" w:cs="Calibri"/>
                <w:color w:val="000000" w:themeColor="text1"/>
              </w:rPr>
              <w:t>(0.366)</w:t>
            </w:r>
          </w:p>
          <w:p w14:paraId="46C9F545" w14:textId="77777777" w:rsidR="00CA14D4" w:rsidRPr="00262893" w:rsidRDefault="00CA14D4" w:rsidP="00043DC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rPr>
            </w:pPr>
            <w:r w:rsidRPr="59A925FD">
              <w:rPr>
                <w:rFonts w:ascii="Calibri" w:eastAsia="Calibri" w:hAnsi="Calibri" w:cs="Calibri"/>
                <w:b/>
                <w:bCs/>
                <w:color w:val="000000" w:themeColor="text1"/>
              </w:rPr>
              <w:t>0.34</w:t>
            </w:r>
          </w:p>
        </w:tc>
      </w:tr>
    </w:tbl>
    <w:p w14:paraId="5BBB93A2" w14:textId="77777777" w:rsidR="00CA14D4" w:rsidRDefault="00CA14D4" w:rsidP="00CA14D4">
      <w:pPr>
        <w:spacing w:after="0"/>
        <w:jc w:val="both"/>
      </w:pPr>
    </w:p>
    <w:p w14:paraId="461BA822" w14:textId="77777777" w:rsidR="00CA14D4" w:rsidRDefault="00CA14D4" w:rsidP="00CA14D4">
      <w:pPr>
        <w:spacing w:after="0"/>
        <w:jc w:val="both"/>
      </w:pPr>
    </w:p>
    <w:p w14:paraId="2E0E0AFA" w14:textId="77777777" w:rsidR="00CA14D4" w:rsidRDefault="00CA14D4" w:rsidP="00CA14D4">
      <w:pPr>
        <w:jc w:val="both"/>
      </w:pPr>
      <w:r w:rsidRPr="59A925FD">
        <w:t xml:space="preserve">Finally, we have observed that gender can play a relevant role, but it is non-conclusive, since gender is related to the disease’s etiology. One possible solution to solve this problem is by analyzing the most probable gender by ICD and assigning this probability (and not a random </w:t>
      </w:r>
      <w:r w:rsidRPr="59A925FD">
        <w:lastRenderedPageBreak/>
        <w:t>generated gender). This, however, is still a challenging problem that requires an additional research project.</w:t>
      </w:r>
    </w:p>
    <w:p w14:paraId="6BC7DE80" w14:textId="77777777" w:rsidR="00CA14D4" w:rsidRPr="00506C17" w:rsidRDefault="00CA14D4" w:rsidP="00CA14D4">
      <w:pPr>
        <w:jc w:val="both"/>
      </w:pPr>
    </w:p>
    <w:p w14:paraId="2B7FCFC6" w14:textId="77777777" w:rsidR="003B6D35" w:rsidRDefault="003B6D35"/>
    <w:sectPr w:rsidR="003B6D35" w:rsidSect="00CA14D4">
      <w:footerReference w:type="default" r:id="rId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824886"/>
      <w:docPartObj>
        <w:docPartGallery w:val="Page Numbers (Bottom of Page)"/>
        <w:docPartUnique/>
      </w:docPartObj>
    </w:sdtPr>
    <w:sdtEndPr/>
    <w:sdtContent>
      <w:p w14:paraId="1CC69A4E" w14:textId="77777777" w:rsidR="00CA14D4" w:rsidRPr="00262893" w:rsidRDefault="00CA14D4">
        <w:pPr>
          <w:pStyle w:val="Fuzeile"/>
          <w:jc w:val="center"/>
        </w:pPr>
        <w:r w:rsidRPr="00262893">
          <w:fldChar w:fldCharType="begin"/>
        </w:r>
        <w:r w:rsidRPr="00262893">
          <w:instrText>PAGE   \* MERGEFORMAT</w:instrText>
        </w:r>
        <w:r w:rsidRPr="00262893">
          <w:fldChar w:fldCharType="separate"/>
        </w:r>
        <w:r w:rsidRPr="00262893">
          <w:t>2</w:t>
        </w:r>
        <w:r w:rsidRPr="00262893">
          <w:fldChar w:fldCharType="end"/>
        </w:r>
      </w:p>
    </w:sdtContent>
  </w:sdt>
  <w:p w14:paraId="0A1A652D" w14:textId="77777777" w:rsidR="00CA14D4" w:rsidRPr="00262893" w:rsidRDefault="00CA14D4" w:rsidP="00220398">
    <w:pPr>
      <w:pStyle w:val="Fuzeil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4D4"/>
    <w:rsid w:val="002C344D"/>
    <w:rsid w:val="003B6D35"/>
    <w:rsid w:val="00453647"/>
    <w:rsid w:val="004A6C45"/>
    <w:rsid w:val="00B11D99"/>
    <w:rsid w:val="00CA14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02907"/>
  <w15:chartTrackingRefBased/>
  <w15:docId w15:val="{2D047C95-37C7-46C2-92A2-15D36E31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4D4"/>
    <w:rPr>
      <w:rFonts w:eastAsiaTheme="minorEastAsia"/>
      <w:kern w:val="0"/>
      <w:lang w:val="en-US"/>
      <w14:ligatures w14:val="none"/>
    </w:rPr>
  </w:style>
  <w:style w:type="paragraph" w:styleId="berschrift1">
    <w:name w:val="heading 1"/>
    <w:basedOn w:val="Standard"/>
    <w:next w:val="Standard"/>
    <w:link w:val="berschrift1Zchn"/>
    <w:uiPriority w:val="9"/>
    <w:qFormat/>
    <w:rsid w:val="00CA14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CA14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CA14D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CA14D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CA14D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CA14D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CA14D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CA14D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CA14D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A14D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A14D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A14D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A14D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A14D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A14D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A14D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A14D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A14D4"/>
    <w:rPr>
      <w:rFonts w:eastAsiaTheme="majorEastAsia" w:cstheme="majorBidi"/>
      <w:color w:val="272727" w:themeColor="text1" w:themeTint="D8"/>
    </w:rPr>
  </w:style>
  <w:style w:type="paragraph" w:styleId="Titel">
    <w:name w:val="Title"/>
    <w:basedOn w:val="Standard"/>
    <w:next w:val="Standard"/>
    <w:link w:val="TitelZchn"/>
    <w:uiPriority w:val="10"/>
    <w:qFormat/>
    <w:rsid w:val="00CA14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A14D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A14D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A14D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A14D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A14D4"/>
    <w:rPr>
      <w:i/>
      <w:iCs/>
      <w:color w:val="404040" w:themeColor="text1" w:themeTint="BF"/>
    </w:rPr>
  </w:style>
  <w:style w:type="paragraph" w:styleId="Listenabsatz">
    <w:name w:val="List Paragraph"/>
    <w:basedOn w:val="Standard"/>
    <w:uiPriority w:val="34"/>
    <w:qFormat/>
    <w:rsid w:val="00CA14D4"/>
    <w:pPr>
      <w:ind w:left="720"/>
      <w:contextualSpacing/>
    </w:pPr>
  </w:style>
  <w:style w:type="character" w:styleId="IntensiveHervorhebung">
    <w:name w:val="Intense Emphasis"/>
    <w:basedOn w:val="Absatz-Standardschriftart"/>
    <w:uiPriority w:val="21"/>
    <w:qFormat/>
    <w:rsid w:val="00CA14D4"/>
    <w:rPr>
      <w:i/>
      <w:iCs/>
      <w:color w:val="0F4761" w:themeColor="accent1" w:themeShade="BF"/>
    </w:rPr>
  </w:style>
  <w:style w:type="paragraph" w:styleId="IntensivesZitat">
    <w:name w:val="Intense Quote"/>
    <w:basedOn w:val="Standard"/>
    <w:next w:val="Standard"/>
    <w:link w:val="IntensivesZitatZchn"/>
    <w:uiPriority w:val="30"/>
    <w:qFormat/>
    <w:rsid w:val="00CA14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A14D4"/>
    <w:rPr>
      <w:i/>
      <w:iCs/>
      <w:color w:val="0F4761" w:themeColor="accent1" w:themeShade="BF"/>
    </w:rPr>
  </w:style>
  <w:style w:type="character" w:styleId="IntensiverVerweis">
    <w:name w:val="Intense Reference"/>
    <w:basedOn w:val="Absatz-Standardschriftart"/>
    <w:uiPriority w:val="32"/>
    <w:qFormat/>
    <w:rsid w:val="00CA14D4"/>
    <w:rPr>
      <w:b/>
      <w:bCs/>
      <w:smallCaps/>
      <w:color w:val="0F4761" w:themeColor="accent1" w:themeShade="BF"/>
      <w:spacing w:val="5"/>
    </w:rPr>
  </w:style>
  <w:style w:type="table" w:styleId="Tabellenraster">
    <w:name w:val="Table Grid"/>
    <w:basedOn w:val="NormaleTabelle"/>
    <w:uiPriority w:val="39"/>
    <w:rsid w:val="00CA14D4"/>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
    <w:name w:val="Grid Table 4"/>
    <w:basedOn w:val="NormaleTabelle"/>
    <w:uiPriority w:val="49"/>
    <w:rsid w:val="00CA14D4"/>
    <w:pPr>
      <w:spacing w:after="0" w:line="240" w:lineRule="auto"/>
    </w:pPr>
    <w:rPr>
      <w:rFonts w:eastAsiaTheme="minorEastAsia"/>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uzeile">
    <w:name w:val="footer"/>
    <w:basedOn w:val="Standard"/>
    <w:link w:val="FuzeileZchn"/>
    <w:uiPriority w:val="99"/>
    <w:unhideWhenUsed/>
    <w:rsid w:val="00CA14D4"/>
    <w:pPr>
      <w:tabs>
        <w:tab w:val="center" w:pos="4680"/>
        <w:tab w:val="right" w:pos="9360"/>
      </w:tabs>
      <w:spacing w:after="0"/>
    </w:pPr>
  </w:style>
  <w:style w:type="character" w:customStyle="1" w:styleId="FuzeileZchn">
    <w:name w:val="Fußzeile Zchn"/>
    <w:basedOn w:val="Absatz-Standardschriftart"/>
    <w:link w:val="Fuzeile"/>
    <w:uiPriority w:val="99"/>
    <w:rsid w:val="00CA14D4"/>
    <w:rPr>
      <w:rFonts w:eastAsiaTheme="minorEastAsia"/>
      <w:kern w:val="0"/>
      <w:lang w:val="en-US"/>
      <w14:ligatures w14:val="none"/>
    </w:rPr>
  </w:style>
  <w:style w:type="character" w:customStyle="1" w:styleId="ts-alignment-element">
    <w:name w:val="ts-alignment-element"/>
    <w:basedOn w:val="Absatz-Standardschriftart"/>
    <w:rsid w:val="00CA14D4"/>
  </w:style>
  <w:style w:type="character" w:customStyle="1" w:styleId="ts-alignment-element-highlighted">
    <w:name w:val="ts-alignment-element-highlighted"/>
    <w:basedOn w:val="Absatz-Standardschriftart"/>
    <w:rsid w:val="00CA1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microsoft.com/office/2014/relationships/chartEx" Target="charts/chartEx1.xml"/><Relationship Id="rId4" Type="http://schemas.openxmlformats.org/officeDocument/2006/relationships/webSettings" Target="webSettings.xml"/><Relationship Id="rId9" Type="http://schemas.openxmlformats.org/officeDocument/2006/relationships/theme" Target="theme/theme1.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guill\AppData\Local\Temp\3581c9e0-110f-4558-b597-98c9e8a4eb0a_Abrechnungsdaten_example_anonym_v2.zip.b0a\anonym%20v2\Diagnosen_transform-anonym.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 dir="row">'[Diagnosen_transform-anonym.xlsx]icd'!$K$2:$K$1888</cx:f>
        <cx:lvl ptCount="1887" formatCode="General">
          <cx:pt idx="0">71</cx:pt>
          <cx:pt idx="1">72</cx:pt>
          <cx:pt idx="2">71</cx:pt>
          <cx:pt idx="3">72</cx:pt>
          <cx:pt idx="4">71</cx:pt>
          <cx:pt idx="5">72</cx:pt>
          <cx:pt idx="6">71</cx:pt>
          <cx:pt idx="7">72</cx:pt>
          <cx:pt idx="8">71</cx:pt>
          <cx:pt idx="9">72</cx:pt>
          <cx:pt idx="10">71</cx:pt>
          <cx:pt idx="11">72</cx:pt>
          <cx:pt idx="12">71</cx:pt>
          <cx:pt idx="13">72</cx:pt>
          <cx:pt idx="14">71</cx:pt>
          <cx:pt idx="15">71</cx:pt>
          <cx:pt idx="16">71</cx:pt>
          <cx:pt idx="17">71</cx:pt>
          <cx:pt idx="18">71</cx:pt>
          <cx:pt idx="19">71</cx:pt>
          <cx:pt idx="20">71</cx:pt>
          <cx:pt idx="21">71</cx:pt>
          <cx:pt idx="22">71</cx:pt>
          <cx:pt idx="23">71</cx:pt>
          <cx:pt idx="24">71</cx:pt>
          <cx:pt idx="25">71</cx:pt>
          <cx:pt idx="26">71</cx:pt>
          <cx:pt idx="27">71</cx:pt>
          <cx:pt idx="28">71</cx:pt>
          <cx:pt idx="29">71</cx:pt>
          <cx:pt idx="30">71</cx:pt>
          <cx:pt idx="31">71</cx:pt>
          <cx:pt idx="32">71</cx:pt>
          <cx:pt idx="33">71</cx:pt>
          <cx:pt idx="34">71</cx:pt>
          <cx:pt idx="35">71</cx:pt>
          <cx:pt idx="36">31</cx:pt>
          <cx:pt idx="37">31</cx:pt>
          <cx:pt idx="38">31</cx:pt>
          <cx:pt idx="39">31</cx:pt>
          <cx:pt idx="40">31</cx:pt>
          <cx:pt idx="41">31</cx:pt>
          <cx:pt idx="42">31</cx:pt>
          <cx:pt idx="43">31</cx:pt>
          <cx:pt idx="44">31</cx:pt>
          <cx:pt idx="45">31</cx:pt>
          <cx:pt idx="46">31</cx:pt>
          <cx:pt idx="47">31</cx:pt>
          <cx:pt idx="48">63</cx:pt>
          <cx:pt idx="49">64</cx:pt>
          <cx:pt idx="50">63</cx:pt>
          <cx:pt idx="51">64</cx:pt>
          <cx:pt idx="52">63</cx:pt>
          <cx:pt idx="53">64</cx:pt>
          <cx:pt idx="54">63</cx:pt>
          <cx:pt idx="55">64</cx:pt>
          <cx:pt idx="56">63</cx:pt>
          <cx:pt idx="57">64</cx:pt>
          <cx:pt idx="58">63</cx:pt>
          <cx:pt idx="59">64</cx:pt>
          <cx:pt idx="60">63</cx:pt>
          <cx:pt idx="61">64</cx:pt>
          <cx:pt idx="62">63</cx:pt>
          <cx:pt idx="63">64</cx:pt>
          <cx:pt idx="64">63</cx:pt>
          <cx:pt idx="65">64</cx:pt>
          <cx:pt idx="66">65</cx:pt>
          <cx:pt idx="67">65</cx:pt>
          <cx:pt idx="68">65</cx:pt>
          <cx:pt idx="69">65</cx:pt>
          <cx:pt idx="70">65</cx:pt>
          <cx:pt idx="71">63</cx:pt>
          <cx:pt idx="72">63</cx:pt>
          <cx:pt idx="73">63</cx:pt>
          <cx:pt idx="74">63</cx:pt>
          <cx:pt idx="75">63</cx:pt>
          <cx:pt idx="76">63</cx:pt>
          <cx:pt idx="77">63</cx:pt>
          <cx:pt idx="78">63</cx:pt>
          <cx:pt idx="79">63</cx:pt>
          <cx:pt idx="80">63</cx:pt>
          <cx:pt idx="81">65</cx:pt>
          <cx:pt idx="82">65</cx:pt>
          <cx:pt idx="83">65</cx:pt>
          <cx:pt idx="84">65</cx:pt>
          <cx:pt idx="85">65</cx:pt>
          <cx:pt idx="86">65</cx:pt>
          <cx:pt idx="87">65</cx:pt>
          <cx:pt idx="88">65</cx:pt>
          <cx:pt idx="89">65</cx:pt>
          <cx:pt idx="90">65</cx:pt>
          <cx:pt idx="91">65</cx:pt>
          <cx:pt idx="92">65</cx:pt>
          <cx:pt idx="93">65</cx:pt>
          <cx:pt idx="94">65</cx:pt>
          <cx:pt idx="95">65</cx:pt>
          <cx:pt idx="96">65</cx:pt>
          <cx:pt idx="97">65</cx:pt>
          <cx:pt idx="98">65</cx:pt>
          <cx:pt idx="99">63</cx:pt>
          <cx:pt idx="100">64</cx:pt>
          <cx:pt idx="101">63</cx:pt>
          <cx:pt idx="102">64</cx:pt>
          <cx:pt idx="103">63</cx:pt>
          <cx:pt idx="104">64</cx:pt>
          <cx:pt idx="105">63</cx:pt>
          <cx:pt idx="106">64</cx:pt>
          <cx:pt idx="107">63</cx:pt>
          <cx:pt idx="108">64</cx:pt>
          <cx:pt idx="109">63</cx:pt>
          <cx:pt idx="110">64</cx:pt>
          <cx:pt idx="111">63</cx:pt>
          <cx:pt idx="112">64</cx:pt>
          <cx:pt idx="113">63</cx:pt>
          <cx:pt idx="114">64</cx:pt>
          <cx:pt idx="115">64</cx:pt>
          <cx:pt idx="116">64</cx:pt>
          <cx:pt idx="117">64</cx:pt>
          <cx:pt idx="118">64</cx:pt>
          <cx:pt idx="119">64</cx:pt>
          <cx:pt idx="120">64</cx:pt>
          <cx:pt idx="121">64</cx:pt>
          <cx:pt idx="122">64</cx:pt>
          <cx:pt idx="123">63</cx:pt>
          <cx:pt idx="124">63</cx:pt>
          <cx:pt idx="125">63</cx:pt>
          <cx:pt idx="126">63</cx:pt>
          <cx:pt idx="127">63</cx:pt>
          <cx:pt idx="128">63</cx:pt>
          <cx:pt idx="129">63</cx:pt>
          <cx:pt idx="130">63</cx:pt>
          <cx:pt idx="131">63</cx:pt>
          <cx:pt idx="132">63</cx:pt>
          <cx:pt idx="133">63</cx:pt>
          <cx:pt idx="134">63</cx:pt>
          <cx:pt idx="135">63</cx:pt>
          <cx:pt idx="136">63</cx:pt>
          <cx:pt idx="137">64</cx:pt>
          <cx:pt idx="138">64</cx:pt>
          <cx:pt idx="139">64</cx:pt>
          <cx:pt idx="140">64</cx:pt>
          <cx:pt idx="141">64</cx:pt>
          <cx:pt idx="142">64</cx:pt>
          <cx:pt idx="143">64</cx:pt>
          <cx:pt idx="144">64</cx:pt>
          <cx:pt idx="145">64</cx:pt>
          <cx:pt idx="146">64</cx:pt>
          <cx:pt idx="147">64</cx:pt>
          <cx:pt idx="148">64</cx:pt>
          <cx:pt idx="149">64</cx:pt>
          <cx:pt idx="150">64</cx:pt>
          <cx:pt idx="151">64</cx:pt>
          <cx:pt idx="152">64</cx:pt>
          <cx:pt idx="153">64</cx:pt>
          <cx:pt idx="154">63</cx:pt>
          <cx:pt idx="155">63</cx:pt>
          <cx:pt idx="156">63</cx:pt>
          <cx:pt idx="157">63</cx:pt>
          <cx:pt idx="158">63</cx:pt>
          <cx:pt idx="159">63</cx:pt>
          <cx:pt idx="160">63</cx:pt>
          <cx:pt idx="161">63</cx:pt>
          <cx:pt idx="162">63</cx:pt>
          <cx:pt idx="163">75</cx:pt>
          <cx:pt idx="164">75</cx:pt>
          <cx:pt idx="165">75</cx:pt>
          <cx:pt idx="166">75</cx:pt>
          <cx:pt idx="167">75</cx:pt>
          <cx:pt idx="168">75</cx:pt>
          <cx:pt idx="169">75</cx:pt>
          <cx:pt idx="170">75</cx:pt>
          <cx:pt idx="171">75</cx:pt>
          <cx:pt idx="172">75</cx:pt>
          <cx:pt idx="173">75</cx:pt>
          <cx:pt idx="174">75</cx:pt>
          <cx:pt idx="175">75</cx:pt>
          <cx:pt idx="176">1</cx:pt>
          <cx:pt idx="177">1</cx:pt>
          <cx:pt idx="178">1</cx:pt>
          <cx:pt idx="179">1</cx:pt>
          <cx:pt idx="180">1</cx:pt>
          <cx:pt idx="181">1</cx:pt>
          <cx:pt idx="182">1</cx:pt>
          <cx:pt idx="183">1</cx:pt>
          <cx:pt idx="184">1</cx:pt>
          <cx:pt idx="185">1</cx:pt>
          <cx:pt idx="186">1</cx:pt>
          <cx:pt idx="187">1</cx:pt>
          <cx:pt idx="188">1</cx:pt>
          <cx:pt idx="189">2</cx:pt>
          <cx:pt idx="190">2</cx:pt>
          <cx:pt idx="191">2</cx:pt>
          <cx:pt idx="192">2</cx:pt>
          <cx:pt idx="193">2</cx:pt>
          <cx:pt idx="194">2</cx:pt>
          <cx:pt idx="195">2</cx:pt>
          <cx:pt idx="196">2</cx:pt>
          <cx:pt idx="197">1</cx:pt>
          <cx:pt idx="198">1</cx:pt>
          <cx:pt idx="199">1</cx:pt>
          <cx:pt idx="200">1</cx:pt>
          <cx:pt idx="201">1</cx:pt>
          <cx:pt idx="202">1</cx:pt>
          <cx:pt idx="203">1</cx:pt>
          <cx:pt idx="204">1</cx:pt>
          <cx:pt idx="205">1</cx:pt>
          <cx:pt idx="206">1</cx:pt>
          <cx:pt idx="207">1</cx:pt>
          <cx:pt idx="208">1</cx:pt>
          <cx:pt idx="209">1</cx:pt>
          <cx:pt idx="210">70</cx:pt>
          <cx:pt idx="211">70</cx:pt>
          <cx:pt idx="212">70</cx:pt>
          <cx:pt idx="213">70</cx:pt>
          <cx:pt idx="214">70</cx:pt>
          <cx:pt idx="215">70</cx:pt>
          <cx:pt idx="216">70</cx:pt>
          <cx:pt idx="217">70</cx:pt>
          <cx:pt idx="218">70</cx:pt>
          <cx:pt idx="219">70</cx:pt>
          <cx:pt idx="220">70</cx:pt>
          <cx:pt idx="221">70</cx:pt>
          <cx:pt idx="222">70</cx:pt>
          <cx:pt idx="223">70</cx:pt>
          <cx:pt idx="224">70</cx:pt>
          <cx:pt idx="225">70</cx:pt>
          <cx:pt idx="226">70</cx:pt>
          <cx:pt idx="227">78</cx:pt>
          <cx:pt idx="228">78</cx:pt>
          <cx:pt idx="229">78</cx:pt>
          <cx:pt idx="230">78</cx:pt>
          <cx:pt idx="231">78</cx:pt>
          <cx:pt idx="232">78</cx:pt>
          <cx:pt idx="233">78</cx:pt>
          <cx:pt idx="234">78</cx:pt>
          <cx:pt idx="235">78</cx:pt>
          <cx:pt idx="236">78</cx:pt>
          <cx:pt idx="237">78</cx:pt>
          <cx:pt idx="238">78</cx:pt>
          <cx:pt idx="239">78</cx:pt>
          <cx:pt idx="240">78</cx:pt>
          <cx:pt idx="241">78</cx:pt>
          <cx:pt idx="242">78</cx:pt>
          <cx:pt idx="243">78</cx:pt>
          <cx:pt idx="244">78</cx:pt>
          <cx:pt idx="245">78</cx:pt>
          <cx:pt idx="246">78</cx:pt>
          <cx:pt idx="247">78</cx:pt>
          <cx:pt idx="248">78</cx:pt>
          <cx:pt idx="249">78</cx:pt>
          <cx:pt idx="250">78</cx:pt>
          <cx:pt idx="251">78</cx:pt>
          <cx:pt idx="252">78</cx:pt>
          <cx:pt idx="253">78</cx:pt>
          <cx:pt idx="254">78</cx:pt>
          <cx:pt idx="255">78</cx:pt>
          <cx:pt idx="256">78</cx:pt>
          <cx:pt idx="257">78</cx:pt>
          <cx:pt idx="258">78</cx:pt>
          <cx:pt idx="259">78</cx:pt>
          <cx:pt idx="260">78</cx:pt>
          <cx:pt idx="261">78</cx:pt>
          <cx:pt idx="262">78</cx:pt>
          <cx:pt idx="263">78</cx:pt>
          <cx:pt idx="264">78</cx:pt>
          <cx:pt idx="265">78</cx:pt>
          <cx:pt idx="266">78</cx:pt>
          <cx:pt idx="267">78</cx:pt>
          <cx:pt idx="268">78</cx:pt>
          <cx:pt idx="269">78</cx:pt>
          <cx:pt idx="270">78</cx:pt>
          <cx:pt idx="271">78</cx:pt>
          <cx:pt idx="272">78</cx:pt>
          <cx:pt idx="273">60</cx:pt>
          <cx:pt idx="274">60</cx:pt>
          <cx:pt idx="275">60</cx:pt>
          <cx:pt idx="276">60</cx:pt>
          <cx:pt idx="277">60</cx:pt>
          <cx:pt idx="278">60</cx:pt>
          <cx:pt idx="279">60</cx:pt>
          <cx:pt idx="280">60</cx:pt>
          <cx:pt idx="281">60</cx:pt>
          <cx:pt idx="282">60</cx:pt>
          <cx:pt idx="283">60</cx:pt>
          <cx:pt idx="284">60</cx:pt>
          <cx:pt idx="285">60</cx:pt>
          <cx:pt idx="286">61</cx:pt>
          <cx:pt idx="287">61</cx:pt>
          <cx:pt idx="288">61</cx:pt>
          <cx:pt idx="289">61</cx:pt>
          <cx:pt idx="290">61</cx:pt>
          <cx:pt idx="291">61</cx:pt>
          <cx:pt idx="292">61</cx:pt>
          <cx:pt idx="293">61</cx:pt>
          <cx:pt idx="294">61</cx:pt>
          <cx:pt idx="295">61</cx:pt>
          <cx:pt idx="296">61</cx:pt>
          <cx:pt idx="297">61</cx:pt>
          <cx:pt idx="298">61</cx:pt>
          <cx:pt idx="299">61</cx:pt>
          <cx:pt idx="300">61</cx:pt>
          <cx:pt idx="301">61</cx:pt>
          <cx:pt idx="302">61</cx:pt>
          <cx:pt idx="303">61</cx:pt>
          <cx:pt idx="304">61</cx:pt>
          <cx:pt idx="305">61</cx:pt>
          <cx:pt idx="306">61</cx:pt>
          <cx:pt idx="307">61</cx:pt>
          <cx:pt idx="308">61</cx:pt>
          <cx:pt idx="309">61</cx:pt>
          <cx:pt idx="310">61</cx:pt>
          <cx:pt idx="311">61</cx:pt>
          <cx:pt idx="312">60</cx:pt>
          <cx:pt idx="313">60</cx:pt>
          <cx:pt idx="314">60</cx:pt>
          <cx:pt idx="315">60</cx:pt>
          <cx:pt idx="316">60</cx:pt>
          <cx:pt idx="317">60</cx:pt>
          <cx:pt idx="318">60</cx:pt>
          <cx:pt idx="319">79</cx:pt>
          <cx:pt idx="320">79</cx:pt>
          <cx:pt idx="321">79</cx:pt>
          <cx:pt idx="322">79</cx:pt>
          <cx:pt idx="323">79</cx:pt>
          <cx:pt idx="324">79</cx:pt>
          <cx:pt idx="325">79</cx:pt>
          <cx:pt idx="326">79</cx:pt>
          <cx:pt idx="327">79</cx:pt>
          <cx:pt idx="328">79</cx:pt>
          <cx:pt idx="329">79</cx:pt>
          <cx:pt idx="330">79</cx:pt>
          <cx:pt idx="331">79</cx:pt>
          <cx:pt idx="332">79</cx:pt>
          <cx:pt idx="333">79</cx:pt>
          <cx:pt idx="334">79</cx:pt>
          <cx:pt idx="335">79</cx:pt>
          <cx:pt idx="336">79</cx:pt>
          <cx:pt idx="337">79</cx:pt>
          <cx:pt idx="338">79</cx:pt>
          <cx:pt idx="339">79</cx:pt>
          <cx:pt idx="340">79</cx:pt>
          <cx:pt idx="341">79</cx:pt>
          <cx:pt idx="342">79</cx:pt>
          <cx:pt idx="343">79</cx:pt>
          <cx:pt idx="344">79</cx:pt>
          <cx:pt idx="345">79</cx:pt>
          <cx:pt idx="346">79</cx:pt>
          <cx:pt idx="347">79</cx:pt>
          <cx:pt idx="348">79</cx:pt>
          <cx:pt idx="349">79</cx:pt>
          <cx:pt idx="350">79</cx:pt>
          <cx:pt idx="351">79</cx:pt>
          <cx:pt idx="352">79</cx:pt>
          <cx:pt idx="353">79</cx:pt>
          <cx:pt idx="354">79</cx:pt>
          <cx:pt idx="355">79</cx:pt>
          <cx:pt idx="356">79</cx:pt>
          <cx:pt idx="357">79</cx:pt>
          <cx:pt idx="358">79</cx:pt>
          <cx:pt idx="359">79</cx:pt>
          <cx:pt idx="360">79</cx:pt>
          <cx:pt idx="361">79</cx:pt>
          <cx:pt idx="362">79</cx:pt>
          <cx:pt idx="363">79</cx:pt>
          <cx:pt idx="364">79</cx:pt>
          <cx:pt idx="365">79</cx:pt>
          <cx:pt idx="366">79</cx:pt>
          <cx:pt idx="367">79</cx:pt>
          <cx:pt idx="368">79</cx:pt>
          <cx:pt idx="369">79</cx:pt>
          <cx:pt idx="370">79</cx:pt>
          <cx:pt idx="371">79</cx:pt>
          <cx:pt idx="372">79</cx:pt>
          <cx:pt idx="373">79</cx:pt>
          <cx:pt idx="374">79</cx:pt>
          <cx:pt idx="375">79</cx:pt>
          <cx:pt idx="376">79</cx:pt>
          <cx:pt idx="377">79</cx:pt>
          <cx:pt idx="378">79</cx:pt>
          <cx:pt idx="379">79</cx:pt>
          <cx:pt idx="380">79</cx:pt>
          <cx:pt idx="381">79</cx:pt>
          <cx:pt idx="382">79</cx:pt>
          <cx:pt idx="383">79</cx:pt>
          <cx:pt idx="384">79</cx:pt>
          <cx:pt idx="385">79</cx:pt>
          <cx:pt idx="386">79</cx:pt>
          <cx:pt idx="387">79</cx:pt>
          <cx:pt idx="388">79</cx:pt>
          <cx:pt idx="389">79</cx:pt>
          <cx:pt idx="390">79</cx:pt>
          <cx:pt idx="391">79</cx:pt>
          <cx:pt idx="392">79</cx:pt>
          <cx:pt idx="393">79</cx:pt>
          <cx:pt idx="394">79</cx:pt>
          <cx:pt idx="395">79</cx:pt>
          <cx:pt idx="396">79</cx:pt>
          <cx:pt idx="397">79</cx:pt>
          <cx:pt idx="398">79</cx:pt>
          <cx:pt idx="399">79</cx:pt>
          <cx:pt idx="400">79</cx:pt>
          <cx:pt idx="401">79</cx:pt>
          <cx:pt idx="402">79</cx:pt>
          <cx:pt idx="403">79</cx:pt>
          <cx:pt idx="404">79</cx:pt>
          <cx:pt idx="405">79</cx:pt>
          <cx:pt idx="406">79</cx:pt>
          <cx:pt idx="407">79</cx:pt>
          <cx:pt idx="408">79</cx:pt>
          <cx:pt idx="409">79</cx:pt>
          <cx:pt idx="410">79</cx:pt>
          <cx:pt idx="411">79</cx:pt>
          <cx:pt idx="412">79</cx:pt>
          <cx:pt idx="413">64</cx:pt>
          <cx:pt idx="414">64</cx:pt>
          <cx:pt idx="415">64</cx:pt>
          <cx:pt idx="416">64</cx:pt>
          <cx:pt idx="417">64</cx:pt>
          <cx:pt idx="418">64</cx:pt>
          <cx:pt idx="419">64</cx:pt>
          <cx:pt idx="420">64</cx:pt>
          <cx:pt idx="421">63</cx:pt>
          <cx:pt idx="422">63</cx:pt>
          <cx:pt idx="423">63</cx:pt>
          <cx:pt idx="424">63</cx:pt>
          <cx:pt idx="425">63</cx:pt>
          <cx:pt idx="426">63</cx:pt>
          <cx:pt idx="427">63</cx:pt>
          <cx:pt idx="428">63</cx:pt>
          <cx:pt idx="429">61</cx:pt>
          <cx:pt idx="430">61</cx:pt>
          <cx:pt idx="431">61</cx:pt>
          <cx:pt idx="432">61</cx:pt>
          <cx:pt idx="433">61</cx:pt>
          <cx:pt idx="434">61</cx:pt>
          <cx:pt idx="435">62</cx:pt>
          <cx:pt idx="436">63</cx:pt>
          <cx:pt idx="437">63</cx:pt>
          <cx:pt idx="438">63</cx:pt>
          <cx:pt idx="439">63</cx:pt>
          <cx:pt idx="440">63</cx:pt>
          <cx:pt idx="441">63</cx:pt>
          <cx:pt idx="442">63</cx:pt>
          <cx:pt idx="443">63</cx:pt>
          <cx:pt idx="444">63</cx:pt>
          <cx:pt idx="445">63</cx:pt>
          <cx:pt idx="446">63</cx:pt>
          <cx:pt idx="447">63</cx:pt>
          <cx:pt idx="448">63</cx:pt>
          <cx:pt idx="449">63</cx:pt>
          <cx:pt idx="450">63</cx:pt>
          <cx:pt idx="451">63</cx:pt>
          <cx:pt idx="452">63</cx:pt>
          <cx:pt idx="453">63</cx:pt>
          <cx:pt idx="454">63</cx:pt>
          <cx:pt idx="455">63</cx:pt>
          <cx:pt idx="456">64</cx:pt>
          <cx:pt idx="457">63</cx:pt>
          <cx:pt idx="458">64</cx:pt>
          <cx:pt idx="459">63</cx:pt>
          <cx:pt idx="460">64</cx:pt>
          <cx:pt idx="461">63</cx:pt>
          <cx:pt idx="462">64</cx:pt>
          <cx:pt idx="463">63</cx:pt>
          <cx:pt idx="464">64</cx:pt>
          <cx:pt idx="465">63</cx:pt>
          <cx:pt idx="466">64</cx:pt>
          <cx:pt idx="467">63</cx:pt>
          <cx:pt idx="468">64</cx:pt>
          <cx:pt idx="469">63</cx:pt>
          <cx:pt idx="470">64</cx:pt>
          <cx:pt idx="471">63</cx:pt>
          <cx:pt idx="472">64</cx:pt>
          <cx:pt idx="473">63</cx:pt>
          <cx:pt idx="474">64</cx:pt>
          <cx:pt idx="475">63</cx:pt>
          <cx:pt idx="476">64</cx:pt>
          <cx:pt idx="477">63</cx:pt>
          <cx:pt idx="478">64</cx:pt>
          <cx:pt idx="479">63</cx:pt>
          <cx:pt idx="480">64</cx:pt>
          <cx:pt idx="481">63</cx:pt>
          <cx:pt idx="482">64</cx:pt>
          <cx:pt idx="483">63</cx:pt>
          <cx:pt idx="484">64</cx:pt>
          <cx:pt idx="485">63</cx:pt>
          <cx:pt idx="486">64</cx:pt>
          <cx:pt idx="487">63</cx:pt>
          <cx:pt idx="488">64</cx:pt>
          <cx:pt idx="489">61</cx:pt>
          <cx:pt idx="490">61</cx:pt>
          <cx:pt idx="491">61</cx:pt>
          <cx:pt idx="492">61</cx:pt>
          <cx:pt idx="493">61</cx:pt>
          <cx:pt idx="494">61</cx:pt>
          <cx:pt idx="495">61</cx:pt>
          <cx:pt idx="496">61</cx:pt>
          <cx:pt idx="497">62</cx:pt>
          <cx:pt idx="498">62</cx:pt>
          <cx:pt idx="499">62</cx:pt>
          <cx:pt idx="500">62</cx:pt>
          <cx:pt idx="501">61</cx:pt>
          <cx:pt idx="502">61</cx:pt>
          <cx:pt idx="503">61</cx:pt>
          <cx:pt idx="504">61</cx:pt>
          <cx:pt idx="505">62</cx:pt>
          <cx:pt idx="506">62</cx:pt>
          <cx:pt idx="507">62</cx:pt>
          <cx:pt idx="508">62</cx:pt>
          <cx:pt idx="509">64</cx:pt>
          <cx:pt idx="510">64</cx:pt>
          <cx:pt idx="511">64</cx:pt>
          <cx:pt idx="512">64</cx:pt>
          <cx:pt idx="513">64</cx:pt>
          <cx:pt idx="514">64</cx:pt>
          <cx:pt idx="515">64</cx:pt>
          <cx:pt idx="516">64</cx:pt>
          <cx:pt idx="517">64</cx:pt>
          <cx:pt idx="518">64</cx:pt>
          <cx:pt idx="519">64</cx:pt>
          <cx:pt idx="520">64</cx:pt>
          <cx:pt idx="521">64</cx:pt>
          <cx:pt idx="522">64</cx:pt>
          <cx:pt idx="523">64</cx:pt>
          <cx:pt idx="524">64</cx:pt>
          <cx:pt idx="525">64</cx:pt>
          <cx:pt idx="526">64</cx:pt>
          <cx:pt idx="527">64</cx:pt>
          <cx:pt idx="528">64</cx:pt>
          <cx:pt idx="529">64</cx:pt>
          <cx:pt idx="530">64</cx:pt>
          <cx:pt idx="531">64</cx:pt>
          <cx:pt idx="532">64</cx:pt>
          <cx:pt idx="533">64</cx:pt>
          <cx:pt idx="534">64</cx:pt>
          <cx:pt idx="535">64</cx:pt>
          <cx:pt idx="536">63</cx:pt>
          <cx:pt idx="537">63</cx:pt>
          <cx:pt idx="538">63</cx:pt>
          <cx:pt idx="539">63</cx:pt>
          <cx:pt idx="540">63</cx:pt>
          <cx:pt idx="541">63</cx:pt>
          <cx:pt idx="542">63</cx:pt>
          <cx:pt idx="543">63</cx:pt>
          <cx:pt idx="544">62</cx:pt>
          <cx:pt idx="545">62</cx:pt>
          <cx:pt idx="546">62</cx:pt>
          <cx:pt idx="547">62</cx:pt>
          <cx:pt idx="548">77</cx:pt>
          <cx:pt idx="549">77</cx:pt>
          <cx:pt idx="550">77</cx:pt>
          <cx:pt idx="551">77</cx:pt>
          <cx:pt idx="552">77</cx:pt>
          <cx:pt idx="553">77</cx:pt>
          <cx:pt idx="554">77</cx:pt>
          <cx:pt idx="555">77</cx:pt>
          <cx:pt idx="556">77</cx:pt>
          <cx:pt idx="557">77</cx:pt>
          <cx:pt idx="558">77</cx:pt>
          <cx:pt idx="559">77</cx:pt>
          <cx:pt idx="560">77</cx:pt>
          <cx:pt idx="561">77</cx:pt>
          <cx:pt idx="562">77</cx:pt>
          <cx:pt idx="563">77</cx:pt>
          <cx:pt idx="564">77</cx:pt>
          <cx:pt idx="565">77</cx:pt>
          <cx:pt idx="566">77</cx:pt>
          <cx:pt idx="567">77</cx:pt>
          <cx:pt idx="568">77</cx:pt>
          <cx:pt idx="569">77</cx:pt>
          <cx:pt idx="570">77</cx:pt>
          <cx:pt idx="571">77</cx:pt>
          <cx:pt idx="572">77</cx:pt>
          <cx:pt idx="573">77</cx:pt>
          <cx:pt idx="574">77</cx:pt>
          <cx:pt idx="575">77</cx:pt>
          <cx:pt idx="576">77</cx:pt>
          <cx:pt idx="577">77</cx:pt>
          <cx:pt idx="578">77</cx:pt>
          <cx:pt idx="579">77</cx:pt>
          <cx:pt idx="580">77</cx:pt>
          <cx:pt idx="581">77</cx:pt>
          <cx:pt idx="582">77</cx:pt>
          <cx:pt idx="583">77</cx:pt>
          <cx:pt idx="584">77</cx:pt>
          <cx:pt idx="585">77</cx:pt>
          <cx:pt idx="586">77</cx:pt>
          <cx:pt idx="587">77</cx:pt>
          <cx:pt idx="588">77</cx:pt>
          <cx:pt idx="589">77</cx:pt>
          <cx:pt idx="590">77</cx:pt>
          <cx:pt idx="591">77</cx:pt>
          <cx:pt idx="592">77</cx:pt>
          <cx:pt idx="593">77</cx:pt>
          <cx:pt idx="594">77</cx:pt>
          <cx:pt idx="595">77</cx:pt>
          <cx:pt idx="596">77</cx:pt>
          <cx:pt idx="597">77</cx:pt>
          <cx:pt idx="598">77</cx:pt>
          <cx:pt idx="599">77</cx:pt>
          <cx:pt idx="600">77</cx:pt>
          <cx:pt idx="601">77</cx:pt>
          <cx:pt idx="602">77</cx:pt>
          <cx:pt idx="603">77</cx:pt>
          <cx:pt idx="604">77</cx:pt>
          <cx:pt idx="605">77</cx:pt>
          <cx:pt idx="606">77</cx:pt>
          <cx:pt idx="607">77</cx:pt>
          <cx:pt idx="608">77</cx:pt>
          <cx:pt idx="609">77</cx:pt>
          <cx:pt idx="610">77</cx:pt>
          <cx:pt idx="611">77</cx:pt>
          <cx:pt idx="612">77</cx:pt>
          <cx:pt idx="613">78</cx:pt>
          <cx:pt idx="614">78</cx:pt>
          <cx:pt idx="615">78</cx:pt>
          <cx:pt idx="616">78</cx:pt>
          <cx:pt idx="617">78</cx:pt>
          <cx:pt idx="618">78</cx:pt>
          <cx:pt idx="619">78</cx:pt>
          <cx:pt idx="620">78</cx:pt>
          <cx:pt idx="621">78</cx:pt>
          <cx:pt idx="622">78</cx:pt>
          <cx:pt idx="623">78</cx:pt>
          <cx:pt idx="624">78</cx:pt>
          <cx:pt idx="625">78</cx:pt>
          <cx:pt idx="626">78</cx:pt>
          <cx:pt idx="627">78</cx:pt>
          <cx:pt idx="628">78</cx:pt>
          <cx:pt idx="629">78</cx:pt>
          <cx:pt idx="630">77</cx:pt>
          <cx:pt idx="631">77</cx:pt>
          <cx:pt idx="632">77</cx:pt>
          <cx:pt idx="633">77</cx:pt>
          <cx:pt idx="634">77</cx:pt>
          <cx:pt idx="635">77</cx:pt>
          <cx:pt idx="636">77</cx:pt>
          <cx:pt idx="637">77</cx:pt>
          <cx:pt idx="638">77</cx:pt>
          <cx:pt idx="639">77</cx:pt>
          <cx:pt idx="640">77</cx:pt>
          <cx:pt idx="641">77</cx:pt>
          <cx:pt idx="642">77</cx:pt>
          <cx:pt idx="643">78</cx:pt>
          <cx:pt idx="644">78</cx:pt>
          <cx:pt idx="645">78</cx:pt>
          <cx:pt idx="646">78</cx:pt>
          <cx:pt idx="647">78</cx:pt>
          <cx:pt idx="648">78</cx:pt>
          <cx:pt idx="649">78</cx:pt>
          <cx:pt idx="650">78</cx:pt>
          <cx:pt idx="651">78</cx:pt>
          <cx:pt idx="652">9</cx:pt>
          <cx:pt idx="653">9</cx:pt>
          <cx:pt idx="654">9</cx:pt>
          <cx:pt idx="655">9</cx:pt>
          <cx:pt idx="656">9</cx:pt>
          <cx:pt idx="657">9</cx:pt>
          <cx:pt idx="658">9</cx:pt>
          <cx:pt idx="659">9</cx:pt>
          <cx:pt idx="660">9</cx:pt>
          <cx:pt idx="661">9</cx:pt>
          <cx:pt idx="662">9</cx:pt>
          <cx:pt idx="663">9</cx:pt>
          <cx:pt idx="664">9</cx:pt>
          <cx:pt idx="665">9</cx:pt>
          <cx:pt idx="666">9</cx:pt>
          <cx:pt idx="667">9</cx:pt>
          <cx:pt idx="668">9</cx:pt>
          <cx:pt idx="669">9</cx:pt>
          <cx:pt idx="670">9</cx:pt>
          <cx:pt idx="671">9</cx:pt>
          <cx:pt idx="672">9</cx:pt>
          <cx:pt idx="673">9</cx:pt>
          <cx:pt idx="674">9</cx:pt>
          <cx:pt idx="675">9</cx:pt>
          <cx:pt idx="676">9</cx:pt>
          <cx:pt idx="677">9</cx:pt>
          <cx:pt idx="678">9</cx:pt>
          <cx:pt idx="679">86</cx:pt>
          <cx:pt idx="680">86</cx:pt>
          <cx:pt idx="681">86</cx:pt>
          <cx:pt idx="682">86</cx:pt>
          <cx:pt idx="683">86</cx:pt>
          <cx:pt idx="684">86</cx:pt>
          <cx:pt idx="685">86</cx:pt>
          <cx:pt idx="686">86</cx:pt>
          <cx:pt idx="687">86</cx:pt>
          <cx:pt idx="688">86</cx:pt>
          <cx:pt idx="689">86</cx:pt>
          <cx:pt idx="690">86</cx:pt>
          <cx:pt idx="691">86</cx:pt>
          <cx:pt idx="692">86</cx:pt>
          <cx:pt idx="693">86</cx:pt>
          <cx:pt idx="694">73</cx:pt>
          <cx:pt idx="695">73</cx:pt>
          <cx:pt idx="696">73</cx:pt>
          <cx:pt idx="697">73</cx:pt>
          <cx:pt idx="698">73</cx:pt>
          <cx:pt idx="699">73</cx:pt>
          <cx:pt idx="700">73</cx:pt>
          <cx:pt idx="701">73</cx:pt>
          <cx:pt idx="702">73</cx:pt>
          <cx:pt idx="703">73</cx:pt>
          <cx:pt idx="704">73</cx:pt>
          <cx:pt idx="705">73</cx:pt>
          <cx:pt idx="706">73</cx:pt>
          <cx:pt idx="707">73</cx:pt>
          <cx:pt idx="708">73</cx:pt>
          <cx:pt idx="709">73</cx:pt>
          <cx:pt idx="710">73</cx:pt>
          <cx:pt idx="711">73</cx:pt>
          <cx:pt idx="712">73</cx:pt>
          <cx:pt idx="713">73</cx:pt>
          <cx:pt idx="714">73</cx:pt>
          <cx:pt idx="715">73</cx:pt>
          <cx:pt idx="716">64</cx:pt>
          <cx:pt idx="717">64</cx:pt>
          <cx:pt idx="718">64</cx:pt>
          <cx:pt idx="719">3</cx:pt>
          <cx:pt idx="720">3</cx:pt>
          <cx:pt idx="721">3</cx:pt>
          <cx:pt idx="722">3</cx:pt>
          <cx:pt idx="723">3</cx:pt>
          <cx:pt idx="724">3</cx:pt>
          <cx:pt idx="725">3</cx:pt>
          <cx:pt idx="726">3</cx:pt>
          <cx:pt idx="727">3</cx:pt>
          <cx:pt idx="728">3</cx:pt>
          <cx:pt idx="729">3</cx:pt>
          <cx:pt idx="730">4</cx:pt>
          <cx:pt idx="731">5</cx:pt>
          <cx:pt idx="732">4</cx:pt>
          <cx:pt idx="733">5</cx:pt>
          <cx:pt idx="734">4</cx:pt>
          <cx:pt idx="735">4</cx:pt>
          <cx:pt idx="736">4</cx:pt>
          <cx:pt idx="737">4</cx:pt>
          <cx:pt idx="738">4</cx:pt>
          <cx:pt idx="739">4</cx:pt>
          <cx:pt idx="740">4</cx:pt>
          <cx:pt idx="741">4</cx:pt>
          <cx:pt idx="742">4</cx:pt>
          <cx:pt idx="743">3</cx:pt>
          <cx:pt idx="744">3</cx:pt>
          <cx:pt idx="745">3</cx:pt>
          <cx:pt idx="746">3</cx:pt>
          <cx:pt idx="747">3</cx:pt>
          <cx:pt idx="748">3</cx:pt>
          <cx:pt idx="749">3</cx:pt>
          <cx:pt idx="750">3</cx:pt>
          <cx:pt idx="751">3</cx:pt>
          <cx:pt idx="752">4</cx:pt>
          <cx:pt idx="753">4</cx:pt>
          <cx:pt idx="754">4</cx:pt>
          <cx:pt idx="755">4</cx:pt>
          <cx:pt idx="756">3</cx:pt>
          <cx:pt idx="757">3</cx:pt>
          <cx:pt idx="758">3</cx:pt>
          <cx:pt idx="759">3</cx:pt>
          <cx:pt idx="760">3</cx:pt>
          <cx:pt idx="761">3</cx:pt>
          <cx:pt idx="762">3</cx:pt>
          <cx:pt idx="763">3</cx:pt>
          <cx:pt idx="764">3</cx:pt>
          <cx:pt idx="765">3</cx:pt>
          <cx:pt idx="766">3</cx:pt>
          <cx:pt idx="767">3</cx:pt>
          <cx:pt idx="768">3</cx:pt>
          <cx:pt idx="769">3</cx:pt>
          <cx:pt idx="770">3</cx:pt>
          <cx:pt idx="771">3</cx:pt>
          <cx:pt idx="772">3</cx:pt>
          <cx:pt idx="773">3</cx:pt>
          <cx:pt idx="774">4</cx:pt>
          <cx:pt idx="775">4</cx:pt>
          <cx:pt idx="776">4</cx:pt>
          <cx:pt idx="777">4</cx:pt>
          <cx:pt idx="778">4</cx:pt>
          <cx:pt idx="779">4</cx:pt>
          <cx:pt idx="780">4</cx:pt>
          <cx:pt idx="781">4</cx:pt>
          <cx:pt idx="782">3</cx:pt>
          <cx:pt idx="783">3</cx:pt>
          <cx:pt idx="784">3</cx:pt>
          <cx:pt idx="785">3</cx:pt>
          <cx:pt idx="786">3</cx:pt>
          <cx:pt idx="787">3</cx:pt>
          <cx:pt idx="788">3</cx:pt>
          <cx:pt idx="789">3</cx:pt>
          <cx:pt idx="790">3</cx:pt>
          <cx:pt idx="791">3</cx:pt>
          <cx:pt idx="792">3</cx:pt>
          <cx:pt idx="793">3</cx:pt>
          <cx:pt idx="794">5</cx:pt>
          <cx:pt idx="795">5</cx:pt>
          <cx:pt idx="796">5</cx:pt>
          <cx:pt idx="797">5</cx:pt>
          <cx:pt idx="798">74</cx:pt>
          <cx:pt idx="799">74</cx:pt>
          <cx:pt idx="800">74</cx:pt>
          <cx:pt idx="801">74</cx:pt>
          <cx:pt idx="802">74</cx:pt>
          <cx:pt idx="803">74</cx:pt>
          <cx:pt idx="804">74</cx:pt>
          <cx:pt idx="805">74</cx:pt>
          <cx:pt idx="806">74</cx:pt>
          <cx:pt idx="807">74</cx:pt>
          <cx:pt idx="808">74</cx:pt>
          <cx:pt idx="809">74</cx:pt>
          <cx:pt idx="810">74</cx:pt>
          <cx:pt idx="811">74</cx:pt>
          <cx:pt idx="812">74</cx:pt>
          <cx:pt idx="813">74</cx:pt>
          <cx:pt idx="814">74</cx:pt>
          <cx:pt idx="815">74</cx:pt>
          <cx:pt idx="816">74</cx:pt>
          <cx:pt idx="817">74</cx:pt>
          <cx:pt idx="818">74</cx:pt>
          <cx:pt idx="819">74</cx:pt>
          <cx:pt idx="820">74</cx:pt>
          <cx:pt idx="821">74</cx:pt>
          <cx:pt idx="822">74</cx:pt>
          <cx:pt idx="823">74</cx:pt>
          <cx:pt idx="824">74</cx:pt>
          <cx:pt idx="825">74</cx:pt>
          <cx:pt idx="826">74</cx:pt>
          <cx:pt idx="827">74</cx:pt>
          <cx:pt idx="828">74</cx:pt>
          <cx:pt idx="829">74</cx:pt>
          <cx:pt idx="830">74</cx:pt>
          <cx:pt idx="831">74</cx:pt>
          <cx:pt idx="832">74</cx:pt>
          <cx:pt idx="833">74</cx:pt>
          <cx:pt idx="834">74</cx:pt>
          <cx:pt idx="835">74</cx:pt>
          <cx:pt idx="836">74</cx:pt>
          <cx:pt idx="837">74</cx:pt>
          <cx:pt idx="838">74</cx:pt>
          <cx:pt idx="839">74</cx:pt>
          <cx:pt idx="840">74</cx:pt>
          <cx:pt idx="841">74</cx:pt>
          <cx:pt idx="842">74</cx:pt>
          <cx:pt idx="843">74</cx:pt>
          <cx:pt idx="844">74</cx:pt>
          <cx:pt idx="845">74</cx:pt>
          <cx:pt idx="846">74</cx:pt>
          <cx:pt idx="847">74</cx:pt>
          <cx:pt idx="848">74</cx:pt>
          <cx:pt idx="849">74</cx:pt>
          <cx:pt idx="850">74</cx:pt>
          <cx:pt idx="851">74</cx:pt>
          <cx:pt idx="852">74</cx:pt>
          <cx:pt idx="853">74</cx:pt>
          <cx:pt idx="854">74</cx:pt>
          <cx:pt idx="855">74</cx:pt>
          <cx:pt idx="856">74</cx:pt>
          <cx:pt idx="857">74</cx:pt>
          <cx:pt idx="858">74</cx:pt>
          <cx:pt idx="859">62</cx:pt>
          <cx:pt idx="860">62</cx:pt>
          <cx:pt idx="861">62</cx:pt>
          <cx:pt idx="862">62</cx:pt>
          <cx:pt idx="863">62</cx:pt>
          <cx:pt idx="864">62</cx:pt>
          <cx:pt idx="865">62</cx:pt>
          <cx:pt idx="866">62</cx:pt>
          <cx:pt idx="867">62</cx:pt>
          <cx:pt idx="868">62</cx:pt>
          <cx:pt idx="869">62</cx:pt>
          <cx:pt idx="870">76</cx:pt>
          <cx:pt idx="871">76</cx:pt>
          <cx:pt idx="872">76</cx:pt>
          <cx:pt idx="873">76</cx:pt>
          <cx:pt idx="874">76</cx:pt>
          <cx:pt idx="875">76</cx:pt>
          <cx:pt idx="876">76</cx:pt>
          <cx:pt idx="877">76</cx:pt>
          <cx:pt idx="878">76</cx:pt>
          <cx:pt idx="879">76</cx:pt>
          <cx:pt idx="880">76</cx:pt>
          <cx:pt idx="881">76</cx:pt>
          <cx:pt idx="882">57</cx:pt>
          <cx:pt idx="883">57</cx:pt>
          <cx:pt idx="884">57</cx:pt>
          <cx:pt idx="885">57</cx:pt>
          <cx:pt idx="886">57</cx:pt>
          <cx:pt idx="887">57</cx:pt>
          <cx:pt idx="888">57</cx:pt>
          <cx:pt idx="889">57</cx:pt>
          <cx:pt idx="890">57</cx:pt>
          <cx:pt idx="891">57</cx:pt>
          <cx:pt idx="892">57</cx:pt>
          <cx:pt idx="893">57</cx:pt>
          <cx:pt idx="894">57</cx:pt>
          <cx:pt idx="895">57</cx:pt>
          <cx:pt idx="896">57</cx:pt>
          <cx:pt idx="897">57</cx:pt>
          <cx:pt idx="898">57</cx:pt>
          <cx:pt idx="899">57</cx:pt>
          <cx:pt idx="900">57</cx:pt>
          <cx:pt idx="901">57</cx:pt>
          <cx:pt idx="902">57</cx:pt>
          <cx:pt idx="903">57</cx:pt>
          <cx:pt idx="904">57</cx:pt>
          <cx:pt idx="905">57</cx:pt>
          <cx:pt idx="906">57</cx:pt>
          <cx:pt idx="907">57</cx:pt>
          <cx:pt idx="908">57</cx:pt>
          <cx:pt idx="909">57</cx:pt>
          <cx:pt idx="910">57</cx:pt>
          <cx:pt idx="911">57</cx:pt>
          <cx:pt idx="912">57</cx:pt>
          <cx:pt idx="913">58</cx:pt>
          <cx:pt idx="914">58</cx:pt>
          <cx:pt idx="915">58</cx:pt>
          <cx:pt idx="916">58</cx:pt>
          <cx:pt idx="917">58</cx:pt>
          <cx:pt idx="918">58</cx:pt>
          <cx:pt idx="919">58</cx:pt>
          <cx:pt idx="920">58</cx:pt>
          <cx:pt idx="921">58</cx:pt>
          <cx:pt idx="922">58</cx:pt>
          <cx:pt idx="923">58</cx:pt>
          <cx:pt idx="924">58</cx:pt>
          <cx:pt idx="925">58</cx:pt>
          <cx:pt idx="926">58</cx:pt>
          <cx:pt idx="927">58</cx:pt>
          <cx:pt idx="928">58</cx:pt>
          <cx:pt idx="929">58</cx:pt>
          <cx:pt idx="930">58</cx:pt>
          <cx:pt idx="931">58</cx:pt>
          <cx:pt idx="932">58</cx:pt>
          <cx:pt idx="933">58</cx:pt>
          <cx:pt idx="934">58</cx:pt>
          <cx:pt idx="935">58</cx:pt>
          <cx:pt idx="936">58</cx:pt>
          <cx:pt idx="937">58</cx:pt>
          <cx:pt idx="938">47</cx:pt>
          <cx:pt idx="939">47</cx:pt>
          <cx:pt idx="940">47</cx:pt>
          <cx:pt idx="941">47</cx:pt>
          <cx:pt idx="942">47</cx:pt>
          <cx:pt idx="943">47</cx:pt>
          <cx:pt idx="944">47</cx:pt>
          <cx:pt idx="945">47</cx:pt>
          <cx:pt idx="946">47</cx:pt>
          <cx:pt idx="947">47</cx:pt>
          <cx:pt idx="948">49</cx:pt>
          <cx:pt idx="949">49</cx:pt>
          <cx:pt idx="950">49</cx:pt>
          <cx:pt idx="951">49</cx:pt>
          <cx:pt idx="952">49</cx:pt>
          <cx:pt idx="953">49</cx:pt>
          <cx:pt idx="954">49</cx:pt>
          <cx:pt idx="955">49</cx:pt>
          <cx:pt idx="956">49</cx:pt>
          <cx:pt idx="957">49</cx:pt>
          <cx:pt idx="958">47</cx:pt>
          <cx:pt idx="959">47</cx:pt>
          <cx:pt idx="960">47</cx:pt>
          <cx:pt idx="961">47</cx:pt>
          <cx:pt idx="962">47</cx:pt>
          <cx:pt idx="963">47</cx:pt>
          <cx:pt idx="964">47</cx:pt>
          <cx:pt idx="965">47</cx:pt>
          <cx:pt idx="966">47</cx:pt>
          <cx:pt idx="967">47</cx:pt>
          <cx:pt idx="968">47</cx:pt>
          <cx:pt idx="969">47</cx:pt>
          <cx:pt idx="970">47</cx:pt>
          <cx:pt idx="971">47</cx:pt>
          <cx:pt idx="972">47</cx:pt>
          <cx:pt idx="973">47</cx:pt>
          <cx:pt idx="974">47</cx:pt>
          <cx:pt idx="975">47</cx:pt>
          <cx:pt idx="976">47</cx:pt>
          <cx:pt idx="977">47</cx:pt>
          <cx:pt idx="978">47</cx:pt>
          <cx:pt idx="979">47</cx:pt>
          <cx:pt idx="980">47</cx:pt>
          <cx:pt idx="981">47</cx:pt>
          <cx:pt idx="982">47</cx:pt>
          <cx:pt idx="983">47</cx:pt>
          <cx:pt idx="984">47</cx:pt>
          <cx:pt idx="985">47</cx:pt>
          <cx:pt idx="986">47</cx:pt>
          <cx:pt idx="987">47</cx:pt>
          <cx:pt idx="988">47</cx:pt>
          <cx:pt idx="989">47</cx:pt>
          <cx:pt idx="990">47</cx:pt>
          <cx:pt idx="991">47</cx:pt>
          <cx:pt idx="992">47</cx:pt>
          <cx:pt idx="993">47</cx:pt>
          <cx:pt idx="994">47</cx:pt>
          <cx:pt idx="995">47</cx:pt>
          <cx:pt idx="996">47</cx:pt>
          <cx:pt idx="997">47</cx:pt>
          <cx:pt idx="998">47</cx:pt>
          <cx:pt idx="999">47</cx:pt>
          <cx:pt idx="1000">47</cx:pt>
          <cx:pt idx="1001">47</cx:pt>
          <cx:pt idx="1002">47</cx:pt>
          <cx:pt idx="1003">47</cx:pt>
          <cx:pt idx="1004">47</cx:pt>
          <cx:pt idx="1005">47</cx:pt>
          <cx:pt idx="1006">47</cx:pt>
          <cx:pt idx="1007">47</cx:pt>
          <cx:pt idx="1008">47</cx:pt>
          <cx:pt idx="1009">47</cx:pt>
          <cx:pt idx="1010">47</cx:pt>
          <cx:pt idx="1011">47</cx:pt>
          <cx:pt idx="1012">47</cx:pt>
          <cx:pt idx="1013">47</cx:pt>
          <cx:pt idx="1014">47</cx:pt>
          <cx:pt idx="1015">47</cx:pt>
          <cx:pt idx="1016">47</cx:pt>
          <cx:pt idx="1017">47</cx:pt>
          <cx:pt idx="1018">47</cx:pt>
          <cx:pt idx="1019">47</cx:pt>
          <cx:pt idx="1020">47</cx:pt>
          <cx:pt idx="1021">47</cx:pt>
          <cx:pt idx="1022">47</cx:pt>
          <cx:pt idx="1023">47</cx:pt>
          <cx:pt idx="1024">47</cx:pt>
          <cx:pt idx="1025">47</cx:pt>
          <cx:pt idx="1026">47</cx:pt>
          <cx:pt idx="1027">47</cx:pt>
          <cx:pt idx="1028">47</cx:pt>
          <cx:pt idx="1029">47</cx:pt>
          <cx:pt idx="1030">47</cx:pt>
          <cx:pt idx="1031">47</cx:pt>
          <cx:pt idx="1032">47</cx:pt>
          <cx:pt idx="1033">47</cx:pt>
          <cx:pt idx="1034">47</cx:pt>
          <cx:pt idx="1035">47</cx:pt>
          <cx:pt idx="1036">47</cx:pt>
          <cx:pt idx="1037">47</cx:pt>
          <cx:pt idx="1038">47</cx:pt>
          <cx:pt idx="1039">47</cx:pt>
          <cx:pt idx="1040">47</cx:pt>
          <cx:pt idx="1041">47</cx:pt>
          <cx:pt idx="1042">47</cx:pt>
          <cx:pt idx="1043">47</cx:pt>
          <cx:pt idx="1044">47</cx:pt>
          <cx:pt idx="1045">47</cx:pt>
          <cx:pt idx="1046">47</cx:pt>
          <cx:pt idx="1047">47</cx:pt>
          <cx:pt idx="1048">47</cx:pt>
          <cx:pt idx="1049">47</cx:pt>
          <cx:pt idx="1050">47</cx:pt>
          <cx:pt idx="1051">47</cx:pt>
          <cx:pt idx="1052">47</cx:pt>
          <cx:pt idx="1053">49</cx:pt>
          <cx:pt idx="1054">49</cx:pt>
          <cx:pt idx="1055">49</cx:pt>
          <cx:pt idx="1056">49</cx:pt>
          <cx:pt idx="1057">49</cx:pt>
          <cx:pt idx="1058">49</cx:pt>
          <cx:pt idx="1059">49</cx:pt>
          <cx:pt idx="1060">49</cx:pt>
          <cx:pt idx="1061">49</cx:pt>
          <cx:pt idx="1062">49</cx:pt>
          <cx:pt idx="1063">49</cx:pt>
          <cx:pt idx="1064">49</cx:pt>
          <cx:pt idx="1065">49</cx:pt>
          <cx:pt idx="1066">49</cx:pt>
          <cx:pt idx="1067">49</cx:pt>
          <cx:pt idx="1068">49</cx:pt>
          <cx:pt idx="1069">49</cx:pt>
          <cx:pt idx="1070">49</cx:pt>
          <cx:pt idx="1071">49</cx:pt>
          <cx:pt idx="1072">49</cx:pt>
          <cx:pt idx="1073">49</cx:pt>
          <cx:pt idx="1074">49</cx:pt>
          <cx:pt idx="1075">49</cx:pt>
          <cx:pt idx="1076">49</cx:pt>
          <cx:pt idx="1077">49</cx:pt>
          <cx:pt idx="1078">49</cx:pt>
          <cx:pt idx="1079">49</cx:pt>
          <cx:pt idx="1080">48</cx:pt>
          <cx:pt idx="1081">48</cx:pt>
          <cx:pt idx="1082">48</cx:pt>
          <cx:pt idx="1083">48</cx:pt>
          <cx:pt idx="1084">48</cx:pt>
          <cx:pt idx="1085">48</cx:pt>
          <cx:pt idx="1086">48</cx:pt>
          <cx:pt idx="1087">48</cx:pt>
          <cx:pt idx="1088">48</cx:pt>
          <cx:pt idx="1089">48</cx:pt>
          <cx:pt idx="1090">48</cx:pt>
          <cx:pt idx="1091">48</cx:pt>
          <cx:pt idx="1092">48</cx:pt>
          <cx:pt idx="1093">48</cx:pt>
          <cx:pt idx="1094">48</cx:pt>
          <cx:pt idx="1095">48</cx:pt>
          <cx:pt idx="1096">48</cx:pt>
          <cx:pt idx="1097">48</cx:pt>
          <cx:pt idx="1098">48</cx:pt>
          <cx:pt idx="1099">48</cx:pt>
          <cx:pt idx="1100">48</cx:pt>
          <cx:pt idx="1101">48</cx:pt>
          <cx:pt idx="1102">48</cx:pt>
          <cx:pt idx="1103">48</cx:pt>
          <cx:pt idx="1104">48</cx:pt>
          <cx:pt idx="1105">48</cx:pt>
          <cx:pt idx="1106">48</cx:pt>
          <cx:pt idx="1107">48</cx:pt>
          <cx:pt idx="1108">48</cx:pt>
          <cx:pt idx="1109">48</cx:pt>
          <cx:pt idx="1110">48</cx:pt>
          <cx:pt idx="1111">48</cx:pt>
          <cx:pt idx="1112">48</cx:pt>
          <cx:pt idx="1113">48</cx:pt>
          <cx:pt idx="1114">48</cx:pt>
          <cx:pt idx="1115">48</cx:pt>
          <cx:pt idx="1116">48</cx:pt>
          <cx:pt idx="1117">48</cx:pt>
          <cx:pt idx="1118">48</cx:pt>
          <cx:pt idx="1119">48</cx:pt>
          <cx:pt idx="1120">48</cx:pt>
          <cx:pt idx="1121">48</cx:pt>
          <cx:pt idx="1122">47</cx:pt>
          <cx:pt idx="1123">47</cx:pt>
          <cx:pt idx="1124">47</cx:pt>
          <cx:pt idx="1125">47</cx:pt>
          <cx:pt idx="1126">47</cx:pt>
          <cx:pt idx="1127">47</cx:pt>
          <cx:pt idx="1128">47</cx:pt>
          <cx:pt idx="1129">47</cx:pt>
          <cx:pt idx="1130">47</cx:pt>
          <cx:pt idx="1131">47</cx:pt>
          <cx:pt idx="1132">47</cx:pt>
          <cx:pt idx="1133">47</cx:pt>
          <cx:pt idx="1134">47</cx:pt>
          <cx:pt idx="1135">47</cx:pt>
          <cx:pt idx="1136">47</cx:pt>
          <cx:pt idx="1137">47</cx:pt>
          <cx:pt idx="1138">47</cx:pt>
          <cx:pt idx="1139">47</cx:pt>
          <cx:pt idx="1140">48</cx:pt>
          <cx:pt idx="1141">48</cx:pt>
          <cx:pt idx="1142">48</cx:pt>
          <cx:pt idx="1143">48</cx:pt>
          <cx:pt idx="1144">48</cx:pt>
          <cx:pt idx="1145">48</cx:pt>
          <cx:pt idx="1146">48</cx:pt>
          <cx:pt idx="1147">48</cx:pt>
          <cx:pt idx="1148">48</cx:pt>
          <cx:pt idx="1149">48</cx:pt>
          <cx:pt idx="1150">48</cx:pt>
          <cx:pt idx="1151">48</cx:pt>
          <cx:pt idx="1152">48</cx:pt>
          <cx:pt idx="1153">48</cx:pt>
          <cx:pt idx="1154">48</cx:pt>
          <cx:pt idx="1155">48</cx:pt>
          <cx:pt idx="1156">48</cx:pt>
          <cx:pt idx="1157">48</cx:pt>
          <cx:pt idx="1158">48</cx:pt>
          <cx:pt idx="1159">48</cx:pt>
          <cx:pt idx="1160">48</cx:pt>
          <cx:pt idx="1161">48</cx:pt>
          <cx:pt idx="1162">48</cx:pt>
          <cx:pt idx="1163">48</cx:pt>
          <cx:pt idx="1164">48</cx:pt>
          <cx:pt idx="1165">48</cx:pt>
          <cx:pt idx="1166">48</cx:pt>
          <cx:pt idx="1167">48</cx:pt>
          <cx:pt idx="1168">48</cx:pt>
          <cx:pt idx="1169">48</cx:pt>
          <cx:pt idx="1170">47</cx:pt>
          <cx:pt idx="1171">47</cx:pt>
          <cx:pt idx="1172">47</cx:pt>
          <cx:pt idx="1173">47</cx:pt>
          <cx:pt idx="1174">47</cx:pt>
          <cx:pt idx="1175">47</cx:pt>
          <cx:pt idx="1176">47</cx:pt>
          <cx:pt idx="1177">47</cx:pt>
          <cx:pt idx="1178">47</cx:pt>
          <cx:pt idx="1179">47</cx:pt>
          <cx:pt idx="1180">47</cx:pt>
          <cx:pt idx="1181">47</cx:pt>
          <cx:pt idx="1182">47</cx:pt>
          <cx:pt idx="1183">47</cx:pt>
          <cx:pt idx="1184">47</cx:pt>
          <cx:pt idx="1185">47</cx:pt>
          <cx:pt idx="1186">47</cx:pt>
          <cx:pt idx="1187">47</cx:pt>
          <cx:pt idx="1188">47</cx:pt>
          <cx:pt idx="1189">47</cx:pt>
          <cx:pt idx="1190">47</cx:pt>
          <cx:pt idx="1191">47</cx:pt>
          <cx:pt idx="1192">47</cx:pt>
          <cx:pt idx="1193">47</cx:pt>
          <cx:pt idx="1194">47</cx:pt>
          <cx:pt idx="1195">47</cx:pt>
          <cx:pt idx="1196">47</cx:pt>
          <cx:pt idx="1197">47</cx:pt>
          <cx:pt idx="1198">47</cx:pt>
          <cx:pt idx="1199">47</cx:pt>
          <cx:pt idx="1200">47</cx:pt>
          <cx:pt idx="1201">47</cx:pt>
          <cx:pt idx="1202">47</cx:pt>
          <cx:pt idx="1203">47</cx:pt>
          <cx:pt idx="1204">47</cx:pt>
          <cx:pt idx="1205">47</cx:pt>
          <cx:pt idx="1206">47</cx:pt>
          <cx:pt idx="1207">48</cx:pt>
          <cx:pt idx="1208">48</cx:pt>
          <cx:pt idx="1209">48</cx:pt>
          <cx:pt idx="1210">48</cx:pt>
          <cx:pt idx="1211">48</cx:pt>
          <cx:pt idx="1212">48</cx:pt>
          <cx:pt idx="1213">48</cx:pt>
          <cx:pt idx="1214">48</cx:pt>
          <cx:pt idx="1215">48</cx:pt>
          <cx:pt idx="1216">48</cx:pt>
          <cx:pt idx="1217">48</cx:pt>
          <cx:pt idx="1218">48</cx:pt>
          <cx:pt idx="1219">48</cx:pt>
          <cx:pt idx="1220">48</cx:pt>
          <cx:pt idx="1221">48</cx:pt>
          <cx:pt idx="1222">48</cx:pt>
          <cx:pt idx="1223">48</cx:pt>
          <cx:pt idx="1224">48</cx:pt>
          <cx:pt idx="1225">48</cx:pt>
          <cx:pt idx="1226">48</cx:pt>
          <cx:pt idx="1227">48</cx:pt>
          <cx:pt idx="1228">48</cx:pt>
          <cx:pt idx="1229">48</cx:pt>
          <cx:pt idx="1230">48</cx:pt>
          <cx:pt idx="1231">48</cx:pt>
          <cx:pt idx="1232">48</cx:pt>
          <cx:pt idx="1233">48</cx:pt>
          <cx:pt idx="1234">48</cx:pt>
          <cx:pt idx="1235">48</cx:pt>
          <cx:pt idx="1236">48</cx:pt>
          <cx:pt idx="1237">48</cx:pt>
          <cx:pt idx="1238">48</cx:pt>
          <cx:pt idx="1239">48</cx:pt>
          <cx:pt idx="1240">48</cx:pt>
          <cx:pt idx="1241">47</cx:pt>
          <cx:pt idx="1242">47</cx:pt>
          <cx:pt idx="1243">47</cx:pt>
          <cx:pt idx="1244">47</cx:pt>
          <cx:pt idx="1245">47</cx:pt>
          <cx:pt idx="1246">47</cx:pt>
          <cx:pt idx="1247">47</cx:pt>
          <cx:pt idx="1248">47</cx:pt>
          <cx:pt idx="1249">47</cx:pt>
          <cx:pt idx="1250">47</cx:pt>
          <cx:pt idx="1251">47</cx:pt>
          <cx:pt idx="1252">47</cx:pt>
          <cx:pt idx="1253">47</cx:pt>
          <cx:pt idx="1254">47</cx:pt>
          <cx:pt idx="1255">47</cx:pt>
          <cx:pt idx="1256">47</cx:pt>
          <cx:pt idx="1257">47</cx:pt>
          <cx:pt idx="1258">47</cx:pt>
          <cx:pt idx="1259">47</cx:pt>
          <cx:pt idx="1260">47</cx:pt>
          <cx:pt idx="1261">47</cx:pt>
          <cx:pt idx="1262">47</cx:pt>
          <cx:pt idx="1263">47</cx:pt>
          <cx:pt idx="1264">47</cx:pt>
          <cx:pt idx="1265">47</cx:pt>
          <cx:pt idx="1266">47</cx:pt>
          <cx:pt idx="1267">47</cx:pt>
          <cx:pt idx="1268">47</cx:pt>
          <cx:pt idx="1269">47</cx:pt>
          <cx:pt idx="1270">47</cx:pt>
          <cx:pt idx="1271">47</cx:pt>
          <cx:pt idx="1272">47</cx:pt>
          <cx:pt idx="1273">47</cx:pt>
          <cx:pt idx="1274">47</cx:pt>
          <cx:pt idx="1275">47</cx:pt>
          <cx:pt idx="1276">47</cx:pt>
          <cx:pt idx="1277">48</cx:pt>
          <cx:pt idx="1278">48</cx:pt>
          <cx:pt idx="1279">48</cx:pt>
          <cx:pt idx="1280">48</cx:pt>
          <cx:pt idx="1281">48</cx:pt>
          <cx:pt idx="1282">48</cx:pt>
          <cx:pt idx="1283">48</cx:pt>
          <cx:pt idx="1284">48</cx:pt>
          <cx:pt idx="1285">48</cx:pt>
          <cx:pt idx="1286">48</cx:pt>
          <cx:pt idx="1287">48</cx:pt>
          <cx:pt idx="1288">48</cx:pt>
          <cx:pt idx="1289">48</cx:pt>
          <cx:pt idx="1290">48</cx:pt>
          <cx:pt idx="1291">48</cx:pt>
          <cx:pt idx="1292">48</cx:pt>
          <cx:pt idx="1293">48</cx:pt>
          <cx:pt idx="1294">48</cx:pt>
          <cx:pt idx="1295">49</cx:pt>
          <cx:pt idx="1296">49</cx:pt>
          <cx:pt idx="1297">49</cx:pt>
          <cx:pt idx="1298">49</cx:pt>
          <cx:pt idx="1299">49</cx:pt>
          <cx:pt idx="1300">49</cx:pt>
          <cx:pt idx="1301">49</cx:pt>
          <cx:pt idx="1302">49</cx:pt>
          <cx:pt idx="1303">49</cx:pt>
          <cx:pt idx="1304">49</cx:pt>
          <cx:pt idx="1305">49</cx:pt>
          <cx:pt idx="1306">49</cx:pt>
          <cx:pt idx="1307">49</cx:pt>
          <cx:pt idx="1308">49</cx:pt>
          <cx:pt idx="1309">49</cx:pt>
          <cx:pt idx="1310">49</cx:pt>
          <cx:pt idx="1311">49</cx:pt>
          <cx:pt idx="1312">49</cx:pt>
          <cx:pt idx="1313">49</cx:pt>
          <cx:pt idx="1314">49</cx:pt>
          <cx:pt idx="1315">49</cx:pt>
          <cx:pt idx="1316">48</cx:pt>
          <cx:pt idx="1317">48</cx:pt>
          <cx:pt idx="1318">48</cx:pt>
          <cx:pt idx="1319">48</cx:pt>
          <cx:pt idx="1320">48</cx:pt>
          <cx:pt idx="1321">48</cx:pt>
          <cx:pt idx="1322">48</cx:pt>
          <cx:pt idx="1323">48</cx:pt>
          <cx:pt idx="1324">48</cx:pt>
          <cx:pt idx="1325">48</cx:pt>
          <cx:pt idx="1326">48</cx:pt>
          <cx:pt idx="1327">48</cx:pt>
          <cx:pt idx="1328">48</cx:pt>
          <cx:pt idx="1329">48</cx:pt>
          <cx:pt idx="1330">48</cx:pt>
          <cx:pt idx="1331">48</cx:pt>
          <cx:pt idx="1332">48</cx:pt>
          <cx:pt idx="1333">48</cx:pt>
          <cx:pt idx="1334">48</cx:pt>
          <cx:pt idx="1335">48</cx:pt>
          <cx:pt idx="1336">48</cx:pt>
          <cx:pt idx="1337">48</cx:pt>
          <cx:pt idx="1338">48</cx:pt>
          <cx:pt idx="1339">48</cx:pt>
          <cx:pt idx="1340">48</cx:pt>
          <cx:pt idx="1341">48</cx:pt>
          <cx:pt idx="1342">48</cx:pt>
          <cx:pt idx="1343">47</cx:pt>
          <cx:pt idx="1344">47</cx:pt>
          <cx:pt idx="1345">47</cx:pt>
          <cx:pt idx="1346">49</cx:pt>
          <cx:pt idx="1347">49</cx:pt>
          <cx:pt idx="1348">49</cx:pt>
          <cx:pt idx="1349">49</cx:pt>
          <cx:pt idx="1350">49</cx:pt>
          <cx:pt idx="1351">49</cx:pt>
          <cx:pt idx="1352">49</cx:pt>
          <cx:pt idx="1353">49</cx:pt>
          <cx:pt idx="1354">49</cx:pt>
          <cx:pt idx="1355">49</cx:pt>
          <cx:pt idx="1356">49</cx:pt>
          <cx:pt idx="1357">49</cx:pt>
          <cx:pt idx="1358">49</cx:pt>
          <cx:pt idx="1359">49</cx:pt>
          <cx:pt idx="1360">48</cx:pt>
          <cx:pt idx="1361">48</cx:pt>
          <cx:pt idx="1362">48</cx:pt>
          <cx:pt idx="1363">48</cx:pt>
          <cx:pt idx="1364">48</cx:pt>
          <cx:pt idx="1365">48</cx:pt>
          <cx:pt idx="1366">48</cx:pt>
          <cx:pt idx="1367">48</cx:pt>
          <cx:pt idx="1368">48</cx:pt>
          <cx:pt idx="1369">48</cx:pt>
          <cx:pt idx="1370">48</cx:pt>
          <cx:pt idx="1371">48</cx:pt>
          <cx:pt idx="1372">48</cx:pt>
          <cx:pt idx="1373">48</cx:pt>
          <cx:pt idx="1374">48</cx:pt>
          <cx:pt idx="1375">48</cx:pt>
          <cx:pt idx="1376">48</cx:pt>
          <cx:pt idx="1377">48</cx:pt>
          <cx:pt idx="1378">48</cx:pt>
          <cx:pt idx="1379">48</cx:pt>
          <cx:pt idx="1380">48</cx:pt>
          <cx:pt idx="1381">48</cx:pt>
          <cx:pt idx="1382">48</cx:pt>
          <cx:pt idx="1383">48</cx:pt>
          <cx:pt idx="1384">48</cx:pt>
          <cx:pt idx="1385">48</cx:pt>
          <cx:pt idx="1386">48</cx:pt>
          <cx:pt idx="1387">48</cx:pt>
          <cx:pt idx="1388">48</cx:pt>
          <cx:pt idx="1389">48</cx:pt>
          <cx:pt idx="1390">48</cx:pt>
          <cx:pt idx="1391">48</cx:pt>
          <cx:pt idx="1392">48</cx:pt>
          <cx:pt idx="1393">48</cx:pt>
          <cx:pt idx="1394">48</cx:pt>
          <cx:pt idx="1395">48</cx:pt>
          <cx:pt idx="1396">48</cx:pt>
          <cx:pt idx="1397">48</cx:pt>
          <cx:pt idx="1398">48</cx:pt>
          <cx:pt idx="1399">48</cx:pt>
          <cx:pt idx="1400">48</cx:pt>
          <cx:pt idx="1401">48</cx:pt>
          <cx:pt idx="1402">48</cx:pt>
          <cx:pt idx="1403">48</cx:pt>
          <cx:pt idx="1404">48</cx:pt>
          <cx:pt idx="1405">48</cx:pt>
          <cx:pt idx="1406">48</cx:pt>
          <cx:pt idx="1407">48</cx:pt>
          <cx:pt idx="1408">47</cx:pt>
          <cx:pt idx="1409">47</cx:pt>
          <cx:pt idx="1410">47</cx:pt>
          <cx:pt idx="1411">47</cx:pt>
          <cx:pt idx="1412">47</cx:pt>
          <cx:pt idx="1413">47</cx:pt>
          <cx:pt idx="1414">47</cx:pt>
          <cx:pt idx="1415">47</cx:pt>
          <cx:pt idx="1416">47</cx:pt>
          <cx:pt idx="1417">47</cx:pt>
          <cx:pt idx="1418">47</cx:pt>
          <cx:pt idx="1419">47</cx:pt>
          <cx:pt idx="1420">47</cx:pt>
          <cx:pt idx="1421">47</cx:pt>
          <cx:pt idx="1422">47</cx:pt>
          <cx:pt idx="1423">47</cx:pt>
          <cx:pt idx="1424">47</cx:pt>
          <cx:pt idx="1425">47</cx:pt>
          <cx:pt idx="1426">47</cx:pt>
          <cx:pt idx="1427">47</cx:pt>
          <cx:pt idx="1428">48</cx:pt>
          <cx:pt idx="1429">48</cx:pt>
          <cx:pt idx="1430">48</cx:pt>
          <cx:pt idx="1431">48</cx:pt>
          <cx:pt idx="1432">48</cx:pt>
          <cx:pt idx="1433">48</cx:pt>
          <cx:pt idx="1434">48</cx:pt>
          <cx:pt idx="1435">48</cx:pt>
          <cx:pt idx="1436">48</cx:pt>
          <cx:pt idx="1437">48</cx:pt>
          <cx:pt idx="1438">48</cx:pt>
          <cx:pt idx="1439">48</cx:pt>
          <cx:pt idx="1440">48</cx:pt>
          <cx:pt idx="1441">48</cx:pt>
          <cx:pt idx="1442">49</cx:pt>
          <cx:pt idx="1443">48</cx:pt>
          <cx:pt idx="1444">49</cx:pt>
          <cx:pt idx="1445">48</cx:pt>
          <cx:pt idx="1446">49</cx:pt>
          <cx:pt idx="1447">48</cx:pt>
          <cx:pt idx="1448">49</cx:pt>
          <cx:pt idx="1449">48</cx:pt>
          <cx:pt idx="1450">49</cx:pt>
          <cx:pt idx="1451">48</cx:pt>
          <cx:pt idx="1452">49</cx:pt>
          <cx:pt idx="1453">48</cx:pt>
          <cx:pt idx="1454">49</cx:pt>
          <cx:pt idx="1455">48</cx:pt>
          <cx:pt idx="1456">49</cx:pt>
          <cx:pt idx="1457">48</cx:pt>
          <cx:pt idx="1458">49</cx:pt>
          <cx:pt idx="1459">48</cx:pt>
          <cx:pt idx="1460">49</cx:pt>
          <cx:pt idx="1461">48</cx:pt>
          <cx:pt idx="1462">49</cx:pt>
          <cx:pt idx="1463">48</cx:pt>
          <cx:pt idx="1464">49</cx:pt>
          <cx:pt idx="1465">48</cx:pt>
          <cx:pt idx="1466">48</cx:pt>
          <cx:pt idx="1467">48</cx:pt>
          <cx:pt idx="1468">48</cx:pt>
          <cx:pt idx="1469">48</cx:pt>
          <cx:pt idx="1470">48</cx:pt>
          <cx:pt idx="1471">48</cx:pt>
          <cx:pt idx="1472">48</cx:pt>
          <cx:pt idx="1473">48</cx:pt>
          <cx:pt idx="1474">47</cx:pt>
          <cx:pt idx="1475">47</cx:pt>
          <cx:pt idx="1476">47</cx:pt>
          <cx:pt idx="1477">47</cx:pt>
          <cx:pt idx="1478">47</cx:pt>
          <cx:pt idx="1479">47</cx:pt>
          <cx:pt idx="1480">47</cx:pt>
          <cx:pt idx="1481">47</cx:pt>
          <cx:pt idx="1482">47</cx:pt>
          <cx:pt idx="1483">47</cx:pt>
          <cx:pt idx="1484">47</cx:pt>
          <cx:pt idx="1485">47</cx:pt>
          <cx:pt idx="1486">47</cx:pt>
          <cx:pt idx="1487">47</cx:pt>
          <cx:pt idx="1488">47</cx:pt>
          <cx:pt idx="1489">47</cx:pt>
          <cx:pt idx="1490">47</cx:pt>
          <cx:pt idx="1491">48</cx:pt>
          <cx:pt idx="1492">48</cx:pt>
          <cx:pt idx="1493">48</cx:pt>
          <cx:pt idx="1494">48</cx:pt>
          <cx:pt idx="1495">48</cx:pt>
          <cx:pt idx="1496">48</cx:pt>
          <cx:pt idx="1497">48</cx:pt>
          <cx:pt idx="1498">48</cx:pt>
          <cx:pt idx="1499">48</cx:pt>
          <cx:pt idx="1500">48</cx:pt>
          <cx:pt idx="1501">48</cx:pt>
          <cx:pt idx="1502">48</cx:pt>
          <cx:pt idx="1503">48</cx:pt>
          <cx:pt idx="1504">48</cx:pt>
          <cx:pt idx="1505">48</cx:pt>
          <cx:pt idx="1506">48</cx:pt>
          <cx:pt idx="1507">48</cx:pt>
          <cx:pt idx="1508">48</cx:pt>
          <cx:pt idx="1509">48</cx:pt>
          <cx:pt idx="1510">48</cx:pt>
          <cx:pt idx="1511">48</cx:pt>
          <cx:pt idx="1512">48</cx:pt>
          <cx:pt idx="1513">49</cx:pt>
          <cx:pt idx="1514">49</cx:pt>
          <cx:pt idx="1515">49</cx:pt>
          <cx:pt idx="1516">49</cx:pt>
          <cx:pt idx="1517">49</cx:pt>
          <cx:pt idx="1518">49</cx:pt>
          <cx:pt idx="1519">49</cx:pt>
          <cx:pt idx="1520">49</cx:pt>
          <cx:pt idx="1521">49</cx:pt>
          <cx:pt idx="1522">49</cx:pt>
          <cx:pt idx="1523">49</cx:pt>
          <cx:pt idx="1524">49</cx:pt>
          <cx:pt idx="1525">49</cx:pt>
          <cx:pt idx="1526">49</cx:pt>
          <cx:pt idx="1527">49</cx:pt>
          <cx:pt idx="1528">49</cx:pt>
          <cx:pt idx="1529">47</cx:pt>
          <cx:pt idx="1530">47</cx:pt>
          <cx:pt idx="1531">47</cx:pt>
          <cx:pt idx="1532">47</cx:pt>
          <cx:pt idx="1533">47</cx:pt>
          <cx:pt idx="1534">47</cx:pt>
          <cx:pt idx="1535">47</cx:pt>
          <cx:pt idx="1536">47</cx:pt>
          <cx:pt idx="1537">47</cx:pt>
          <cx:pt idx="1538">47</cx:pt>
          <cx:pt idx="1539">47</cx:pt>
          <cx:pt idx="1540">47</cx:pt>
          <cx:pt idx="1541">47</cx:pt>
          <cx:pt idx="1542">47</cx:pt>
          <cx:pt idx="1543">47</cx:pt>
          <cx:pt idx="1544">47</cx:pt>
          <cx:pt idx="1545">47</cx:pt>
          <cx:pt idx="1546">47</cx:pt>
          <cx:pt idx="1547">47</cx:pt>
          <cx:pt idx="1548">47</cx:pt>
          <cx:pt idx="1549">47</cx:pt>
          <cx:pt idx="1550">47</cx:pt>
          <cx:pt idx="1551">49</cx:pt>
          <cx:pt idx="1552">49</cx:pt>
          <cx:pt idx="1553">49</cx:pt>
          <cx:pt idx="1554">49</cx:pt>
          <cx:pt idx="1555">49</cx:pt>
          <cx:pt idx="1556">49</cx:pt>
          <cx:pt idx="1557">49</cx:pt>
          <cx:pt idx="1558">49</cx:pt>
          <cx:pt idx="1559">49</cx:pt>
          <cx:pt idx="1560">49</cx:pt>
          <cx:pt idx="1561">49</cx:pt>
          <cx:pt idx="1562">49</cx:pt>
          <cx:pt idx="1563">49</cx:pt>
          <cx:pt idx="1564">49</cx:pt>
          <cx:pt idx="1565">49</cx:pt>
          <cx:pt idx="1566">49</cx:pt>
          <cx:pt idx="1567">49</cx:pt>
          <cx:pt idx="1568">48</cx:pt>
          <cx:pt idx="1569">48</cx:pt>
          <cx:pt idx="1570">48</cx:pt>
          <cx:pt idx="1571">48</cx:pt>
          <cx:pt idx="1572">48</cx:pt>
          <cx:pt idx="1573">48</cx:pt>
          <cx:pt idx="1574">48</cx:pt>
          <cx:pt idx="1575">48</cx:pt>
          <cx:pt idx="1576">48</cx:pt>
          <cx:pt idx="1577">48</cx:pt>
          <cx:pt idx="1578">48</cx:pt>
          <cx:pt idx="1579">48</cx:pt>
          <cx:pt idx="1580">48</cx:pt>
          <cx:pt idx="1581">48</cx:pt>
          <cx:pt idx="1582">48</cx:pt>
          <cx:pt idx="1583">48</cx:pt>
          <cx:pt idx="1584">48</cx:pt>
          <cx:pt idx="1585">48</cx:pt>
          <cx:pt idx="1586">48</cx:pt>
          <cx:pt idx="1587">48</cx:pt>
          <cx:pt idx="1588">48</cx:pt>
          <cx:pt idx="1589">48</cx:pt>
          <cx:pt idx="1590">48</cx:pt>
          <cx:pt idx="1591">48</cx:pt>
          <cx:pt idx="1592">48</cx:pt>
          <cx:pt idx="1593">48</cx:pt>
          <cx:pt idx="1594">48</cx:pt>
          <cx:pt idx="1595">48</cx:pt>
          <cx:pt idx="1596">48</cx:pt>
          <cx:pt idx="1597">48</cx:pt>
          <cx:pt idx="1598">48</cx:pt>
          <cx:pt idx="1599">48</cx:pt>
          <cx:pt idx="1600">48</cx:pt>
          <cx:pt idx="1601">48</cx:pt>
          <cx:pt idx="1602">48</cx:pt>
          <cx:pt idx="1603">48</cx:pt>
          <cx:pt idx="1604">48</cx:pt>
          <cx:pt idx="1605">48</cx:pt>
          <cx:pt idx="1606">48</cx:pt>
          <cx:pt idx="1607">48</cx:pt>
          <cx:pt idx="1608">48</cx:pt>
          <cx:pt idx="1609">48</cx:pt>
          <cx:pt idx="1610">48</cx:pt>
          <cx:pt idx="1611">48</cx:pt>
          <cx:pt idx="1612">48</cx:pt>
          <cx:pt idx="1613">48</cx:pt>
          <cx:pt idx="1614">48</cx:pt>
          <cx:pt idx="1615">48</cx:pt>
          <cx:pt idx="1616">48</cx:pt>
          <cx:pt idx="1617">48</cx:pt>
          <cx:pt idx="1618">48</cx:pt>
          <cx:pt idx="1619">48</cx:pt>
          <cx:pt idx="1620">48</cx:pt>
          <cx:pt idx="1621">48</cx:pt>
          <cx:pt idx="1622">48</cx:pt>
          <cx:pt idx="1623">48</cx:pt>
          <cx:pt idx="1624">48</cx:pt>
          <cx:pt idx="1625">48</cx:pt>
          <cx:pt idx="1626">48</cx:pt>
          <cx:pt idx="1627">48</cx:pt>
          <cx:pt idx="1628">48</cx:pt>
          <cx:pt idx="1629">48</cx:pt>
          <cx:pt idx="1630">48</cx:pt>
          <cx:pt idx="1631">48</cx:pt>
          <cx:pt idx="1632">48</cx:pt>
          <cx:pt idx="1633">48</cx:pt>
          <cx:pt idx="1634">48</cx:pt>
          <cx:pt idx="1635">48</cx:pt>
          <cx:pt idx="1636">48</cx:pt>
          <cx:pt idx="1637">48</cx:pt>
          <cx:pt idx="1638">48</cx:pt>
          <cx:pt idx="1639">48</cx:pt>
          <cx:pt idx="1640">82</cx:pt>
          <cx:pt idx="1641">82</cx:pt>
          <cx:pt idx="1642">82</cx:pt>
          <cx:pt idx="1643">82</cx:pt>
          <cx:pt idx="1644">82</cx:pt>
          <cx:pt idx="1645">82</cx:pt>
          <cx:pt idx="1646">82</cx:pt>
          <cx:pt idx="1647">82</cx:pt>
          <cx:pt idx="1648">82</cx:pt>
          <cx:pt idx="1649">82</cx:pt>
          <cx:pt idx="1650">82</cx:pt>
          <cx:pt idx="1651">82</cx:pt>
          <cx:pt idx="1652">82</cx:pt>
          <cx:pt idx="1653">82</cx:pt>
          <cx:pt idx="1654">82</cx:pt>
          <cx:pt idx="1655">80</cx:pt>
          <cx:pt idx="1656">80</cx:pt>
          <cx:pt idx="1657">80</cx:pt>
          <cx:pt idx="1658">80</cx:pt>
          <cx:pt idx="1659">80</cx:pt>
          <cx:pt idx="1660">80</cx:pt>
          <cx:pt idx="1661">80</cx:pt>
          <cx:pt idx="1662">80</cx:pt>
          <cx:pt idx="1663">80</cx:pt>
          <cx:pt idx="1664">80</cx:pt>
          <cx:pt idx="1665">80</cx:pt>
          <cx:pt idx="1666">80</cx:pt>
          <cx:pt idx="1667">80</cx:pt>
          <cx:pt idx="1668">71</cx:pt>
          <cx:pt idx="1669">71</cx:pt>
          <cx:pt idx="1670">71</cx:pt>
          <cx:pt idx="1671">71</cx:pt>
          <cx:pt idx="1672">71</cx:pt>
          <cx:pt idx="1673">71</cx:pt>
          <cx:pt idx="1674">71</cx:pt>
          <cx:pt idx="1675">71</cx:pt>
          <cx:pt idx="1676">71</cx:pt>
          <cx:pt idx="1677">72</cx:pt>
          <cx:pt idx="1678">72</cx:pt>
          <cx:pt idx="1679">72</cx:pt>
          <cx:pt idx="1680">58</cx:pt>
          <cx:pt idx="1681">58</cx:pt>
          <cx:pt idx="1682">58</cx:pt>
          <cx:pt idx="1683">58</cx:pt>
          <cx:pt idx="1684">58</cx:pt>
          <cx:pt idx="1685">58</cx:pt>
          <cx:pt idx="1686">58</cx:pt>
          <cx:pt idx="1687">58</cx:pt>
          <cx:pt idx="1688">58</cx:pt>
          <cx:pt idx="1689">58</cx:pt>
          <cx:pt idx="1690">58</cx:pt>
          <cx:pt idx="1691">58</cx:pt>
          <cx:pt idx="1692">58</cx:pt>
          <cx:pt idx="1693">58</cx:pt>
          <cx:pt idx="1694">58</cx:pt>
          <cx:pt idx="1695">58</cx:pt>
          <cx:pt idx="1696">58</cx:pt>
          <cx:pt idx="1697">17</cx:pt>
          <cx:pt idx="1698">17</cx:pt>
          <cx:pt idx="1699">17</cx:pt>
          <cx:pt idx="1700">17</cx:pt>
          <cx:pt idx="1701">17</cx:pt>
          <cx:pt idx="1702">17</cx:pt>
          <cx:pt idx="1703">17</cx:pt>
          <cx:pt idx="1704">17</cx:pt>
          <cx:pt idx="1705">17</cx:pt>
          <cx:pt idx="1706">17</cx:pt>
          <cx:pt idx="1707">17</cx:pt>
          <cx:pt idx="1708">17</cx:pt>
          <cx:pt idx="1709">18</cx:pt>
          <cx:pt idx="1710">63</cx:pt>
          <cx:pt idx="1711">63</cx:pt>
          <cx:pt idx="1712">63</cx:pt>
          <cx:pt idx="1713">63</cx:pt>
          <cx:pt idx="1714">63</cx:pt>
          <cx:pt idx="1715">63</cx:pt>
          <cx:pt idx="1716">63</cx:pt>
          <cx:pt idx="1717">63</cx:pt>
          <cx:pt idx="1718">63</cx:pt>
          <cx:pt idx="1719">63</cx:pt>
          <cx:pt idx="1720">63</cx:pt>
          <cx:pt idx="1721">63</cx:pt>
          <cx:pt idx="1722">63</cx:pt>
          <cx:pt idx="1723">63</cx:pt>
          <cx:pt idx="1724">63</cx:pt>
          <cx:pt idx="1725">63</cx:pt>
          <cx:pt idx="1726">63</cx:pt>
          <cx:pt idx="1727">63</cx:pt>
          <cx:pt idx="1728">63</cx:pt>
          <cx:pt idx="1729">63</cx:pt>
          <cx:pt idx="1730">63</cx:pt>
          <cx:pt idx="1731">63</cx:pt>
          <cx:pt idx="1732">63</cx:pt>
          <cx:pt idx="1733">63</cx:pt>
          <cx:pt idx="1734">63</cx:pt>
          <cx:pt idx="1735">63</cx:pt>
          <cx:pt idx="1736">63</cx:pt>
          <cx:pt idx="1737">63</cx:pt>
          <cx:pt idx="1738">63</cx:pt>
          <cx:pt idx="1739">63</cx:pt>
          <cx:pt idx="1740">63</cx:pt>
          <cx:pt idx="1741">63</cx:pt>
          <cx:pt idx="1742">63</cx:pt>
          <cx:pt idx="1743">63</cx:pt>
          <cx:pt idx="1744">63</cx:pt>
          <cx:pt idx="1745">63</cx:pt>
          <cx:pt idx="1746">63</cx:pt>
          <cx:pt idx="1747">63</cx:pt>
          <cx:pt idx="1748">63</cx:pt>
          <cx:pt idx="1749">63</cx:pt>
          <cx:pt idx="1750">63</cx:pt>
          <cx:pt idx="1751">63</cx:pt>
          <cx:pt idx="1752">63</cx:pt>
          <cx:pt idx="1753">63</cx:pt>
          <cx:pt idx="1754">63</cx:pt>
          <cx:pt idx="1755">63</cx:pt>
          <cx:pt idx="1756">63</cx:pt>
          <cx:pt idx="1757">63</cx:pt>
          <cx:pt idx="1758">63</cx:pt>
          <cx:pt idx="1759">69</cx:pt>
          <cx:pt idx="1760">69</cx:pt>
          <cx:pt idx="1761">69</cx:pt>
          <cx:pt idx="1762">69</cx:pt>
          <cx:pt idx="1763">70</cx:pt>
          <cx:pt idx="1764">70</cx:pt>
          <cx:pt idx="1765">70</cx:pt>
          <cx:pt idx="1766">70</cx:pt>
          <cx:pt idx="1767">70</cx:pt>
          <cx:pt idx="1768">70</cx:pt>
          <cx:pt idx="1769">70</cx:pt>
          <cx:pt idx="1770">70</cx:pt>
          <cx:pt idx="1771">70</cx:pt>
          <cx:pt idx="1772">70</cx:pt>
          <cx:pt idx="1773">70</cx:pt>
          <cx:pt idx="1774">70</cx:pt>
          <cx:pt idx="1775">70</cx:pt>
          <cx:pt idx="1776">70</cx:pt>
          <cx:pt idx="1777">70</cx:pt>
          <cx:pt idx="1778">70</cx:pt>
          <cx:pt idx="1779">70</cx:pt>
          <cx:pt idx="1780">70</cx:pt>
          <cx:pt idx="1781">69</cx:pt>
          <cx:pt idx="1782">70</cx:pt>
          <cx:pt idx="1783">69</cx:pt>
          <cx:pt idx="1784">70</cx:pt>
          <cx:pt idx="1785">69</cx:pt>
          <cx:pt idx="1786">70</cx:pt>
          <cx:pt idx="1787">69</cx:pt>
          <cx:pt idx="1788">70</cx:pt>
          <cx:pt idx="1789">69</cx:pt>
          <cx:pt idx="1790">70</cx:pt>
          <cx:pt idx="1791">69</cx:pt>
          <cx:pt idx="1792">70</cx:pt>
          <cx:pt idx="1793">69</cx:pt>
          <cx:pt idx="1794">70</cx:pt>
          <cx:pt idx="1795">69</cx:pt>
          <cx:pt idx="1796">70</cx:pt>
          <cx:pt idx="1797">69</cx:pt>
          <cx:pt idx="1798">70</cx:pt>
          <cx:pt idx="1799">69</cx:pt>
          <cx:pt idx="1800">70</cx:pt>
          <cx:pt idx="1801">69</cx:pt>
          <cx:pt idx="1802">70</cx:pt>
          <cx:pt idx="1803">69</cx:pt>
          <cx:pt idx="1804">70</cx:pt>
          <cx:pt idx="1805">69</cx:pt>
          <cx:pt idx="1806">70</cx:pt>
          <cx:pt idx="1807">69</cx:pt>
          <cx:pt idx="1808">70</cx:pt>
          <cx:pt idx="1809">69</cx:pt>
          <cx:pt idx="1810">70</cx:pt>
          <cx:pt idx="1811">69</cx:pt>
          <cx:pt idx="1812">70</cx:pt>
          <cx:pt idx="1813">69</cx:pt>
          <cx:pt idx="1814">70</cx:pt>
          <cx:pt idx="1815">69</cx:pt>
          <cx:pt idx="1816">70</cx:pt>
          <cx:pt idx="1817">69</cx:pt>
          <cx:pt idx="1818">70</cx:pt>
          <cx:pt idx="1819">69</cx:pt>
          <cx:pt idx="1820">70</cx:pt>
          <cx:pt idx="1821">69</cx:pt>
          <cx:pt idx="1822">70</cx:pt>
          <cx:pt idx="1823">69</cx:pt>
          <cx:pt idx="1824">70</cx:pt>
          <cx:pt idx="1825">69</cx:pt>
          <cx:pt idx="1826">70</cx:pt>
          <cx:pt idx="1827">69</cx:pt>
          <cx:pt idx="1828">70</cx:pt>
          <cx:pt idx="1829">69</cx:pt>
          <cx:pt idx="1830">70</cx:pt>
          <cx:pt idx="1831">69</cx:pt>
          <cx:pt idx="1832">70</cx:pt>
          <cx:pt idx="1833">69</cx:pt>
          <cx:pt idx="1834">70</cx:pt>
          <cx:pt idx="1835">69</cx:pt>
          <cx:pt idx="1836">70</cx:pt>
          <cx:pt idx="1837">69</cx:pt>
          <cx:pt idx="1838">70</cx:pt>
          <cx:pt idx="1839">69</cx:pt>
          <cx:pt idx="1840">70</cx:pt>
          <cx:pt idx="1841">69</cx:pt>
          <cx:pt idx="1842">70</cx:pt>
          <cx:pt idx="1843">71</cx:pt>
          <cx:pt idx="1844">71</cx:pt>
          <cx:pt idx="1845">71</cx:pt>
          <cx:pt idx="1846">71</cx:pt>
          <cx:pt idx="1847">71</cx:pt>
          <cx:pt idx="1848">71</cx:pt>
          <cx:pt idx="1849">71</cx:pt>
          <cx:pt idx="1850">71</cx:pt>
          <cx:pt idx="1851">71</cx:pt>
          <cx:pt idx="1852">71</cx:pt>
          <cx:pt idx="1853">71</cx:pt>
          <cx:pt idx="1854">71</cx:pt>
          <cx:pt idx="1855">71</cx:pt>
          <cx:pt idx="1856">71</cx:pt>
          <cx:pt idx="1857">71</cx:pt>
          <cx:pt idx="1858">72</cx:pt>
          <cx:pt idx="1859">72</cx:pt>
          <cx:pt idx="1860">72</cx:pt>
          <cx:pt idx="1861">72</cx:pt>
          <cx:pt idx="1862">72</cx:pt>
          <cx:pt idx="1863">72</cx:pt>
          <cx:pt idx="1864">72</cx:pt>
          <cx:pt idx="1865">72</cx:pt>
          <cx:pt idx="1866">72</cx:pt>
          <cx:pt idx="1867">72</cx:pt>
          <cx:pt idx="1868">72</cx:pt>
          <cx:pt idx="1869">72</cx:pt>
          <cx:pt idx="1870">72</cx:pt>
          <cx:pt idx="1871">72</cx:pt>
          <cx:pt idx="1872">72</cx:pt>
          <cx:pt idx="1873">72</cx:pt>
          <cx:pt idx="1874">71</cx:pt>
          <cx:pt idx="1875">72</cx:pt>
          <cx:pt idx="1876">71</cx:pt>
          <cx:pt idx="1877">72</cx:pt>
          <cx:pt idx="1878">71</cx:pt>
          <cx:pt idx="1879">72</cx:pt>
          <cx:pt idx="1880">71</cx:pt>
          <cx:pt idx="1881">72</cx:pt>
          <cx:pt idx="1882">72</cx:pt>
          <cx:pt idx="1883">72</cx:pt>
          <cx:pt idx="1884">72</cx:pt>
          <cx:pt idx="1885">72</cx:pt>
          <cx:pt idx="1886">72</cx:pt>
        </cx:lvl>
      </cx:numDim>
    </cx:data>
  </cx:chartData>
  <cx:chart>
    <cx:title pos="t" align="ctr" overlay="0">
      <cx:tx>
        <cx:txData>
          <cx:v>Alter_Diagnose</cx:v>
        </cx:txData>
      </cx:tx>
      <cx:txPr>
        <a:bodyPr rot="0" spcFirstLastPara="1" vertOverflow="ellipsis" vert="horz" wrap="square" lIns="38100" tIns="19050" rIns="38100" bIns="19050" anchor="ctr" anchorCtr="1" compatLnSpc="0"/>
        <a:lstStyle/>
        <a:p>
          <a:pPr algn="ctr" rtl="0">
            <a:defRPr sz="1400" b="0" i="0" u="none" strike="noStrike" kern="1200" cap="none" spc="20" baseline="0">
              <a:solidFill>
                <a:sysClr val="windowText" lastClr="000000">
                  <a:lumMod val="50000"/>
                  <a:lumOff val="50000"/>
                </a:sysClr>
              </a:solidFill>
              <a:latin typeface="+mn-lt"/>
              <a:ea typeface="+mn-ea"/>
              <a:cs typeface="+mn-cs"/>
            </a:defRPr>
          </a:pPr>
          <a:r>
            <a:rPr kumimoji="0" lang="en-US" sz="1400" b="0" i="0" u="none" strike="noStrike" kern="1200" cap="none" spc="20" normalizeH="0" baseline="0" noProof="0">
              <a:ln>
                <a:noFill/>
              </a:ln>
              <a:solidFill>
                <a:sysClr val="windowText" lastClr="000000">
                  <a:lumMod val="50000"/>
                  <a:lumOff val="50000"/>
                </a:sysClr>
              </a:solidFill>
              <a:effectLst/>
              <a:uLnTx/>
              <a:uFillTx/>
              <a:latin typeface="Calibri" panose="020F0502020204030204"/>
            </a:rPr>
            <a:t>Alter_Diagnose</a:t>
          </a:r>
        </a:p>
      </cx:txPr>
    </cx:title>
    <cx:plotArea>
      <cx:plotAreaRegion>
        <cx:series layoutId="clusteredColumn" uniqueId="{307E77A4-C7C1-4696-A17A-23A077BA5729}">
          <cx:tx>
            <cx:txData>
              <cx:f>'[Diagnosen_transform-anonym.xlsx]icd'!$K$1</cx:f>
              <cx:v>Alter_Diagnose</cx:v>
            </cx:txData>
          </cx:tx>
          <cx:dataId val="0"/>
          <cx:layoutPr>
            <cx:binning intervalClosed="r" underflow="30" overflow="100">
              <cx:binSize val="1"/>
            </cx:binning>
          </cx:layoutPr>
        </cx:series>
      </cx:plotAreaRegion>
      <cx:axis id="0">
        <cx:catScaling gapWidth="1.63"/>
        <cx:tickLabels/>
        <cx:txPr>
          <a:bodyPr spcFirstLastPara="1" vertOverflow="ellipsis" horzOverflow="overflow" wrap="square" lIns="0" tIns="0" rIns="0" bIns="0" anchor="ctr" anchorCtr="1"/>
          <a:lstStyle/>
          <a:p>
            <a:pPr algn="ctr" rtl="0">
              <a:defRPr/>
            </a:pPr>
            <a:endParaRPr lang="de-DE" sz="900" b="0" i="0" u="none" strike="noStrike" kern="1200" spc="20" baseline="0">
              <a:solidFill>
                <a:sysClr val="windowText" lastClr="000000">
                  <a:lumMod val="65000"/>
                  <a:lumOff val="35000"/>
                </a:sysClr>
              </a:solidFill>
              <a:latin typeface="Calibri" panose="020F0502020204030204"/>
            </a:endParaRPr>
          </a:p>
        </cx:txPr>
      </cx:axis>
      <cx:axis id="1">
        <cx:valScaling/>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1488</Words>
  <Characters>9380</Characters>
  <Application>Microsoft Office Word</Application>
  <DocSecurity>0</DocSecurity>
  <Lines>78</Lines>
  <Paragraphs>21</Paragraphs>
  <ScaleCrop>false</ScaleCrop>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Diaz</dc:creator>
  <cp:keywords/>
  <dc:description/>
  <cp:lastModifiedBy>Juan Diaz</cp:lastModifiedBy>
  <cp:revision>1</cp:revision>
  <dcterms:created xsi:type="dcterms:W3CDTF">2024-03-18T14:35:00Z</dcterms:created>
  <dcterms:modified xsi:type="dcterms:W3CDTF">2024-03-18T14:36:00Z</dcterms:modified>
</cp:coreProperties>
</file>