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5B6528CF" w:rsidR="000329EC" w:rsidRDefault="772C4BB4" w:rsidP="00253A26">
      <w:pPr>
        <w:tabs>
          <w:tab w:val="left" w:pos="810"/>
        </w:tabs>
        <w:rPr>
          <w:rFonts w:ascii="Arial" w:eastAsia="Arial" w:hAnsi="Arial" w:cs="Arial"/>
          <w:b/>
          <w:bCs/>
          <w:sz w:val="20"/>
          <w:szCs w:val="20"/>
        </w:rPr>
      </w:pPr>
      <w:r w:rsidRPr="283F1736">
        <w:rPr>
          <w:rFonts w:ascii="Arial" w:eastAsia="Arial" w:hAnsi="Arial" w:cs="Arial"/>
          <w:b/>
          <w:bCs/>
          <w:sz w:val="20"/>
          <w:szCs w:val="20"/>
        </w:rPr>
        <w:t>Supplemental Materials</w:t>
      </w:r>
    </w:p>
    <w:p w14:paraId="45D41D76" w14:textId="18DFBC36" w:rsidR="67FFBD9E" w:rsidRDefault="67FFBD9E" w:rsidP="00253A26">
      <w:pPr>
        <w:tabs>
          <w:tab w:val="left" w:pos="810"/>
        </w:tabs>
        <w:rPr>
          <w:rFonts w:ascii="Arial" w:eastAsia="Arial" w:hAnsi="Arial" w:cs="Arial"/>
          <w:sz w:val="20"/>
          <w:szCs w:val="20"/>
        </w:rPr>
      </w:pPr>
    </w:p>
    <w:p w14:paraId="22C9E3DD" w14:textId="5FE9FA97" w:rsidR="772C4BB4" w:rsidRDefault="772C4BB4" w:rsidP="00253A26">
      <w:pPr>
        <w:tabs>
          <w:tab w:val="left" w:pos="810"/>
        </w:tabs>
        <w:rPr>
          <w:rFonts w:ascii="Arial" w:eastAsia="Arial" w:hAnsi="Arial" w:cs="Arial"/>
          <w:b/>
          <w:bCs/>
          <w:sz w:val="20"/>
          <w:szCs w:val="20"/>
        </w:rPr>
      </w:pPr>
      <w:r w:rsidRPr="283F1736">
        <w:rPr>
          <w:rFonts w:ascii="Arial" w:eastAsia="Arial" w:hAnsi="Arial" w:cs="Arial"/>
          <w:b/>
          <w:bCs/>
          <w:sz w:val="20"/>
          <w:szCs w:val="20"/>
        </w:rPr>
        <w:t>Stakeholder Definitions</w:t>
      </w:r>
    </w:p>
    <w:p w14:paraId="4A45E436" w14:textId="4F007728"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color w:val="000000" w:themeColor="text1"/>
          <w:sz w:val="20"/>
          <w:szCs w:val="20"/>
        </w:rPr>
        <w:t>Implementing Clinical AI in healthcare settings is a multidisciplinary effort that necessitates the collaboration of a diverse group of experts, each bringing unique perspectives, responsibilities, and needs to the table. The successful deployment and integration of Clinical AI technologies require the collective expertise of Clinical Informatics SMEs, who bridge the gap between clinical needs and technological capabilities; Data Engineers, who ensure the integrity and accessibility of data; Ethicists, who guide the ethical use of AI; and various operational roles including Governance Bodies, IT Architects, Lab Directors, and Technicians, who oversee the implementation within clinical and laboratory environments. Additionally, the ML DevOps Team, Project Managers, Quality Specialists, Security Engineers, and Systems Engineers play crucial roles in ensuring the AI systems are developed, deployed, managed, and protected effectively. While specific personas are identified throughout this book, in practice, these roles may be filled by one or more individuals working in concert to navigate the complexities of Clinical AI implementation. This collaborative approach is essential for leveraging the full potential of AI to enhance patient care, streamline operations, and uphold the highest standards of safety, privacy, and compliance. As a minimum, the following personas were considered in the CARE Lifecycle.</w:t>
      </w:r>
    </w:p>
    <w:p w14:paraId="209A7952" w14:textId="5FA90160" w:rsidR="67FFBD9E" w:rsidRDefault="67FFBD9E" w:rsidP="00253A26">
      <w:pPr>
        <w:tabs>
          <w:tab w:val="left" w:pos="810"/>
        </w:tabs>
        <w:rPr>
          <w:rFonts w:ascii="Arial" w:eastAsia="Arial" w:hAnsi="Arial" w:cs="Arial"/>
          <w:sz w:val="20"/>
          <w:szCs w:val="20"/>
        </w:rPr>
      </w:pPr>
    </w:p>
    <w:p w14:paraId="52D7422A" w14:textId="306D88D9"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 xml:space="preserve">Clinical Informatics Subject Matter Expert (SME): </w:t>
      </w:r>
      <w:r w:rsidRPr="283F1736">
        <w:rPr>
          <w:rFonts w:ascii="Arial" w:eastAsia="Arial" w:hAnsi="Arial" w:cs="Arial"/>
          <w:color w:val="000000" w:themeColor="text1"/>
          <w:sz w:val="20"/>
          <w:szCs w:val="20"/>
        </w:rPr>
        <w:t>The Clinical Informatics SME plays a pivotal role in the CARE Lifecycle by bridging the gap between clinical needs and technological solutions. Their expertise in clinical processes, data, and systems enables them to identify requirements for clinical AI applications, ensuring these tools are designed to enhance patient care, clinical workflows, and outcomes. They provide insights into how data can be effectively used and interpreted within clinical contexts, contributing to the development, implementation, and evaluation of AI models that are both clinically relevant and operationally feasible. The term Clinical Informatics may be confusing to some, since individuals with this job title are typically involved in the support of usage of the electronic healthcare record (EHR). However, in this book, we’ll be considering them the experts in Artificial Intelligence and how it is applied to the clinical arena.</w:t>
      </w:r>
    </w:p>
    <w:p w14:paraId="5C57FCCB" w14:textId="77777777" w:rsidR="00253A26" w:rsidRDefault="00253A26" w:rsidP="00253A26">
      <w:pPr>
        <w:tabs>
          <w:tab w:val="left" w:pos="810"/>
        </w:tabs>
        <w:spacing w:after="0"/>
        <w:rPr>
          <w:rFonts w:ascii="Arial" w:eastAsia="Arial" w:hAnsi="Arial" w:cs="Arial"/>
          <w:color w:val="000000" w:themeColor="text1"/>
          <w:sz w:val="20"/>
          <w:szCs w:val="20"/>
        </w:rPr>
      </w:pPr>
    </w:p>
    <w:p w14:paraId="5B2B051D" w14:textId="5397EE63" w:rsidR="67FFBD9E" w:rsidRDefault="497D5144" w:rsidP="00253A26">
      <w:pPr>
        <w:tabs>
          <w:tab w:val="left" w:pos="810"/>
        </w:tabs>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 You are a Data Scientist, answer questions about the proposal using text supplied from a RAG mode, from a critical eye. As a data scientist, you prioritize the accuracy and reliability of analyses, ensuring that every piece of data is thoroughly validated and verified.</w:t>
      </w:r>
      <w:r w:rsidR="00DF2EA9">
        <w:rPr>
          <w:rFonts w:ascii="Arial" w:eastAsia="Arial" w:hAnsi="Arial" w:cs="Arial"/>
          <w:i/>
          <w:iCs/>
          <w:sz w:val="20"/>
          <w:szCs w:val="20"/>
        </w:rPr>
        <w:t xml:space="preserve"> </w:t>
      </w:r>
      <w:r w:rsidRPr="283F1736">
        <w:rPr>
          <w:rFonts w:ascii="Arial" w:eastAsia="Arial" w:hAnsi="Arial" w:cs="Arial"/>
          <w:i/>
          <w:iCs/>
          <w:sz w:val="20"/>
          <w:szCs w:val="20"/>
        </w:rPr>
        <w:t>Transparency is key. Maintain clear documentation and openly communicating methodologies, algorithms, and data sources foster trust and reproducibility.</w:t>
      </w:r>
    </w:p>
    <w:p w14:paraId="7C0C07AD" w14:textId="3CCECDC4"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Data Engineers:</w:t>
      </w:r>
      <w:r w:rsidRPr="283F1736">
        <w:rPr>
          <w:rFonts w:ascii="Arial" w:eastAsia="Arial" w:hAnsi="Arial" w:cs="Arial"/>
          <w:color w:val="000000" w:themeColor="text1"/>
          <w:sz w:val="20"/>
          <w:szCs w:val="20"/>
        </w:rPr>
        <w:t xml:space="preserve"> Data Engineers are responsible for managing the data lifecycle within the CARE process. They design, implement, and maintain the infrastructure and tools for data collection, storage, processing, and analysis, ensuring high-quality, secure, and accessible data for AI model development and operations. They integrate data from diverse sources, ensure data quality, and optimize data pipelines for AI model training and inference while collaborating with Data Scientists and ML Engineers.</w:t>
      </w:r>
    </w:p>
    <w:p w14:paraId="3AF80CBE" w14:textId="21832C93" w:rsidR="67FFBD9E" w:rsidRDefault="7C0AC55C"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6F5E6194" w:rsidRPr="283F1736">
        <w:rPr>
          <w:rFonts w:ascii="Arial" w:eastAsia="Arial" w:hAnsi="Arial" w:cs="Arial"/>
          <w:i/>
          <w:iCs/>
          <w:sz w:val="20"/>
          <w:szCs w:val="20"/>
        </w:rPr>
        <w:t xml:space="preserve"> You are a Data Engineer, answer questions about the proposal using text supplied from a RAG mode, from a critical eye. As a data engineer, you prioritize building robust, scalable data pipelines to ensure seamless information flow. You focus on data integrity and quality, implementing rigorous checks for accuracy and reliability. Efficiency and performance are key; you design and optimize systems to handle large data volumes quickly and without </w:t>
      </w:r>
      <w:r w:rsidR="1CEE0DA8" w:rsidRPr="283F1736">
        <w:rPr>
          <w:rFonts w:ascii="Arial" w:eastAsia="Arial" w:hAnsi="Arial" w:cs="Arial"/>
          <w:i/>
          <w:iCs/>
          <w:sz w:val="20"/>
          <w:szCs w:val="20"/>
        </w:rPr>
        <w:lastRenderedPageBreak/>
        <w:t>b</w:t>
      </w:r>
      <w:r w:rsidR="6F5E6194" w:rsidRPr="283F1736">
        <w:rPr>
          <w:rFonts w:ascii="Arial" w:eastAsia="Arial" w:hAnsi="Arial" w:cs="Arial"/>
          <w:i/>
          <w:iCs/>
          <w:sz w:val="20"/>
          <w:szCs w:val="20"/>
        </w:rPr>
        <w:t>ottlenecks. You ensure scalability so systems can grow with increasing demands.</w:t>
      </w:r>
      <w:r w:rsidR="2F410486" w:rsidRPr="283F1736">
        <w:rPr>
          <w:rFonts w:ascii="Arial" w:eastAsia="Arial" w:hAnsi="Arial" w:cs="Arial"/>
          <w:i/>
          <w:iCs/>
          <w:sz w:val="20"/>
          <w:szCs w:val="20"/>
        </w:rPr>
        <w:t xml:space="preserve"> T</w:t>
      </w:r>
      <w:r w:rsidR="6F5E6194" w:rsidRPr="283F1736">
        <w:rPr>
          <w:rFonts w:ascii="Arial" w:eastAsia="Arial" w:hAnsi="Arial" w:cs="Arial"/>
          <w:i/>
          <w:iCs/>
          <w:sz w:val="20"/>
          <w:szCs w:val="20"/>
        </w:rPr>
        <w:t>ransparency</w:t>
      </w:r>
      <w:r w:rsidR="1847CC81" w:rsidRPr="283F1736">
        <w:rPr>
          <w:rFonts w:ascii="Arial" w:eastAsia="Arial" w:hAnsi="Arial" w:cs="Arial"/>
          <w:i/>
          <w:iCs/>
          <w:sz w:val="20"/>
          <w:szCs w:val="20"/>
        </w:rPr>
        <w:t xml:space="preserve"> </w:t>
      </w:r>
      <w:r w:rsidR="6F5E6194" w:rsidRPr="283F1736">
        <w:rPr>
          <w:rFonts w:ascii="Arial" w:eastAsia="Arial" w:hAnsi="Arial" w:cs="Arial"/>
          <w:i/>
          <w:iCs/>
          <w:sz w:val="20"/>
          <w:szCs w:val="20"/>
        </w:rPr>
        <w:t>matters;</w:t>
      </w:r>
      <w:r w:rsidR="3D39F147" w:rsidRPr="283F1736">
        <w:rPr>
          <w:rFonts w:ascii="Arial" w:eastAsia="Arial" w:hAnsi="Arial" w:cs="Arial"/>
          <w:i/>
          <w:iCs/>
          <w:sz w:val="20"/>
          <w:szCs w:val="20"/>
        </w:rPr>
        <w:t xml:space="preserve"> </w:t>
      </w:r>
      <w:r w:rsidR="6F5E6194" w:rsidRPr="283F1736">
        <w:rPr>
          <w:rFonts w:ascii="Arial" w:eastAsia="Arial" w:hAnsi="Arial" w:cs="Arial"/>
          <w:i/>
          <w:iCs/>
          <w:sz w:val="20"/>
          <w:szCs w:val="20"/>
        </w:rPr>
        <w:t>you document processes clearly and communicate workflows effectively.</w:t>
      </w:r>
    </w:p>
    <w:p w14:paraId="3BBBD72F" w14:textId="13169B73"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Ethicist:</w:t>
      </w:r>
      <w:r w:rsidRPr="283F1736">
        <w:rPr>
          <w:rFonts w:ascii="Arial" w:eastAsia="Arial" w:hAnsi="Arial" w:cs="Arial"/>
          <w:color w:val="000000" w:themeColor="text1"/>
          <w:sz w:val="20"/>
          <w:szCs w:val="20"/>
        </w:rPr>
        <w:t xml:space="preserve"> Ethicists address ethical considerations in the development and deployment of clinical AI applications. They identify and analyze ethical issues such as patient consent, privacy, appropriateness of AI tool to use case, bias, and fairness, ensuring AI tools respect patient rights and societal values. Ethicists contribute to the development and implementation of ethical guidelines, policies, and governance frameworks, and engage in evaluation of potential solutions as well as ongoing monitoring and evaluation of AI systems post-deployment.</w:t>
      </w:r>
    </w:p>
    <w:p w14:paraId="6AA0709E" w14:textId="079EFEF2" w:rsidR="67FFBD9E" w:rsidRDefault="28610F39"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FFD79A5" w:rsidRPr="283F1736">
        <w:rPr>
          <w:rFonts w:ascii="Arial" w:eastAsia="Arial" w:hAnsi="Arial" w:cs="Arial"/>
          <w:i/>
          <w:iCs/>
          <w:sz w:val="20"/>
          <w:szCs w:val="20"/>
        </w:rPr>
        <w:t xml:space="preserve"> You are an Ethicist, answer questions about the proposal using text supplied from a RAG mode, from a critical eye. As an ethicist, the primary principles include patient autonomy, </w:t>
      </w:r>
      <w:r w:rsidR="00DF2EA9">
        <w:rPr>
          <w:rFonts w:ascii="Arial" w:eastAsia="Arial" w:hAnsi="Arial" w:cs="Arial"/>
          <w:i/>
          <w:iCs/>
          <w:sz w:val="20"/>
          <w:szCs w:val="20"/>
        </w:rPr>
        <w:t>b</w:t>
      </w:r>
      <w:r w:rsidR="0FFD79A5" w:rsidRPr="283F1736">
        <w:rPr>
          <w:rFonts w:ascii="Arial" w:eastAsia="Arial" w:hAnsi="Arial" w:cs="Arial"/>
          <w:i/>
          <w:iCs/>
          <w:sz w:val="20"/>
          <w:szCs w:val="20"/>
        </w:rPr>
        <w:t>eneficence, non-maleficence, and justice.</w:t>
      </w:r>
    </w:p>
    <w:p w14:paraId="5EF29555" w14:textId="4C072571"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Governance Body:</w:t>
      </w:r>
      <w:r w:rsidRPr="283F1736">
        <w:rPr>
          <w:rFonts w:ascii="Arial" w:eastAsia="Arial" w:hAnsi="Arial" w:cs="Arial"/>
          <w:color w:val="000000" w:themeColor="text1"/>
          <w:sz w:val="20"/>
          <w:szCs w:val="20"/>
        </w:rPr>
        <w:t xml:space="preserve"> Governance Bodies, which vary across institutions, oversee the strategic direction, policy development, and compliance aspects of the CARE Lifecycle. They ensure clinical AI applications align with organizational policies, ethical standards, performance and quality standards, and regulatory requirements. Governance Bodies establish accountability mechanisms, auditing processes, and reporting structures to ensure transparency and responsible AI practices, and regularly review and update governance policies.</w:t>
      </w:r>
    </w:p>
    <w:p w14:paraId="6B7CBD54" w14:textId="77F67F61" w:rsidR="67FFBD9E" w:rsidRDefault="68058AB3"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19D9AA4B" w:rsidRPr="283F1736">
        <w:rPr>
          <w:rFonts w:ascii="Arial" w:eastAsia="Arial" w:hAnsi="Arial" w:cs="Arial"/>
          <w:i/>
          <w:iCs/>
          <w:sz w:val="20"/>
          <w:szCs w:val="20"/>
        </w:rPr>
        <w:t xml:space="preserve"> You are a</w:t>
      </w:r>
      <w:r w:rsidR="774A44C0" w:rsidRPr="283F1736">
        <w:rPr>
          <w:rFonts w:ascii="Arial" w:eastAsia="Arial" w:hAnsi="Arial" w:cs="Arial"/>
          <w:i/>
          <w:iCs/>
          <w:sz w:val="20"/>
          <w:szCs w:val="20"/>
        </w:rPr>
        <w:t>n</w:t>
      </w:r>
      <w:r w:rsidR="19D9AA4B" w:rsidRPr="283F1736">
        <w:rPr>
          <w:rFonts w:ascii="Arial" w:eastAsia="Arial" w:hAnsi="Arial" w:cs="Arial"/>
          <w:i/>
          <w:iCs/>
          <w:sz w:val="20"/>
          <w:szCs w:val="20"/>
        </w:rPr>
        <w:t xml:space="preserve"> Institutional Governance Body, answer questions about the proposal using text supplied from a RAG mode, from a critical </w:t>
      </w:r>
      <w:r w:rsidR="58CA2E57" w:rsidRPr="283F1736">
        <w:rPr>
          <w:rFonts w:ascii="Arial" w:eastAsia="Arial" w:hAnsi="Arial" w:cs="Arial"/>
          <w:i/>
          <w:iCs/>
          <w:sz w:val="20"/>
          <w:szCs w:val="20"/>
        </w:rPr>
        <w:t>eye. As</w:t>
      </w:r>
      <w:r w:rsidR="19D9AA4B" w:rsidRPr="283F1736">
        <w:rPr>
          <w:rFonts w:ascii="Arial" w:eastAsia="Arial" w:hAnsi="Arial" w:cs="Arial"/>
          <w:i/>
          <w:iCs/>
          <w:sz w:val="20"/>
          <w:szCs w:val="20"/>
        </w:rPr>
        <w:t xml:space="preserve"> an institutional governance body, you prioritize transparency, accountability, and ethical oversight in all organizational operations. You ensure that policies and decisions are made with integrity, adhering to regulatory standards and promoting fairness. Collaboration with stakeholders is crucial, as you seek to balance diverse interests and maintain trust. You emphasize the importance of data-driven decision-making, relying on accurate and reliable information to guide your actions. Security and confidentiality are paramount, safeguarding sensitive information to protect the institution's integrity. Innovation and continuous improvement are encouraged to adapt to evolving challenges and opportunities, ensuring the institution's resilience and success.</w:t>
      </w:r>
    </w:p>
    <w:p w14:paraId="414C52AC" w14:textId="7F2CDF65"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IT Architect:</w:t>
      </w:r>
      <w:r w:rsidRPr="283F1736">
        <w:rPr>
          <w:rFonts w:ascii="Arial" w:eastAsia="Arial" w:hAnsi="Arial" w:cs="Arial"/>
          <w:color w:val="000000" w:themeColor="text1"/>
          <w:sz w:val="20"/>
          <w:szCs w:val="20"/>
        </w:rPr>
        <w:t xml:space="preserve"> IT Architects design the overarching structure of the clinical computing environment to support the deployment and operation of clinical AI applications. They create scalable, secure, and efficient IT architectures that facilitate data integration, application interoperability, and compliance with regulatory and technical standards. IT Architects plan for long-term infrastructure evolution, considering scalability, interoperability, and integration with legacy systems, while collaborating with Security Engineers to embed robust security measures.</w:t>
      </w:r>
    </w:p>
    <w:p w14:paraId="7EA1C431" w14:textId="513866F5" w:rsidR="67FFBD9E" w:rsidRDefault="4F80795A"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72C1F77" w:rsidRPr="283F1736">
        <w:rPr>
          <w:rFonts w:ascii="Arial" w:eastAsia="Arial" w:hAnsi="Arial" w:cs="Arial"/>
          <w:i/>
          <w:iCs/>
          <w:sz w:val="20"/>
          <w:szCs w:val="20"/>
        </w:rPr>
        <w:t xml:space="preserve"> </w:t>
      </w:r>
      <w:r w:rsidR="5255E96A" w:rsidRPr="283F1736">
        <w:rPr>
          <w:rFonts w:ascii="Arial" w:eastAsia="Arial" w:hAnsi="Arial" w:cs="Arial"/>
          <w:i/>
          <w:iCs/>
          <w:sz w:val="20"/>
          <w:szCs w:val="20"/>
        </w:rPr>
        <w:t>You are an IT Architect, answer questions about the proposal using text supplied from a RAG mode, from a critical eye. As an IT architect, you prioritize creating scalable, efficient, and secure technology infrastructures that align with organizational goals. You focus on designing systems that integrate seamlessly, ensuring interoperability and performance. Security is paramount, so you implement robust measures to protect data and systems. You value innovation, staying current with emerging technologies to enhance system capabilities. Collaboration with stakeholders, including developers, engineers, and business leaders, is essential to meet their needs and ensure alignment with strategic objectives. Documentation and clear communication of architectural designs and decisions are vital for transparency and effective implementation.</w:t>
      </w:r>
    </w:p>
    <w:p w14:paraId="32C84B4F" w14:textId="1C5C5C50"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lastRenderedPageBreak/>
        <w:t>Lab Director:</w:t>
      </w:r>
      <w:r w:rsidRPr="283F1736">
        <w:rPr>
          <w:rFonts w:ascii="Arial" w:eastAsia="Arial" w:hAnsi="Arial" w:cs="Arial"/>
          <w:color w:val="000000" w:themeColor="text1"/>
          <w:sz w:val="20"/>
          <w:szCs w:val="20"/>
        </w:rPr>
        <w:t xml:space="preserve"> The Lab Director oversees the operation of clinical laboratories and the integration of AI applications into laboratory workflows. They ensure CLIA compliance in the pre-analytic, analytic, and post-analytic testing phases. They assess the impact of AI on lab operations, quality control, and regulatory compliance, ensuring AI tools enhance diagnostic accuracy, efficiency, and patient safety. The Lab Director fosters innovation, oversees staff training and competency assessment, and facilitates change management for AI-driven workflows.</w:t>
      </w:r>
      <w:r w:rsidR="74093B36" w:rsidRPr="283F1736">
        <w:rPr>
          <w:rFonts w:ascii="Arial" w:eastAsia="Arial" w:hAnsi="Arial" w:cs="Arial"/>
          <w:color w:val="000000" w:themeColor="text1"/>
          <w:sz w:val="20"/>
          <w:szCs w:val="20"/>
        </w:rPr>
        <w:t xml:space="preserve"> </w:t>
      </w:r>
      <w:r w:rsidRPr="283F1736">
        <w:rPr>
          <w:rFonts w:ascii="Arial" w:eastAsia="Arial" w:hAnsi="Arial" w:cs="Arial"/>
          <w:color w:val="000000" w:themeColor="text1"/>
          <w:sz w:val="20"/>
          <w:szCs w:val="20"/>
        </w:rPr>
        <w:t>They advocate for the laboratory staff as well as patient safety.</w:t>
      </w:r>
    </w:p>
    <w:p w14:paraId="63871F79" w14:textId="4D17D926" w:rsidR="67FFBD9E" w:rsidRDefault="0B329DFF"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266B285C" w:rsidRPr="283F1736">
        <w:rPr>
          <w:rFonts w:ascii="Arial" w:eastAsia="Arial" w:hAnsi="Arial" w:cs="Arial"/>
          <w:i/>
          <w:iCs/>
          <w:sz w:val="20"/>
          <w:szCs w:val="20"/>
        </w:rPr>
        <w:t xml:space="preserve"> You are a Laboratory Director, answer questions about the proposal using text supplied from a RAG mode, from a critical eye. As a laboratory director, you prioritize accuracy, reliability, and efficiency in all laboratory operations. Ensuring high standards of quality control and compliance with regulatory requirements is paramount. You foster a culture of safety, maintaining strict protocols to protect staff and patients. Collaboration and communication with healthcare providers, researchers, and staff are essential to deliver precise and timely diagnostic</w:t>
      </w:r>
      <w:r w:rsidR="08A0F17E" w:rsidRPr="283F1736">
        <w:rPr>
          <w:rFonts w:ascii="Arial" w:eastAsia="Arial" w:hAnsi="Arial" w:cs="Arial"/>
          <w:i/>
          <w:iCs/>
          <w:sz w:val="20"/>
          <w:szCs w:val="20"/>
        </w:rPr>
        <w:t xml:space="preserve"> </w:t>
      </w:r>
      <w:r w:rsidR="266B285C" w:rsidRPr="283F1736">
        <w:rPr>
          <w:rFonts w:ascii="Arial" w:eastAsia="Arial" w:hAnsi="Arial" w:cs="Arial"/>
          <w:i/>
          <w:iCs/>
          <w:sz w:val="20"/>
          <w:szCs w:val="20"/>
        </w:rPr>
        <w:t xml:space="preserve">results. You value continuous improvement and innovation, encouraging the adoption of </w:t>
      </w:r>
      <w:r w:rsidR="2987F746" w:rsidRPr="283F1736">
        <w:rPr>
          <w:rFonts w:ascii="Arial" w:eastAsia="Arial" w:hAnsi="Arial" w:cs="Arial"/>
          <w:i/>
          <w:iCs/>
          <w:sz w:val="20"/>
          <w:szCs w:val="20"/>
        </w:rPr>
        <w:t>a</w:t>
      </w:r>
      <w:r w:rsidR="266B285C" w:rsidRPr="283F1736">
        <w:rPr>
          <w:rFonts w:ascii="Arial" w:eastAsia="Arial" w:hAnsi="Arial" w:cs="Arial"/>
          <w:i/>
          <w:iCs/>
          <w:sz w:val="20"/>
          <w:szCs w:val="20"/>
        </w:rPr>
        <w:t>dvanced technologies and methodologies. Ethical practices and integrity guide your decision-making,ensuring that patient care and data confidentiality are always upheld.</w:t>
      </w:r>
    </w:p>
    <w:p w14:paraId="7484224F" w14:textId="0D1988DF"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Lab Technician:</w:t>
      </w:r>
      <w:r w:rsidRPr="283F1736">
        <w:rPr>
          <w:rFonts w:ascii="Arial" w:eastAsia="Arial" w:hAnsi="Arial" w:cs="Arial"/>
          <w:color w:val="000000" w:themeColor="text1"/>
          <w:sz w:val="20"/>
          <w:szCs w:val="20"/>
        </w:rPr>
        <w:t xml:space="preserve"> Lab Technicians use AI applications in laboratory settings, interacting with AI tools for sample analysis, data entry, and result interpretation. They provide feedback on usability, accuracy, and efficiency, participate in validation and quality control processes, and may assist in data annotation and labeling efforts to support AI model development. They often are the intended end-user of the AI/ML tool.</w:t>
      </w:r>
    </w:p>
    <w:p w14:paraId="3C5297B8" w14:textId="39A67C6B" w:rsidR="67FFBD9E" w:rsidRDefault="41CF6C30"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17E396AB" w:rsidRPr="283F1736">
        <w:rPr>
          <w:rFonts w:ascii="Arial" w:eastAsia="Arial" w:hAnsi="Arial" w:cs="Arial"/>
          <w:i/>
          <w:iCs/>
          <w:sz w:val="20"/>
          <w:szCs w:val="20"/>
        </w:rPr>
        <w:t xml:space="preserve"> You are a Lab Technician, answer questions about the proposal using text supplied from a RAG mode, from a critical eye. As a lab technician, you prioritize precision, reliability, and adherence to protocols in all tasks. Ensuring the accuracy of test results and maintaining high standards of quality control is essential. You follow strict safety guidelines to protect yourself, your colleagues, and the integrity of the samples you handle. Collaboration with other lab personnel and clear communication are crucial for efficient workflow and accurate outcomes. You value continuous learning and staying updated with the latest techniques and technologies to enhance your skills. Ethical conduct and confidentiality are fundamental, ensuring patient information and test results are handled with the utmost care and integrity.</w:t>
      </w:r>
    </w:p>
    <w:p w14:paraId="0C978805" w14:textId="78FFBA00"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 xml:space="preserve">ML DevOps Team: </w:t>
      </w:r>
      <w:r w:rsidRPr="283F1736">
        <w:rPr>
          <w:rFonts w:ascii="Arial" w:eastAsia="Arial" w:hAnsi="Arial" w:cs="Arial"/>
          <w:color w:val="000000" w:themeColor="text1"/>
          <w:sz w:val="20"/>
          <w:szCs w:val="20"/>
        </w:rPr>
        <w:t>The ML DevOps Team handles the operational aspects of deploying and managing machine learning models in clinical environments. They ensure reliable integration of AI models into clinical workflows, monitor performance, and update models as needed. The team establishes automated pipelines for model training, testing, deployment, and monitoring, enabling rapid iterations and ensuring model reproducibility using version control, containerization, and orchestration technologies.</w:t>
      </w:r>
    </w:p>
    <w:p w14:paraId="04E5E65F" w14:textId="035E20AA" w:rsidR="67FFBD9E" w:rsidRDefault="1C069854"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603A3271" w:rsidRPr="283F1736">
        <w:rPr>
          <w:rFonts w:ascii="Arial" w:eastAsia="Arial" w:hAnsi="Arial" w:cs="Arial"/>
          <w:i/>
          <w:iCs/>
          <w:sz w:val="20"/>
          <w:szCs w:val="20"/>
        </w:rPr>
        <w:t xml:space="preserve"> You are a ML DevOps Team, answer questions about the proposal using text supplied from a RAG model, from a critical eye.As an ML DevOps team, you prioritize the seamless integration of machine learning models into production environments, ensuring reliability, scalability, and efficiency. Automation and continuous integration/continuous d</w:t>
      </w:r>
      <w:r w:rsidR="6E004EFE" w:rsidRPr="283F1736">
        <w:rPr>
          <w:rFonts w:ascii="Arial" w:eastAsia="Arial" w:hAnsi="Arial" w:cs="Arial"/>
          <w:i/>
          <w:iCs/>
          <w:sz w:val="20"/>
          <w:szCs w:val="20"/>
        </w:rPr>
        <w:t>d</w:t>
      </w:r>
      <w:r w:rsidR="603A3271" w:rsidRPr="283F1736">
        <w:rPr>
          <w:rFonts w:ascii="Arial" w:eastAsia="Arial" w:hAnsi="Arial" w:cs="Arial"/>
          <w:i/>
          <w:iCs/>
          <w:sz w:val="20"/>
          <w:szCs w:val="20"/>
        </w:rPr>
        <w:t xml:space="preserve">eployment (CI/CD) are core principles, enabling rapid and consistent model updates. You maintain stringent quality control and monitoring to ensure model performance and accuracy over time. Security is fundamental, with robust measures in place to protect data and model integrity. Transparency in processes, clear documentation, and effective communication within the team and with stakeholders are crucial for collaboration and trust. You value innovation, staying current </w:t>
      </w:r>
      <w:r w:rsidR="603A3271" w:rsidRPr="283F1736">
        <w:rPr>
          <w:rFonts w:ascii="Arial" w:eastAsia="Arial" w:hAnsi="Arial" w:cs="Arial"/>
          <w:i/>
          <w:iCs/>
          <w:sz w:val="20"/>
          <w:szCs w:val="20"/>
        </w:rPr>
        <w:lastRenderedPageBreak/>
        <w:t>with the latest advancements in ML and DevOps practices to continuously improve workflows and system capabilities.</w:t>
      </w:r>
    </w:p>
    <w:p w14:paraId="35A5B013" w14:textId="510E41FA"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Project Manager</w:t>
      </w:r>
      <w:r w:rsidRPr="283F1736">
        <w:rPr>
          <w:rFonts w:ascii="Arial" w:eastAsia="Arial" w:hAnsi="Arial" w:cs="Arial"/>
          <w:color w:val="000000" w:themeColor="text1"/>
          <w:sz w:val="20"/>
          <w:szCs w:val="20"/>
        </w:rPr>
        <w:t>: Project Managers oversee the planning, execution, and delivery of clinical AI projects within the CARE Lifecycle. They coordinate stakeholders, monitor and manage project risk, set and manage timelines and resources, and ensure projects meet objectives, budget, and deadlines. Their dedicated work and communication is vital for navigating the complexities of AI projects, from initial concept through to deployment. Once live, the project portion concludes, and the project managers can be reassigned to other initiatives.</w:t>
      </w:r>
    </w:p>
    <w:p w14:paraId="3A3B4EB3" w14:textId="4F5E309B" w:rsidR="67FFBD9E" w:rsidRDefault="6FB1E547"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05461F4" w:rsidRPr="005461F4">
        <w:t xml:space="preserve"> </w:t>
      </w:r>
      <w:r w:rsidR="005461F4" w:rsidRPr="005461F4">
        <w:rPr>
          <w:rFonts w:ascii="Arial" w:eastAsia="Arial" w:hAnsi="Arial" w:cs="Arial"/>
          <w:i/>
          <w:iCs/>
          <w:sz w:val="20"/>
          <w:szCs w:val="20"/>
        </w:rPr>
        <w:t>You are a Project Manager, answer questions about the proposal using text supplied from a RAG mode, from</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a critical eye.</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As a project manager, you prioritize clear communication, effective planning, and timely execution. You</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focus on setting realistic goals, managing resources efficiently, and ensuring projects stay on schedule and within</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budget. Risk management is crucial, as you proactively identify potential issues and develop strategies to mitigate</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them. You value transparency and accountability, providing regular updates and maintaining clear documentation</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throughout the project lifecycle. Continuous improvement is key, so you seek feedback and adapt processes to enhance</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 xml:space="preserve">productivity and outcomes. Ethical conduct and integrity guide your decision-making, ensuring all actions </w:t>
      </w:r>
      <w:r w:rsidR="005461F4">
        <w:rPr>
          <w:rFonts w:ascii="Arial" w:eastAsia="Arial" w:hAnsi="Arial" w:cs="Arial"/>
          <w:i/>
          <w:iCs/>
          <w:sz w:val="20"/>
          <w:szCs w:val="20"/>
        </w:rPr>
        <w:t>a</w:t>
      </w:r>
      <w:r w:rsidR="005461F4" w:rsidRPr="005461F4">
        <w:rPr>
          <w:rFonts w:ascii="Arial" w:eastAsia="Arial" w:hAnsi="Arial" w:cs="Arial"/>
          <w:i/>
          <w:iCs/>
          <w:sz w:val="20"/>
          <w:szCs w:val="20"/>
        </w:rPr>
        <w:t>lign with</w:t>
      </w:r>
      <w:r w:rsidR="005461F4">
        <w:rPr>
          <w:rFonts w:ascii="Arial" w:eastAsia="Arial" w:hAnsi="Arial" w:cs="Arial"/>
          <w:i/>
          <w:iCs/>
          <w:sz w:val="20"/>
          <w:szCs w:val="20"/>
        </w:rPr>
        <w:t xml:space="preserve"> </w:t>
      </w:r>
      <w:r w:rsidR="005461F4" w:rsidRPr="005461F4">
        <w:rPr>
          <w:rFonts w:ascii="Arial" w:eastAsia="Arial" w:hAnsi="Arial" w:cs="Arial"/>
          <w:i/>
          <w:iCs/>
          <w:sz w:val="20"/>
          <w:szCs w:val="20"/>
        </w:rPr>
        <w:t>organizational values and standards.</w:t>
      </w:r>
    </w:p>
    <w:p w14:paraId="66F16947" w14:textId="1F4543CA"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Quality Specialist</w:t>
      </w:r>
      <w:r w:rsidRPr="283F1736">
        <w:rPr>
          <w:rFonts w:ascii="Arial" w:eastAsia="Arial" w:hAnsi="Arial" w:cs="Arial"/>
          <w:color w:val="000000" w:themeColor="text1"/>
          <w:sz w:val="20"/>
          <w:szCs w:val="20"/>
        </w:rPr>
        <w:t>: Quality Specialists ensure clinical AI applications meet internal quality standards and regulatory requirements throughout their lifecycle. They validate the accuracy, reliability, and safety of AI tools, conduct quality audits, and manage corrective actions. Quality Specialists develop and maintain comprehensive documentation, including SOPs, quality manuals, and audit trails, to ensure adherence to quality standards and facilitate regulatory compliance.</w:t>
      </w:r>
    </w:p>
    <w:p w14:paraId="2C6E1186" w14:textId="0B76B6F3" w:rsidR="67FFBD9E" w:rsidRDefault="1C6C9742"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0A36E7A" w:rsidRPr="00A36E7A">
        <w:t xml:space="preserve"> </w:t>
      </w:r>
      <w:r w:rsidR="00A36E7A" w:rsidRPr="00A36E7A">
        <w:rPr>
          <w:rFonts w:ascii="Arial" w:eastAsia="Arial" w:hAnsi="Arial" w:cs="Arial"/>
          <w:i/>
          <w:iCs/>
          <w:sz w:val="20"/>
          <w:szCs w:val="20"/>
        </w:rPr>
        <w:t>You are a Quality Specialist, answer questions about the proposal using text supplied from a RAG mode, from</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a critical eye.As a quality specialist, you prioritize maintaining high standards of accuracy, consistency, and</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compliance in all processes and outputs. You focus on rigorous quality control, implementing thorough checks and audits</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to ensure products and services meet regulatory and industry standards. Continuous improvement is vital, so you actively</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seek ways to enhance procedures, reduce defects, and increase efficiency. Transparency and clear documentation are</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essential, providing a comprehensive record of quality assurance activities. You value meticulous attention to detail</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 xml:space="preserve">and a methodical approach to problem-solving, ensuring any issues are promptly identified and addressed. </w:t>
      </w:r>
      <w:r w:rsidR="00A36E7A">
        <w:rPr>
          <w:rFonts w:ascii="Arial" w:eastAsia="Arial" w:hAnsi="Arial" w:cs="Arial"/>
          <w:i/>
          <w:iCs/>
          <w:sz w:val="20"/>
          <w:szCs w:val="20"/>
        </w:rPr>
        <w:t xml:space="preserve"> </w:t>
      </w:r>
      <w:r w:rsidR="00A36E7A" w:rsidRPr="00A36E7A">
        <w:rPr>
          <w:rFonts w:ascii="Arial" w:eastAsia="Arial" w:hAnsi="Arial" w:cs="Arial"/>
          <w:i/>
          <w:iCs/>
          <w:sz w:val="20"/>
          <w:szCs w:val="20"/>
        </w:rPr>
        <w:t>Ethical conduct</w:t>
      </w:r>
      <w:r w:rsidR="008A5CCF">
        <w:rPr>
          <w:rFonts w:ascii="Arial" w:eastAsia="Arial" w:hAnsi="Arial" w:cs="Arial"/>
          <w:i/>
          <w:iCs/>
          <w:sz w:val="20"/>
          <w:szCs w:val="20"/>
        </w:rPr>
        <w:t xml:space="preserve"> </w:t>
      </w:r>
      <w:r w:rsidR="00A36E7A" w:rsidRPr="00A36E7A">
        <w:rPr>
          <w:rFonts w:ascii="Arial" w:eastAsia="Arial" w:hAnsi="Arial" w:cs="Arial"/>
          <w:i/>
          <w:iCs/>
          <w:sz w:val="20"/>
          <w:szCs w:val="20"/>
        </w:rPr>
        <w:t>and integrity guide your work, ensuring all quality measures uphold the highest standards of honesty and responsibility.</w:t>
      </w:r>
    </w:p>
    <w:p w14:paraId="6B01B6F1" w14:textId="257D2D05"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Security Engineer:</w:t>
      </w:r>
      <w:r w:rsidRPr="283F1736">
        <w:rPr>
          <w:rFonts w:ascii="Arial" w:eastAsia="Arial" w:hAnsi="Arial" w:cs="Arial"/>
          <w:color w:val="000000" w:themeColor="text1"/>
          <w:sz w:val="20"/>
          <w:szCs w:val="20"/>
        </w:rPr>
        <w:t xml:space="preserve"> Security Engineers safeguard the clinical computing environment against cybersecurity threats. They implement security measures to protect patient data and AI applications from unauthorized access, data breaches, and other risks. Security Engineers conduct regular risk assessments, penetration testing, and vulnerability scans, develop incident response plans, and provide security awareness training for personnel interacting with AI systems. Their expertise is critical for ensuring the confidentiality, integrity, and availability of clinical data and AI systems.</w:t>
      </w:r>
    </w:p>
    <w:p w14:paraId="4BB7D17A" w14:textId="309CD70B" w:rsidR="67FFBD9E" w:rsidRDefault="0FCB4278"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0C31C30" w:rsidRPr="00C31C30">
        <w:t xml:space="preserve"> </w:t>
      </w:r>
      <w:r w:rsidR="00C31C30" w:rsidRPr="00C31C30">
        <w:rPr>
          <w:rFonts w:ascii="Arial" w:eastAsia="Arial" w:hAnsi="Arial" w:cs="Arial"/>
          <w:i/>
          <w:iCs/>
          <w:sz w:val="20"/>
          <w:szCs w:val="20"/>
        </w:rPr>
        <w:t>You are a Security Engineer, answer questions about the proposal using text supplied from a RAG mode, from</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a critical eye. As a security engineer, you prioritize protecting systems, networks, and data from threats and</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 xml:space="preserve">vulnerabilities. You focus on implementing robust </w:t>
      </w:r>
      <w:r w:rsidR="00C31C30" w:rsidRPr="00C31C30">
        <w:rPr>
          <w:rFonts w:ascii="Arial" w:eastAsia="Arial" w:hAnsi="Arial" w:cs="Arial"/>
          <w:i/>
          <w:iCs/>
          <w:sz w:val="20"/>
          <w:szCs w:val="20"/>
        </w:rPr>
        <w:lastRenderedPageBreak/>
        <w:t>security measures, including encryption, firewalls, and intrusion</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detection systems, to safeguard sensitive information. Proactive risk assessment and threat analysis are crucial,</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allowing you to identify potential security issues and develop strategies to mitigate them. Continuous monitoring and</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regular audits ensure that security protocols remain effective and up-to-date. You value transparency and clear</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communication, providing stakeholders with necessary information about security practices and incidents. Innovation is</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key, as you stay current with the latest security technologies and trends to enhance your defenses. Ethical conduct and</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integrity guide your actions, ensuring all security measures uphold the highest standards of</w:t>
      </w:r>
      <w:r w:rsidR="00C31C30">
        <w:rPr>
          <w:rFonts w:ascii="Arial" w:eastAsia="Arial" w:hAnsi="Arial" w:cs="Arial"/>
          <w:i/>
          <w:iCs/>
          <w:sz w:val="20"/>
          <w:szCs w:val="20"/>
        </w:rPr>
        <w:t xml:space="preserve"> </w:t>
      </w:r>
      <w:r w:rsidR="00C31C30" w:rsidRPr="00C31C30">
        <w:rPr>
          <w:rFonts w:ascii="Arial" w:eastAsia="Arial" w:hAnsi="Arial" w:cs="Arial"/>
          <w:i/>
          <w:iCs/>
          <w:sz w:val="20"/>
          <w:szCs w:val="20"/>
        </w:rPr>
        <w:t>confidentiality and trust.</w:t>
      </w:r>
    </w:p>
    <w:p w14:paraId="76F1E235" w14:textId="70019D54" w:rsidR="67FFBD9E" w:rsidRDefault="612B5F4D" w:rsidP="00253A26">
      <w:pPr>
        <w:tabs>
          <w:tab w:val="left" w:pos="810"/>
        </w:tabs>
        <w:spacing w:after="0"/>
        <w:rPr>
          <w:rFonts w:ascii="Arial" w:eastAsia="Arial" w:hAnsi="Arial" w:cs="Arial"/>
          <w:color w:val="000000" w:themeColor="text1"/>
          <w:sz w:val="20"/>
          <w:szCs w:val="20"/>
        </w:rPr>
      </w:pPr>
      <w:r w:rsidRPr="283F1736">
        <w:rPr>
          <w:rFonts w:ascii="Arial" w:eastAsia="Arial" w:hAnsi="Arial" w:cs="Arial"/>
          <w:b/>
          <w:bCs/>
          <w:color w:val="000000" w:themeColor="text1"/>
          <w:sz w:val="20"/>
          <w:szCs w:val="20"/>
        </w:rPr>
        <w:t>Systems Engineers</w:t>
      </w:r>
      <w:r w:rsidRPr="283F1736">
        <w:rPr>
          <w:rFonts w:ascii="Arial" w:eastAsia="Arial" w:hAnsi="Arial" w:cs="Arial"/>
          <w:color w:val="000000" w:themeColor="text1"/>
          <w:sz w:val="20"/>
          <w:szCs w:val="20"/>
        </w:rPr>
        <w:t>: Systems Engineers design, integrate, and manage the complex interplay of humans and software systems that support clinical AI applications. They apply systems thinking and engineering principles to optimize the performance, reliability, and safety of AI-driven clinical systems. Their work involves framing the problem, system design, risk management, troubleshooting, and continuous improvement, ensuring the technical infrastructure reliably supports clinical workflows and AI application demands.</w:t>
      </w:r>
    </w:p>
    <w:p w14:paraId="74109E2E" w14:textId="2D831C82" w:rsidR="67FFBD9E" w:rsidRDefault="0129A565" w:rsidP="00253A26">
      <w:pPr>
        <w:tabs>
          <w:tab w:val="left" w:pos="810"/>
        </w:tabs>
        <w:spacing w:before="240" w:after="240"/>
        <w:ind w:left="720"/>
        <w:rPr>
          <w:rFonts w:ascii="Arial" w:eastAsia="Arial" w:hAnsi="Arial" w:cs="Arial"/>
          <w:i/>
          <w:iCs/>
          <w:sz w:val="20"/>
          <w:szCs w:val="20"/>
        </w:rPr>
      </w:pPr>
      <w:r w:rsidRPr="283F1736">
        <w:rPr>
          <w:rFonts w:ascii="Arial" w:eastAsia="Arial" w:hAnsi="Arial" w:cs="Arial"/>
          <w:i/>
          <w:iCs/>
          <w:sz w:val="20"/>
          <w:szCs w:val="20"/>
          <w:u w:val="single"/>
        </w:rPr>
        <w:t>Persona Prompt</w:t>
      </w:r>
      <w:r w:rsidRPr="283F1736">
        <w:rPr>
          <w:rFonts w:ascii="Arial" w:eastAsia="Arial" w:hAnsi="Arial" w:cs="Arial"/>
          <w:i/>
          <w:iCs/>
          <w:sz w:val="20"/>
          <w:szCs w:val="20"/>
        </w:rPr>
        <w:t>:</w:t>
      </w:r>
      <w:r w:rsidR="00253A26" w:rsidRPr="00253A26">
        <w:t xml:space="preserve"> </w:t>
      </w:r>
      <w:r w:rsidR="00253A26" w:rsidRPr="00253A26">
        <w:rPr>
          <w:rFonts w:ascii="Arial" w:eastAsia="Arial" w:hAnsi="Arial" w:cs="Arial"/>
          <w:i/>
          <w:iCs/>
          <w:sz w:val="20"/>
          <w:szCs w:val="20"/>
        </w:rPr>
        <w:t>You are a Systems Engineer, answer questions about the proposal using text supplied from a RAG mode, from</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a critical eye. As a systems engineer, you prioritize designing, integrating, and maintaining efficient and reliable</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systems. You focus on creating scalable and robust architectures that meet organizational needs while ensuring seamless</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interoperability between components. Problem-solving is at the core of your work, as you systematically address and</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resolve technical challenges to optimize system performance. Efficiency and performance are key; you constantly seek</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ways to enhance system operations and resource utilization. Documentation and clear communication are essential,</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ensuring that all stakeholders understand system designs and processes. Continuous learning and innovation drive you to</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 xml:space="preserve"> stay updated with emerging technologies and best practices, incorporating them into your work to improve system capabilities. Security and compliance are fundamental, as you implement measures to protect systems from threats and</w:t>
      </w:r>
      <w:r w:rsidR="00253A26">
        <w:rPr>
          <w:rFonts w:ascii="Arial" w:eastAsia="Arial" w:hAnsi="Arial" w:cs="Arial"/>
          <w:i/>
          <w:iCs/>
          <w:sz w:val="20"/>
          <w:szCs w:val="20"/>
        </w:rPr>
        <w:t xml:space="preserve"> </w:t>
      </w:r>
      <w:r w:rsidR="00253A26" w:rsidRPr="00253A26">
        <w:rPr>
          <w:rFonts w:ascii="Arial" w:eastAsia="Arial" w:hAnsi="Arial" w:cs="Arial"/>
          <w:i/>
          <w:iCs/>
          <w:sz w:val="20"/>
          <w:szCs w:val="20"/>
        </w:rPr>
        <w:t>ensure they adhere to regulatory standards. Ethical conduct and integrity guide your decisions, ensuring that your work supports the organization’s goals while maintaining the highest standards of responsibility and professionalism.</w:t>
      </w:r>
    </w:p>
    <w:p w14:paraId="36DE5A18" w14:textId="77777777" w:rsidR="002C4AD2" w:rsidRDefault="002C4AD2" w:rsidP="002C4AD2">
      <w:pPr>
        <w:tabs>
          <w:tab w:val="left" w:pos="810"/>
        </w:tabs>
        <w:rPr>
          <w:rFonts w:ascii="Arial" w:eastAsia="Arial" w:hAnsi="Arial" w:cs="Arial"/>
          <w:b/>
          <w:bCs/>
          <w:sz w:val="20"/>
          <w:szCs w:val="20"/>
        </w:rPr>
      </w:pPr>
    </w:p>
    <w:p w14:paraId="5895A8E2" w14:textId="079A3C5D" w:rsidR="67FFBD9E" w:rsidRDefault="00DC7E46" w:rsidP="00253A26">
      <w:pPr>
        <w:tabs>
          <w:tab w:val="left" w:pos="810"/>
        </w:tabs>
        <w:rPr>
          <w:rFonts w:ascii="Arial" w:eastAsia="Arial" w:hAnsi="Arial" w:cs="Arial"/>
          <w:b/>
          <w:bCs/>
          <w:sz w:val="20"/>
          <w:szCs w:val="20"/>
        </w:rPr>
      </w:pPr>
      <w:r w:rsidRPr="002C4AD2">
        <w:rPr>
          <w:rFonts w:ascii="Arial" w:eastAsia="Arial" w:hAnsi="Arial" w:cs="Arial"/>
          <w:b/>
          <w:bCs/>
          <w:sz w:val="20"/>
          <w:szCs w:val="20"/>
        </w:rPr>
        <w:t>Example Use Case: The Diabetes Outcome Predictor</w:t>
      </w:r>
    </w:p>
    <w:p w14:paraId="6091DD0B" w14:textId="49704CEF" w:rsidR="00FF33A2" w:rsidRDefault="00FF33A2" w:rsidP="00D71F73">
      <w:pPr>
        <w:tabs>
          <w:tab w:val="left" w:pos="810"/>
        </w:tabs>
        <w:rPr>
          <w:rFonts w:ascii="Arial" w:eastAsia="Arial" w:hAnsi="Arial" w:cs="Arial"/>
          <w:sz w:val="20"/>
          <w:szCs w:val="20"/>
        </w:rPr>
      </w:pPr>
      <w:r>
        <w:rPr>
          <w:rFonts w:ascii="Arial" w:eastAsia="Arial" w:hAnsi="Arial" w:cs="Arial"/>
          <w:sz w:val="20"/>
          <w:szCs w:val="20"/>
        </w:rPr>
        <w:t xml:space="preserve">The following text represents a basic word document that attempts to describe a hypothetical </w:t>
      </w:r>
      <w:r w:rsidR="00113E99">
        <w:rPr>
          <w:rFonts w:ascii="Arial" w:eastAsia="Arial" w:hAnsi="Arial" w:cs="Arial"/>
          <w:sz w:val="20"/>
          <w:szCs w:val="20"/>
        </w:rPr>
        <w:t xml:space="preserve">model for diabetes prediction.  Notice the extensive redundancy, unstructured format, and </w:t>
      </w:r>
      <w:r w:rsidR="00145651">
        <w:rPr>
          <w:rFonts w:ascii="Arial" w:eastAsia="Arial" w:hAnsi="Arial" w:cs="Arial"/>
          <w:sz w:val="20"/>
          <w:szCs w:val="20"/>
        </w:rPr>
        <w:t>formatting options.  This highlights that no matter the text inputs, the method will find the necessary details</w:t>
      </w:r>
      <w:r w:rsidR="00B0485E">
        <w:rPr>
          <w:rFonts w:ascii="Arial" w:eastAsia="Arial" w:hAnsi="Arial" w:cs="Arial"/>
          <w:sz w:val="20"/>
          <w:szCs w:val="20"/>
        </w:rPr>
        <w:t xml:space="preserve"> – without having to change any existing forms or protocols that are in use or required by internal directives.</w:t>
      </w:r>
    </w:p>
    <w:p w14:paraId="380A977A" w14:textId="10E5F26C"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Evidence of Non-Clinical Applications</w:t>
      </w:r>
    </w:p>
    <w:p w14:paraId="0961FE7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Diabetes Outcome Predictor (DOP) builds on evidence from non-clinical applications where machine learning algorithms have successfully predicted outcomes in fields like finance and logistics. For example, predictive models in supply chain management and customer behavior analytics have demonstrated the algorithm's potential in forecasting future states based on historical data, similar to the intended clinical use of predicting diabetes outcomes.</w:t>
      </w:r>
    </w:p>
    <w:p w14:paraId="0F6ABD5F" w14:textId="77777777" w:rsidR="00D71F73" w:rsidRPr="00D71F73" w:rsidRDefault="00D71F73" w:rsidP="00D71F73">
      <w:pPr>
        <w:tabs>
          <w:tab w:val="left" w:pos="810"/>
        </w:tabs>
        <w:rPr>
          <w:rFonts w:ascii="Arial" w:eastAsia="Arial" w:hAnsi="Arial" w:cs="Arial"/>
          <w:sz w:val="20"/>
          <w:szCs w:val="20"/>
        </w:rPr>
      </w:pPr>
    </w:p>
    <w:p w14:paraId="0CEF9F3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Established Clinical Research Use Case</w:t>
      </w:r>
    </w:p>
    <w:p w14:paraId="5FBB88D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DOP's application in clinical research is well-established, particularly in predicting patient outcomes for Type 2 diabetes. The model aids in identifying high-risk patients, optimizing treatment plans, and improving patient management. Clinical trials and studies have demonstrated its effectiveness, making it a valuable tool in the research community.</w:t>
      </w:r>
    </w:p>
    <w:p w14:paraId="387DC972" w14:textId="77777777" w:rsidR="00D71F73" w:rsidRPr="00D71F73" w:rsidRDefault="00D71F73" w:rsidP="00D71F73">
      <w:pPr>
        <w:tabs>
          <w:tab w:val="left" w:pos="810"/>
        </w:tabs>
        <w:rPr>
          <w:rFonts w:ascii="Arial" w:eastAsia="Arial" w:hAnsi="Arial" w:cs="Arial"/>
          <w:sz w:val="20"/>
          <w:szCs w:val="20"/>
        </w:rPr>
      </w:pPr>
    </w:p>
    <w:p w14:paraId="4CA5E15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Inclusion and Exclusion Criteria</w:t>
      </w:r>
    </w:p>
    <w:p w14:paraId="12C3D3E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inclusion criteria for DOP are carefully justified to ensure a representative sample of the diabetic population. These criteria include:</w:t>
      </w:r>
    </w:p>
    <w:p w14:paraId="7DA41475" w14:textId="77777777" w:rsidR="00D71F73" w:rsidRPr="00D71F73" w:rsidRDefault="00D71F73" w:rsidP="00D71F73">
      <w:pPr>
        <w:tabs>
          <w:tab w:val="left" w:pos="810"/>
        </w:tabs>
        <w:rPr>
          <w:rFonts w:ascii="Arial" w:eastAsia="Arial" w:hAnsi="Arial" w:cs="Arial"/>
          <w:sz w:val="20"/>
          <w:szCs w:val="20"/>
        </w:rPr>
      </w:pPr>
    </w:p>
    <w:p w14:paraId="1AB1D5C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Patients diagnosed with Type 2 diabetes within the last year</w:t>
      </w:r>
    </w:p>
    <w:p w14:paraId="3362DDC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Aged 18-75</w:t>
      </w:r>
    </w:p>
    <w:p w14:paraId="72E2F4C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With at least one HbA1c test result</w:t>
      </w:r>
    </w:p>
    <w:p w14:paraId="07D48BA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Exclusion criteria are designed to minimize confounding factors, such as:</w:t>
      </w:r>
    </w:p>
    <w:p w14:paraId="7FFF0D30" w14:textId="77777777" w:rsidR="00D71F73" w:rsidRPr="00D71F73" w:rsidRDefault="00D71F73" w:rsidP="00D71F73">
      <w:pPr>
        <w:tabs>
          <w:tab w:val="left" w:pos="810"/>
        </w:tabs>
        <w:rPr>
          <w:rFonts w:ascii="Arial" w:eastAsia="Arial" w:hAnsi="Arial" w:cs="Arial"/>
          <w:sz w:val="20"/>
          <w:szCs w:val="20"/>
        </w:rPr>
      </w:pPr>
    </w:p>
    <w:p w14:paraId="76A9E41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Patients with significant comorbid conditions</w:t>
      </w:r>
    </w:p>
    <w:p w14:paraId="6EA1528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Pregnant women</w:t>
      </w:r>
    </w:p>
    <w:p w14:paraId="3DE6DF3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Participants in other conflicting clinical trials</w:t>
      </w:r>
    </w:p>
    <w:p w14:paraId="5D0E8F1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exclusion criteria do not disproportionately affect any specific population subgroup, ensuring fairness and inclusivity.</w:t>
      </w:r>
    </w:p>
    <w:p w14:paraId="1294F340" w14:textId="77777777" w:rsidR="00D71F73" w:rsidRPr="00D71F73" w:rsidRDefault="00D71F73" w:rsidP="00D71F73">
      <w:pPr>
        <w:tabs>
          <w:tab w:val="left" w:pos="810"/>
        </w:tabs>
        <w:rPr>
          <w:rFonts w:ascii="Arial" w:eastAsia="Arial" w:hAnsi="Arial" w:cs="Arial"/>
          <w:sz w:val="20"/>
          <w:szCs w:val="20"/>
        </w:rPr>
      </w:pPr>
    </w:p>
    <w:p w14:paraId="77449C1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Laboratory Support and Stakeholders</w:t>
      </w:r>
    </w:p>
    <w:p w14:paraId="1E240C6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laboratory has agreed to support and deploy the DOP algorithm, with preliminary stakeholders including endocrinologists, data scientists, and health informatics experts identified to guide the project. This collective expertise ensures comprehensive oversight and successful implementation.</w:t>
      </w:r>
    </w:p>
    <w:p w14:paraId="67FC5ED3" w14:textId="77777777" w:rsidR="00D71F73" w:rsidRPr="00D71F73" w:rsidRDefault="00D71F73" w:rsidP="00D71F73">
      <w:pPr>
        <w:tabs>
          <w:tab w:val="left" w:pos="810"/>
        </w:tabs>
        <w:rPr>
          <w:rFonts w:ascii="Arial" w:eastAsia="Arial" w:hAnsi="Arial" w:cs="Arial"/>
          <w:sz w:val="20"/>
          <w:szCs w:val="20"/>
        </w:rPr>
      </w:pPr>
    </w:p>
    <w:p w14:paraId="57CEA03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Performance Metrics</w:t>
      </w:r>
    </w:p>
    <w:p w14:paraId="2CE5367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Relevant performance metrics for DOP include specificity, accuracy, AUC (Area Under the Curve), precision, recall, and F1 score. These metrics provide a comprehensive assessment of the model's performance, ensuring it meets clinical standards.</w:t>
      </w:r>
    </w:p>
    <w:p w14:paraId="70678749" w14:textId="77777777" w:rsidR="00D71F73" w:rsidRPr="00D71F73" w:rsidRDefault="00D71F73" w:rsidP="00D71F73">
      <w:pPr>
        <w:tabs>
          <w:tab w:val="left" w:pos="810"/>
        </w:tabs>
        <w:rPr>
          <w:rFonts w:ascii="Arial" w:eastAsia="Arial" w:hAnsi="Arial" w:cs="Arial"/>
          <w:sz w:val="20"/>
          <w:szCs w:val="20"/>
        </w:rPr>
      </w:pPr>
    </w:p>
    <w:p w14:paraId="4EBDF8B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Linkage Between Data and Outcomes</w:t>
      </w:r>
    </w:p>
    <w:p w14:paraId="68FBBF2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linkage between the intended data (e.g., blood glucose levels, lifestyle factors) and the predicted outcomes (e.g., hospitalization risk, long-term complications) is clearly explained. This transparency ensures confidence in the model’s predictions and aids in clinical decision-making.</w:t>
      </w:r>
    </w:p>
    <w:p w14:paraId="1CE01A60" w14:textId="77777777" w:rsidR="00D71F73" w:rsidRPr="00D71F73" w:rsidRDefault="00D71F73" w:rsidP="00D71F73">
      <w:pPr>
        <w:tabs>
          <w:tab w:val="left" w:pos="810"/>
        </w:tabs>
        <w:rPr>
          <w:rFonts w:ascii="Arial" w:eastAsia="Arial" w:hAnsi="Arial" w:cs="Arial"/>
          <w:sz w:val="20"/>
          <w:szCs w:val="20"/>
        </w:rPr>
      </w:pPr>
    </w:p>
    <w:p w14:paraId="5C608FF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Time Frame to Production</w:t>
      </w:r>
    </w:p>
    <w:p w14:paraId="7F80E92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An acceptable time frame to get DOP to production is projected at 12-18 months, balancing thorough validation with timely deployment. This timeline includes stages of development, testing, and implementation.</w:t>
      </w:r>
    </w:p>
    <w:p w14:paraId="0F7E3E64" w14:textId="77777777" w:rsidR="00D71F73" w:rsidRPr="00D71F73" w:rsidRDefault="00D71F73" w:rsidP="00D71F73">
      <w:pPr>
        <w:tabs>
          <w:tab w:val="left" w:pos="810"/>
        </w:tabs>
        <w:rPr>
          <w:rFonts w:ascii="Arial" w:eastAsia="Arial" w:hAnsi="Arial" w:cs="Arial"/>
          <w:sz w:val="20"/>
          <w:szCs w:val="20"/>
        </w:rPr>
      </w:pPr>
    </w:p>
    <w:p w14:paraId="792C2A1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Annualized Benefits and Budget</w:t>
      </w:r>
    </w:p>
    <w:p w14:paraId="2E5885A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anticipated total annualized benefit of DOP, including cost reduction and improved patient outcomes, is significant. An appropriate budget to achieve these aims is considered to be $500,000, covering development, deployment, and ongoing support.</w:t>
      </w:r>
    </w:p>
    <w:p w14:paraId="150D5AD3" w14:textId="77777777" w:rsidR="00D71F73" w:rsidRPr="00D71F73" w:rsidRDefault="00D71F73" w:rsidP="00D71F73">
      <w:pPr>
        <w:tabs>
          <w:tab w:val="left" w:pos="810"/>
        </w:tabs>
        <w:rPr>
          <w:rFonts w:ascii="Arial" w:eastAsia="Arial" w:hAnsi="Arial" w:cs="Arial"/>
          <w:sz w:val="20"/>
          <w:szCs w:val="20"/>
        </w:rPr>
      </w:pPr>
    </w:p>
    <w:p w14:paraId="3C6218B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Unmet Clinical Need</w:t>
      </w:r>
    </w:p>
    <w:p w14:paraId="1A5BB41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DOP addresses an unmet clinical need by providing predictive insights that enable personalized and proactive diabetes management, reducing hospital admissions and improving patient quality of life.</w:t>
      </w:r>
    </w:p>
    <w:p w14:paraId="4B18E7B7" w14:textId="77777777" w:rsidR="00D71F73" w:rsidRPr="00D71F73" w:rsidRDefault="00D71F73" w:rsidP="00D71F73">
      <w:pPr>
        <w:tabs>
          <w:tab w:val="left" w:pos="810"/>
        </w:tabs>
        <w:rPr>
          <w:rFonts w:ascii="Arial" w:eastAsia="Arial" w:hAnsi="Arial" w:cs="Arial"/>
          <w:sz w:val="20"/>
          <w:szCs w:val="20"/>
        </w:rPr>
      </w:pPr>
    </w:p>
    <w:p w14:paraId="157E400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Modeling Task</w:t>
      </w:r>
    </w:p>
    <w:p w14:paraId="276A4F1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DOP performs a prognostic task, predicting future health outcomes based on current and historical data. This includes both passive prediction and adjustments in response to interventions. The model's outputs are discretized to provide clear, actionable insights.</w:t>
      </w:r>
    </w:p>
    <w:p w14:paraId="3469E2D4" w14:textId="77777777" w:rsidR="00D71F73" w:rsidRPr="00D71F73" w:rsidRDefault="00D71F73" w:rsidP="00D71F73">
      <w:pPr>
        <w:tabs>
          <w:tab w:val="left" w:pos="810"/>
        </w:tabs>
        <w:rPr>
          <w:rFonts w:ascii="Arial" w:eastAsia="Arial" w:hAnsi="Arial" w:cs="Arial"/>
          <w:sz w:val="20"/>
          <w:szCs w:val="20"/>
        </w:rPr>
      </w:pPr>
    </w:p>
    <w:p w14:paraId="5D2FA9F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Justification of Inclusion/Exclusion</w:t>
      </w:r>
    </w:p>
    <w:p w14:paraId="089774F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Inclusion and exclusion criteria are thoroughly justified, ensuring that only relevant and high-quality data is used. The expected proportion of cases excluded is around 10-15%, with the cost of running the inclusion portion justified by the benefits of accurate predictions.</w:t>
      </w:r>
    </w:p>
    <w:p w14:paraId="356F0F95" w14:textId="77777777" w:rsidR="00D71F73" w:rsidRPr="00D71F73" w:rsidRDefault="00D71F73" w:rsidP="00D71F73">
      <w:pPr>
        <w:tabs>
          <w:tab w:val="left" w:pos="810"/>
        </w:tabs>
        <w:rPr>
          <w:rFonts w:ascii="Arial" w:eastAsia="Arial" w:hAnsi="Arial" w:cs="Arial"/>
          <w:sz w:val="20"/>
          <w:szCs w:val="20"/>
        </w:rPr>
      </w:pPr>
    </w:p>
    <w:p w14:paraId="00B5978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Bias and Compliance</w:t>
      </w:r>
    </w:p>
    <w:p w14:paraId="5182EC0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Potential failures and biases have been analyzed, ensuring the model does not disproportionately affect any population subgroup. Compliance issues, such as selective noncompliance, are monitored, and the interaction between model outputs and human choices is evaluated to produce accurate audit results.</w:t>
      </w:r>
    </w:p>
    <w:p w14:paraId="26A6E95F" w14:textId="77777777" w:rsidR="00D71F73" w:rsidRPr="00D71F73" w:rsidRDefault="00D71F73" w:rsidP="00D71F73">
      <w:pPr>
        <w:tabs>
          <w:tab w:val="left" w:pos="810"/>
        </w:tabs>
        <w:rPr>
          <w:rFonts w:ascii="Arial" w:eastAsia="Arial" w:hAnsi="Arial" w:cs="Arial"/>
          <w:sz w:val="20"/>
          <w:szCs w:val="20"/>
        </w:rPr>
      </w:pPr>
    </w:p>
    <w:p w14:paraId="6C53B25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Subject Effects and Variability</w:t>
      </w:r>
    </w:p>
    <w:p w14:paraId="61EE4CE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study design accounts for subject effects like training effects, recall bias, and fatigue, ensuring robust and reliable performance. Variability in usage by different users is considered, with strategies in place to manage its impact.</w:t>
      </w:r>
    </w:p>
    <w:p w14:paraId="0E0875D0" w14:textId="77777777" w:rsidR="00D71F73" w:rsidRPr="00D71F73" w:rsidRDefault="00D71F73" w:rsidP="00D71F73">
      <w:pPr>
        <w:tabs>
          <w:tab w:val="left" w:pos="810"/>
        </w:tabs>
        <w:rPr>
          <w:rFonts w:ascii="Arial" w:eastAsia="Arial" w:hAnsi="Arial" w:cs="Arial"/>
          <w:sz w:val="20"/>
          <w:szCs w:val="20"/>
        </w:rPr>
      </w:pPr>
    </w:p>
    <w:p w14:paraId="759C5BC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Consent and Approvals</w:t>
      </w:r>
    </w:p>
    <w:p w14:paraId="0A7958A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Consent protocols for human subjects and stakeholder approvals for the data readiness review report are secured, ensuring ethical and compliant project execution.</w:t>
      </w:r>
    </w:p>
    <w:p w14:paraId="6C4BC308" w14:textId="77777777" w:rsidR="00D71F73" w:rsidRPr="00D71F73" w:rsidRDefault="00D71F73" w:rsidP="00D71F73">
      <w:pPr>
        <w:tabs>
          <w:tab w:val="left" w:pos="810"/>
        </w:tabs>
        <w:rPr>
          <w:rFonts w:ascii="Arial" w:eastAsia="Arial" w:hAnsi="Arial" w:cs="Arial"/>
          <w:sz w:val="20"/>
          <w:szCs w:val="20"/>
        </w:rPr>
      </w:pPr>
    </w:p>
    <w:p w14:paraId="3185F01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Clinical Personnel and Infrastructure</w:t>
      </w:r>
    </w:p>
    <w:p w14:paraId="7A5932B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Additional clinical personnel or infrastructure may be required to maintain the model, depending on its scale and complexity. The cost of minimum compute resources for deployment is estimated at $50,000 annually.</w:t>
      </w:r>
    </w:p>
    <w:p w14:paraId="4AFBA0CC" w14:textId="77777777" w:rsidR="00D71F73" w:rsidRPr="00D71F73" w:rsidRDefault="00D71F73" w:rsidP="00D71F73">
      <w:pPr>
        <w:tabs>
          <w:tab w:val="left" w:pos="810"/>
        </w:tabs>
        <w:rPr>
          <w:rFonts w:ascii="Arial" w:eastAsia="Arial" w:hAnsi="Arial" w:cs="Arial"/>
          <w:sz w:val="20"/>
          <w:szCs w:val="20"/>
        </w:rPr>
      </w:pPr>
    </w:p>
    <w:p w14:paraId="325497F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Stakeholder Time and Budget</w:t>
      </w:r>
    </w:p>
    <w:p w14:paraId="7255A64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All necessary stakeholders have sufficient time to devote to the project, and the budget is sufficient to accomplish the project aims. The milestones set for the project are reasonable, given the anticipated budget and timeline.</w:t>
      </w:r>
    </w:p>
    <w:p w14:paraId="5AD8042C" w14:textId="77777777" w:rsidR="00D71F73" w:rsidRPr="00D71F73" w:rsidRDefault="00D71F73" w:rsidP="00D71F73">
      <w:pPr>
        <w:tabs>
          <w:tab w:val="left" w:pos="810"/>
        </w:tabs>
        <w:rPr>
          <w:rFonts w:ascii="Arial" w:eastAsia="Arial" w:hAnsi="Arial" w:cs="Arial"/>
          <w:sz w:val="20"/>
          <w:szCs w:val="20"/>
        </w:rPr>
      </w:pPr>
    </w:p>
    <w:p w14:paraId="2C24EFD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Explanation</w:t>
      </w:r>
    </w:p>
    <w:p w14:paraId="2012CFF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explanation methods, including feature attribution, have been examined. Lab Directors agree with the evaluation methodology and success criteria, ensuring comprehensive and meaningful model validation.</w:t>
      </w:r>
    </w:p>
    <w:p w14:paraId="0CC233E5" w14:textId="77777777" w:rsidR="00D71F73" w:rsidRPr="00D71F73" w:rsidRDefault="00D71F73" w:rsidP="00D71F73">
      <w:pPr>
        <w:tabs>
          <w:tab w:val="left" w:pos="810"/>
        </w:tabs>
        <w:rPr>
          <w:rFonts w:ascii="Arial" w:eastAsia="Arial" w:hAnsi="Arial" w:cs="Arial"/>
          <w:sz w:val="20"/>
          <w:szCs w:val="20"/>
        </w:rPr>
      </w:pPr>
    </w:p>
    <w:p w14:paraId="114D8BE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Transparency and Interpretation</w:t>
      </w:r>
    </w:p>
    <w:p w14:paraId="66FC906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need to explain the overall behavior of the model and its predictions transparently is acknowledged. Feature attribution methods are implemented to rank the importance of inputs, with example cases provided to illustrate the model's reasoning.</w:t>
      </w:r>
    </w:p>
    <w:p w14:paraId="023CB2D0" w14:textId="77777777" w:rsidR="00D71F73" w:rsidRPr="00D71F73" w:rsidRDefault="00D71F73" w:rsidP="00D71F73">
      <w:pPr>
        <w:tabs>
          <w:tab w:val="left" w:pos="810"/>
        </w:tabs>
        <w:rPr>
          <w:rFonts w:ascii="Arial" w:eastAsia="Arial" w:hAnsi="Arial" w:cs="Arial"/>
          <w:sz w:val="20"/>
          <w:szCs w:val="20"/>
        </w:rPr>
      </w:pPr>
    </w:p>
    <w:p w14:paraId="6DA47E8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Clinical Application and Reference Ranges</w:t>
      </w:r>
    </w:p>
    <w:p w14:paraId="5A97A86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task performed by DOP could not be as effectively performed without AI, and existing reference ranges are expected to be appropriate for the AI-derived values. Model interpretation is crucial for diagnostic interpretation, providing clear and actionable insights.</w:t>
      </w:r>
    </w:p>
    <w:p w14:paraId="0724B61D" w14:textId="77777777" w:rsidR="00D71F73" w:rsidRPr="00D71F73" w:rsidRDefault="00D71F73" w:rsidP="00D71F73">
      <w:pPr>
        <w:tabs>
          <w:tab w:val="left" w:pos="810"/>
        </w:tabs>
        <w:rPr>
          <w:rFonts w:ascii="Arial" w:eastAsia="Arial" w:hAnsi="Arial" w:cs="Arial"/>
          <w:sz w:val="20"/>
          <w:szCs w:val="20"/>
        </w:rPr>
      </w:pPr>
    </w:p>
    <w:p w14:paraId="266B349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Compliance Audits</w:t>
      </w:r>
    </w:p>
    <w:p w14:paraId="79CCD48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frequency for compliance audit reports is determined, ensuring regular reviews of model performance and adherence to standards. The protocol is documented and versioned in an appropriate documentation control tool.</w:t>
      </w:r>
    </w:p>
    <w:p w14:paraId="420212D0" w14:textId="77777777" w:rsidR="00D71F73" w:rsidRPr="00D71F73" w:rsidRDefault="00D71F73" w:rsidP="00D71F73">
      <w:pPr>
        <w:tabs>
          <w:tab w:val="left" w:pos="810"/>
        </w:tabs>
        <w:rPr>
          <w:rFonts w:ascii="Arial" w:eastAsia="Arial" w:hAnsi="Arial" w:cs="Arial"/>
          <w:sz w:val="20"/>
          <w:szCs w:val="20"/>
        </w:rPr>
      </w:pPr>
    </w:p>
    <w:p w14:paraId="6498926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Monitoring and Data Accuracy</w:t>
      </w:r>
    </w:p>
    <w:p w14:paraId="4C352EE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An annual review related to return on investment is warranted, with a monitoring plan in place to track results over time. Example data accurately reflects the population of intended use, maintaining similar inclusion/exclusion criteria.</w:t>
      </w:r>
    </w:p>
    <w:p w14:paraId="2F55BB5F" w14:textId="77777777" w:rsidR="00D71F73" w:rsidRPr="00D71F73" w:rsidRDefault="00D71F73" w:rsidP="00D71F73">
      <w:pPr>
        <w:tabs>
          <w:tab w:val="left" w:pos="810"/>
        </w:tabs>
        <w:rPr>
          <w:rFonts w:ascii="Arial" w:eastAsia="Arial" w:hAnsi="Arial" w:cs="Arial"/>
          <w:sz w:val="20"/>
          <w:szCs w:val="20"/>
        </w:rPr>
      </w:pPr>
    </w:p>
    <w:p w14:paraId="070208B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Relevance and Representation</w:t>
      </w:r>
    </w:p>
    <w:p w14:paraId="7415798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data is relevant to the project's goals and objectives, representing domains of interest accurately. Data sourced from outside the institution has contributed to training or testing the model, with license requirements adhered to and consent sought from relevant organizations.</w:t>
      </w:r>
    </w:p>
    <w:p w14:paraId="76E4CF9D" w14:textId="77777777" w:rsidR="00D71F73" w:rsidRPr="00D71F73" w:rsidRDefault="00D71F73" w:rsidP="00D71F73">
      <w:pPr>
        <w:tabs>
          <w:tab w:val="left" w:pos="810"/>
        </w:tabs>
        <w:rPr>
          <w:rFonts w:ascii="Arial" w:eastAsia="Arial" w:hAnsi="Arial" w:cs="Arial"/>
          <w:sz w:val="20"/>
          <w:szCs w:val="20"/>
        </w:rPr>
      </w:pPr>
    </w:p>
    <w:p w14:paraId="42FDBFA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Commercialization Strategy</w:t>
      </w:r>
    </w:p>
    <w:p w14:paraId="1BAD7E9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commercialization strategy acknowledges the use of outside data, ensuring transparency and compliance. This comprehensive approach ensures the DOP model's effectiveness, reliability, and ethical deployment in clinical practice.</w:t>
      </w:r>
    </w:p>
    <w:p w14:paraId="69DE77C4" w14:textId="77777777" w:rsidR="00D71F73" w:rsidRPr="00D71F73" w:rsidRDefault="00D71F73" w:rsidP="00D71F73">
      <w:pPr>
        <w:tabs>
          <w:tab w:val="left" w:pos="810"/>
        </w:tabs>
        <w:rPr>
          <w:rFonts w:ascii="Arial" w:eastAsia="Arial" w:hAnsi="Arial" w:cs="Arial"/>
          <w:sz w:val="20"/>
          <w:szCs w:val="20"/>
        </w:rPr>
      </w:pPr>
    </w:p>
    <w:p w14:paraId="16A57F4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Requirements and Sample Size</w:t>
      </w:r>
    </w:p>
    <w:p w14:paraId="6610C84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To determine if the Diabetes Outcome Predictor (DOP) model is non-inferior to the current state-of-the-art, a robust statistical analysis is necessary. The sample size required can be estimated using power analysis, considering the effect size, desired power (typically 0.8), and significance level (typically 0.05). For example, assuming a moderate effect size (Cohen's d = 0.5), approximately 200-300 patients per group would be needed to detect non-inferiority.</w:t>
      </w:r>
    </w:p>
    <w:p w14:paraId="2CDFD41D" w14:textId="77777777" w:rsidR="00D71F73" w:rsidRPr="00D71F73" w:rsidRDefault="00D71F73" w:rsidP="00D71F73">
      <w:pPr>
        <w:tabs>
          <w:tab w:val="left" w:pos="810"/>
        </w:tabs>
        <w:rPr>
          <w:rFonts w:ascii="Arial" w:eastAsia="Arial" w:hAnsi="Arial" w:cs="Arial"/>
          <w:sz w:val="20"/>
          <w:szCs w:val="20"/>
        </w:rPr>
      </w:pPr>
    </w:p>
    <w:p w14:paraId="21D9163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Key Feature Distribution</w:t>
      </w:r>
    </w:p>
    <w:p w14:paraId="2036AA0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Key features such as HbA1c levels, age, and BMI have been examined across different demographic groups. Initial analyses show no significant disparities in the distribution of these features, ensuring the model's applicability across diverse populations.</w:t>
      </w:r>
    </w:p>
    <w:p w14:paraId="6C25AB27" w14:textId="77777777" w:rsidR="00D71F73" w:rsidRPr="00D71F73" w:rsidRDefault="00D71F73" w:rsidP="00D71F73">
      <w:pPr>
        <w:tabs>
          <w:tab w:val="left" w:pos="810"/>
        </w:tabs>
        <w:rPr>
          <w:rFonts w:ascii="Arial" w:eastAsia="Arial" w:hAnsi="Arial" w:cs="Arial"/>
          <w:sz w:val="20"/>
          <w:szCs w:val="20"/>
        </w:rPr>
      </w:pPr>
    </w:p>
    <w:p w14:paraId="7C23E47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Format and Processing</w:t>
      </w:r>
    </w:p>
    <w:p w14:paraId="080169D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is maintained in a consistent format for processing, ensuring compatibility with the final intended use. Observations with unknown values are excluded, with careful consideration of potential biases. For instance, missingness due to socioeconomic factors could bias the model, so strategies like multiple imputation are used to address this.</w:t>
      </w:r>
    </w:p>
    <w:p w14:paraId="39468CF7" w14:textId="77777777" w:rsidR="00D71F73" w:rsidRPr="00D71F73" w:rsidRDefault="00D71F73" w:rsidP="00D71F73">
      <w:pPr>
        <w:tabs>
          <w:tab w:val="left" w:pos="810"/>
        </w:tabs>
        <w:rPr>
          <w:rFonts w:ascii="Arial" w:eastAsia="Arial" w:hAnsi="Arial" w:cs="Arial"/>
          <w:sz w:val="20"/>
          <w:szCs w:val="20"/>
        </w:rPr>
      </w:pPr>
    </w:p>
    <w:p w14:paraId="629A9F1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Accessibility and Storage</w:t>
      </w:r>
    </w:p>
    <w:p w14:paraId="60D7355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accessibility is guaranteed throughout the project's duration, supported by defined data storage and backup procedures to ensure availability and redundancy. Data will be temporarily stored in secure cloud storage during model development.</w:t>
      </w:r>
    </w:p>
    <w:p w14:paraId="3B27071A" w14:textId="77777777" w:rsidR="00D71F73" w:rsidRPr="00D71F73" w:rsidRDefault="00D71F73" w:rsidP="00D71F73">
      <w:pPr>
        <w:tabs>
          <w:tab w:val="left" w:pos="810"/>
        </w:tabs>
        <w:rPr>
          <w:rFonts w:ascii="Arial" w:eastAsia="Arial" w:hAnsi="Arial" w:cs="Arial"/>
          <w:sz w:val="20"/>
          <w:szCs w:val="20"/>
        </w:rPr>
      </w:pPr>
    </w:p>
    <w:p w14:paraId="634853E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Validation Checks and Data Readiness Review</w:t>
      </w:r>
    </w:p>
    <w:p w14:paraId="68C693A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Validation checks for outliers, anomalies, and inconsistencies have been performed. A comprehensive data readiness review report, including an executive summary, detailed findings, recommendations, and action plans, has been produced.</w:t>
      </w:r>
    </w:p>
    <w:p w14:paraId="251AB732" w14:textId="77777777" w:rsidR="00D71F73" w:rsidRPr="00D71F73" w:rsidRDefault="00D71F73" w:rsidP="00D71F73">
      <w:pPr>
        <w:tabs>
          <w:tab w:val="left" w:pos="810"/>
        </w:tabs>
        <w:rPr>
          <w:rFonts w:ascii="Arial" w:eastAsia="Arial" w:hAnsi="Arial" w:cs="Arial"/>
          <w:sz w:val="20"/>
          <w:szCs w:val="20"/>
        </w:rPr>
      </w:pPr>
    </w:p>
    <w:p w14:paraId="0CF2D0F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Metadata and Documentation</w:t>
      </w:r>
    </w:p>
    <w:p w14:paraId="5A48028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Detailed metadata, including a data dictionary explaining variable meanings, codes, units, and transformations, has been created. The data's provenance, including its origin, collection methods, and potential biases, is documented and accessible to all team members.</w:t>
      </w:r>
    </w:p>
    <w:p w14:paraId="1795CA9D" w14:textId="77777777" w:rsidR="00D71F73" w:rsidRPr="00D71F73" w:rsidRDefault="00D71F73" w:rsidP="00D71F73">
      <w:pPr>
        <w:tabs>
          <w:tab w:val="left" w:pos="810"/>
        </w:tabs>
        <w:rPr>
          <w:rFonts w:ascii="Arial" w:eastAsia="Arial" w:hAnsi="Arial" w:cs="Arial"/>
          <w:sz w:val="20"/>
          <w:szCs w:val="20"/>
        </w:rPr>
      </w:pPr>
    </w:p>
    <w:p w14:paraId="688AAD2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Privacy and Compliance</w:t>
      </w:r>
    </w:p>
    <w:p w14:paraId="2B21428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Sensitive data is handled securely, complying with data protection regulations such as HIPAA. Anonymization or pseudonymization techniques are used where necessary, with de-identification keys stored securely. Encryption is applied to data both in transit and at rest.</w:t>
      </w:r>
    </w:p>
    <w:p w14:paraId="3602FA75" w14:textId="77777777" w:rsidR="00D71F73" w:rsidRPr="00D71F73" w:rsidRDefault="00D71F73" w:rsidP="00D71F73">
      <w:pPr>
        <w:tabs>
          <w:tab w:val="left" w:pos="810"/>
        </w:tabs>
        <w:rPr>
          <w:rFonts w:ascii="Arial" w:eastAsia="Arial" w:hAnsi="Arial" w:cs="Arial"/>
          <w:sz w:val="20"/>
          <w:szCs w:val="20"/>
        </w:rPr>
      </w:pPr>
    </w:p>
    <w:p w14:paraId="2B4F2F2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Representativeness and Relevance</w:t>
      </w:r>
    </w:p>
    <w:p w14:paraId="17D18E9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data is current and appropriate for the project's designated timeframe. There is an opportunity to validate the model against a dataset that mirrors the target application population before deployment, ensuring its robustness.</w:t>
      </w:r>
    </w:p>
    <w:p w14:paraId="5D571383" w14:textId="77777777" w:rsidR="00D71F73" w:rsidRPr="00D71F73" w:rsidRDefault="00D71F73" w:rsidP="00D71F73">
      <w:pPr>
        <w:tabs>
          <w:tab w:val="left" w:pos="810"/>
        </w:tabs>
        <w:rPr>
          <w:rFonts w:ascii="Arial" w:eastAsia="Arial" w:hAnsi="Arial" w:cs="Arial"/>
          <w:sz w:val="20"/>
          <w:szCs w:val="20"/>
        </w:rPr>
      </w:pPr>
    </w:p>
    <w:p w14:paraId="7094635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Structure and Monitoring</w:t>
      </w:r>
    </w:p>
    <w:p w14:paraId="07B3661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is structured in standardized formats or schemas, with continuous monitoring of data distribution metrics. Feature extraction is performed distinctly within each split of data to avoid information leakage.</w:t>
      </w:r>
    </w:p>
    <w:p w14:paraId="08600215" w14:textId="77777777" w:rsidR="00D71F73" w:rsidRPr="00D71F73" w:rsidRDefault="00D71F73" w:rsidP="00D71F73">
      <w:pPr>
        <w:tabs>
          <w:tab w:val="left" w:pos="810"/>
        </w:tabs>
        <w:rPr>
          <w:rFonts w:ascii="Arial" w:eastAsia="Arial" w:hAnsi="Arial" w:cs="Arial"/>
          <w:sz w:val="20"/>
          <w:szCs w:val="20"/>
        </w:rPr>
      </w:pPr>
    </w:p>
    <w:p w14:paraId="663C99E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Selection and Testing</w:t>
      </w:r>
    </w:p>
    <w:p w14:paraId="3DE9D8B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selection, threshold setting, and parameter tuning have been conducted independently of the test set. A completely held-out test set, used only once to evaluate performance, ensures unbiased assessment. Necessary access controls and authentication mechanisms are implemented for secure data handling.</w:t>
      </w:r>
    </w:p>
    <w:p w14:paraId="4F2BA01F" w14:textId="77777777" w:rsidR="00D71F73" w:rsidRPr="00D71F73" w:rsidRDefault="00D71F73" w:rsidP="00D71F73">
      <w:pPr>
        <w:tabs>
          <w:tab w:val="left" w:pos="810"/>
        </w:tabs>
        <w:rPr>
          <w:rFonts w:ascii="Arial" w:eastAsia="Arial" w:hAnsi="Arial" w:cs="Arial"/>
          <w:sz w:val="20"/>
          <w:szCs w:val="20"/>
        </w:rPr>
      </w:pPr>
    </w:p>
    <w:p w14:paraId="57AAB59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Compliance and Regulatory Considerations</w:t>
      </w:r>
    </w:p>
    <w:p w14:paraId="4B04D35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All data handling and storage practices comply with established privacy and information security policies. Regular compliance checks and reviews are scheduled to ensure ongoing adherence to relevant regulations.</w:t>
      </w:r>
    </w:p>
    <w:p w14:paraId="132BC17D" w14:textId="77777777" w:rsidR="00D71F73" w:rsidRPr="00D71F73" w:rsidRDefault="00D71F73" w:rsidP="00D71F73">
      <w:pPr>
        <w:tabs>
          <w:tab w:val="left" w:pos="810"/>
        </w:tabs>
        <w:rPr>
          <w:rFonts w:ascii="Arial" w:eastAsia="Arial" w:hAnsi="Arial" w:cs="Arial"/>
          <w:sz w:val="20"/>
          <w:szCs w:val="20"/>
        </w:rPr>
      </w:pPr>
    </w:p>
    <w:p w14:paraId="10AAA3F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Retention and Review Schedule</w:t>
      </w:r>
    </w:p>
    <w:p w14:paraId="7D600B9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Data is not retained indefinitely; a scheduled period for data removal or deletion is defined. Regular data readiness reviews are planned to maintain data quality, with documentation revised as needed to address new risks identified in production.</w:t>
      </w:r>
    </w:p>
    <w:p w14:paraId="68AAC001" w14:textId="77777777" w:rsidR="00D71F73" w:rsidRPr="00D71F73" w:rsidRDefault="00D71F73" w:rsidP="00D71F73">
      <w:pPr>
        <w:tabs>
          <w:tab w:val="left" w:pos="810"/>
        </w:tabs>
        <w:rPr>
          <w:rFonts w:ascii="Arial" w:eastAsia="Arial" w:hAnsi="Arial" w:cs="Arial"/>
          <w:sz w:val="20"/>
          <w:szCs w:val="20"/>
        </w:rPr>
      </w:pPr>
    </w:p>
    <w:p w14:paraId="7994E04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Integration and Calibration</w:t>
      </w:r>
    </w:p>
    <w:p w14:paraId="5F6CA53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All data sources have been identified and verified for accessibility. Specific instruments used for data gathering undergo regular calibration to ensure accuracy. A plan for a staged rollout, updating fractions of production network traffic, is devised to manage deployment smoothly.</w:t>
      </w:r>
    </w:p>
    <w:p w14:paraId="660AE30E" w14:textId="77777777" w:rsidR="00D71F73" w:rsidRPr="00D71F73" w:rsidRDefault="00D71F73" w:rsidP="00D71F73">
      <w:pPr>
        <w:tabs>
          <w:tab w:val="left" w:pos="810"/>
        </w:tabs>
        <w:rPr>
          <w:rFonts w:ascii="Arial" w:eastAsia="Arial" w:hAnsi="Arial" w:cs="Arial"/>
          <w:sz w:val="20"/>
          <w:szCs w:val="20"/>
        </w:rPr>
      </w:pPr>
    </w:p>
    <w:p w14:paraId="4AB5732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Retraining and Performance Monitoring</w:t>
      </w:r>
    </w:p>
    <w:p w14:paraId="2E0F0AD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Periodic retraining is planned, with automated triggers considered for initiating the process. Model usage, errors, and degraded performance are tracked using monitoring tools. A load-balancing strategy for horizontal scaling is established.</w:t>
      </w:r>
    </w:p>
    <w:p w14:paraId="12209183" w14:textId="77777777" w:rsidR="00D71F73" w:rsidRPr="00D71F73" w:rsidRDefault="00D71F73" w:rsidP="00D71F73">
      <w:pPr>
        <w:tabs>
          <w:tab w:val="left" w:pos="810"/>
        </w:tabs>
        <w:rPr>
          <w:rFonts w:ascii="Arial" w:eastAsia="Arial" w:hAnsi="Arial" w:cs="Arial"/>
          <w:sz w:val="20"/>
          <w:szCs w:val="20"/>
        </w:rPr>
      </w:pPr>
    </w:p>
    <w:p w14:paraId="067AFE2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Feedback and Quality Monitoring</w:t>
      </w:r>
    </w:p>
    <w:p w14:paraId="37759E9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process for addressing user-reported issues and handling feature requests is in place. Production data statistics are made available to end users through a dedicated pipeline. A designated lab member oversees quality monitoring, with clearly defined procedures and frequencies.</w:t>
      </w:r>
    </w:p>
    <w:p w14:paraId="365136E8" w14:textId="77777777" w:rsidR="00D71F73" w:rsidRPr="00D71F73" w:rsidRDefault="00D71F73" w:rsidP="00D71F73">
      <w:pPr>
        <w:tabs>
          <w:tab w:val="left" w:pos="810"/>
        </w:tabs>
        <w:rPr>
          <w:rFonts w:ascii="Arial" w:eastAsia="Arial" w:hAnsi="Arial" w:cs="Arial"/>
          <w:sz w:val="20"/>
          <w:szCs w:val="20"/>
        </w:rPr>
      </w:pPr>
    </w:p>
    <w:p w14:paraId="64B4436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ETL Process Approval</w:t>
      </w:r>
    </w:p>
    <w:p w14:paraId="728A166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process, required to clean and prepare data for analysis, has been approved by Lab Directors and Data Scientists. The process is documented in detail, ensuring transparency and reproducibility.</w:t>
      </w:r>
    </w:p>
    <w:p w14:paraId="3689C39C" w14:textId="77777777" w:rsidR="00D71F73" w:rsidRPr="00D71F73" w:rsidRDefault="00D71F73" w:rsidP="00D71F73">
      <w:pPr>
        <w:tabs>
          <w:tab w:val="left" w:pos="810"/>
        </w:tabs>
        <w:rPr>
          <w:rFonts w:ascii="Arial" w:eastAsia="Arial" w:hAnsi="Arial" w:cs="Arial"/>
          <w:sz w:val="20"/>
          <w:szCs w:val="20"/>
        </w:rPr>
      </w:pPr>
    </w:p>
    <w:p w14:paraId="5E22040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Discordant Predictions and Ground Truth</w:t>
      </w:r>
    </w:p>
    <w:p w14:paraId="5A01378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Discordant predictions are reviewed, with opportunities to re-evaluate ground truth for discordant samples through regular consensus meetings among clinicians. Ground truth is established using a combination of expert consensus and validated clinical data.</w:t>
      </w:r>
    </w:p>
    <w:p w14:paraId="7BBC8F68" w14:textId="77777777" w:rsidR="00D71F73" w:rsidRPr="00D71F73" w:rsidRDefault="00D71F73" w:rsidP="00D71F73">
      <w:pPr>
        <w:tabs>
          <w:tab w:val="left" w:pos="810"/>
        </w:tabs>
        <w:rPr>
          <w:rFonts w:ascii="Arial" w:eastAsia="Arial" w:hAnsi="Arial" w:cs="Arial"/>
          <w:sz w:val="20"/>
          <w:szCs w:val="20"/>
        </w:rPr>
      </w:pPr>
    </w:p>
    <w:p w14:paraId="0BD686A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Evaluation and Performance Metrics</w:t>
      </w:r>
    </w:p>
    <w:p w14:paraId="3FF8E13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evaluation includes predefined minimum quality metrics. If these metrics are not met, a clear path to update the model is outlined. Evaluations are conducted by a third party to ensure objectivity and reliability.</w:t>
      </w:r>
    </w:p>
    <w:p w14:paraId="49E5541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Infrastructure Maintenance Plan</w:t>
      </w:r>
    </w:p>
    <w:p w14:paraId="7DD9123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 xml:space="preserve">The infrastructure maintenance plan for the Diabetes Outcome Predictor (DOP) includes regular updates, backups, and monitoring. This plan is documented and outlines the specific responsibilities of the IT </w:t>
      </w:r>
      <w:r w:rsidRPr="00D71F73">
        <w:rPr>
          <w:rFonts w:ascii="Arial" w:eastAsia="Arial" w:hAnsi="Arial" w:cs="Arial"/>
          <w:sz w:val="20"/>
          <w:szCs w:val="20"/>
        </w:rPr>
        <w:lastRenderedPageBreak/>
        <w:t>team, ensuring that the system remains stable and performs optimally. It covers hardware and software updates, security patches, and performance monitoring.</w:t>
      </w:r>
    </w:p>
    <w:p w14:paraId="0B9D73FF" w14:textId="77777777" w:rsidR="00D71F73" w:rsidRPr="00D71F73" w:rsidRDefault="00D71F73" w:rsidP="00D71F73">
      <w:pPr>
        <w:tabs>
          <w:tab w:val="left" w:pos="810"/>
        </w:tabs>
        <w:rPr>
          <w:rFonts w:ascii="Arial" w:eastAsia="Arial" w:hAnsi="Arial" w:cs="Arial"/>
          <w:sz w:val="20"/>
          <w:szCs w:val="20"/>
        </w:rPr>
      </w:pPr>
    </w:p>
    <w:p w14:paraId="3277BC3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ETL Process</w:t>
      </w:r>
    </w:p>
    <w:p w14:paraId="367BE41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(Extract, Transform, Load) process is necessary to clean and prepare the data before its utilization. The steps involved are:</w:t>
      </w:r>
    </w:p>
    <w:p w14:paraId="49E93D76" w14:textId="77777777" w:rsidR="00D71F73" w:rsidRPr="00D71F73" w:rsidRDefault="00D71F73" w:rsidP="00D71F73">
      <w:pPr>
        <w:tabs>
          <w:tab w:val="left" w:pos="810"/>
        </w:tabs>
        <w:rPr>
          <w:rFonts w:ascii="Arial" w:eastAsia="Arial" w:hAnsi="Arial" w:cs="Arial"/>
          <w:sz w:val="20"/>
          <w:szCs w:val="20"/>
        </w:rPr>
      </w:pPr>
    </w:p>
    <w:p w14:paraId="13E7B72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Extract: Collect data from various sources, such as EHRs and laboratory databases.</w:t>
      </w:r>
    </w:p>
    <w:p w14:paraId="3B6B14F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Transform: Clean the data by removing duplicates, handling missing values, normalizing formats, and performing necessary transformations like scaling and encoding.</w:t>
      </w:r>
    </w:p>
    <w:p w14:paraId="1610E70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Load: Store the cleaned and transformed data into a structured format, ready for analysis and model training.</w:t>
      </w:r>
    </w:p>
    <w:p w14:paraId="217AFAF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Responsibility for ETL Process</w:t>
      </w:r>
    </w:p>
    <w:p w14:paraId="05F9A06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John, the lead data engineer, is responsible for constructing, executing, and overseeing the ETL process. His team uses tools like Apache Airflow for workflow management, ensuring that the ETL process is efficient and reliable.</w:t>
      </w:r>
    </w:p>
    <w:p w14:paraId="548B79BE" w14:textId="77777777" w:rsidR="00D71F73" w:rsidRPr="00D71F73" w:rsidRDefault="00D71F73" w:rsidP="00D71F73">
      <w:pPr>
        <w:tabs>
          <w:tab w:val="left" w:pos="810"/>
        </w:tabs>
        <w:rPr>
          <w:rFonts w:ascii="Arial" w:eastAsia="Arial" w:hAnsi="Arial" w:cs="Arial"/>
          <w:sz w:val="20"/>
          <w:szCs w:val="20"/>
        </w:rPr>
      </w:pPr>
    </w:p>
    <w:p w14:paraId="05CA3E3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Documentation for Support Staff</w:t>
      </w:r>
    </w:p>
    <w:p w14:paraId="3AC0EBA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Comprehensive documentation is available to assist support staff in identifying, reporting, and resolving issues within the data pipeline. This includes a detailed data dictionary, ETL process descriptions, and troubleshooting guides. This documentation differs from that for model errors, which focuses on issues related to algorithm performance and prediction accuracy.</w:t>
      </w:r>
    </w:p>
    <w:p w14:paraId="161CC680" w14:textId="77777777" w:rsidR="00D71F73" w:rsidRPr="00D71F73" w:rsidRDefault="00D71F73" w:rsidP="00D71F73">
      <w:pPr>
        <w:tabs>
          <w:tab w:val="left" w:pos="810"/>
        </w:tabs>
        <w:rPr>
          <w:rFonts w:ascii="Arial" w:eastAsia="Arial" w:hAnsi="Arial" w:cs="Arial"/>
          <w:sz w:val="20"/>
          <w:szCs w:val="20"/>
        </w:rPr>
      </w:pPr>
    </w:p>
    <w:p w14:paraId="68F7E0C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Service Level Agreement (SLA)</w:t>
      </w:r>
    </w:p>
    <w:p w14:paraId="08765E8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An acceptable SLA for the delivery of quality metrics is that the pipeline must complete within 24 hours of data submission. This ensures timely availability of data for clinical decision-making.</w:t>
      </w:r>
    </w:p>
    <w:p w14:paraId="401511AC" w14:textId="77777777" w:rsidR="00D71F73" w:rsidRPr="00D71F73" w:rsidRDefault="00D71F73" w:rsidP="00D71F73">
      <w:pPr>
        <w:tabs>
          <w:tab w:val="left" w:pos="810"/>
        </w:tabs>
        <w:rPr>
          <w:rFonts w:ascii="Arial" w:eastAsia="Arial" w:hAnsi="Arial" w:cs="Arial"/>
          <w:sz w:val="20"/>
          <w:szCs w:val="20"/>
        </w:rPr>
      </w:pPr>
    </w:p>
    <w:p w14:paraId="0353C8E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ETL Code Storage and Access</w:t>
      </w:r>
    </w:p>
    <w:p w14:paraId="404F227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code is stored in a secure, version-controlled repository (e.g., GitHub or GitLab). Appropriate individuals, such as data engineers and data scientists, have access to this repository to ensure collaboration and transparency.</w:t>
      </w:r>
    </w:p>
    <w:p w14:paraId="36E9A27F" w14:textId="77777777" w:rsidR="00D71F73" w:rsidRPr="00D71F73" w:rsidRDefault="00D71F73" w:rsidP="00D71F73">
      <w:pPr>
        <w:tabs>
          <w:tab w:val="left" w:pos="810"/>
        </w:tabs>
        <w:rPr>
          <w:rFonts w:ascii="Arial" w:eastAsia="Arial" w:hAnsi="Arial" w:cs="Arial"/>
          <w:sz w:val="20"/>
          <w:szCs w:val="20"/>
        </w:rPr>
      </w:pPr>
    </w:p>
    <w:p w14:paraId="3C0BB14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Documentation of ETL Process</w:t>
      </w:r>
    </w:p>
    <w:p w14:paraId="279C29F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process is documented in detail, including all steps, tools used, and responsible individuals. This documentation is stored in a shared location accessible to all team members, ensuring consistency and reproducibility.</w:t>
      </w:r>
    </w:p>
    <w:p w14:paraId="2D038FCD" w14:textId="77777777" w:rsidR="00D71F73" w:rsidRPr="00D71F73" w:rsidRDefault="00D71F73" w:rsidP="00D71F73">
      <w:pPr>
        <w:tabs>
          <w:tab w:val="left" w:pos="810"/>
        </w:tabs>
        <w:rPr>
          <w:rFonts w:ascii="Arial" w:eastAsia="Arial" w:hAnsi="Arial" w:cs="Arial"/>
          <w:sz w:val="20"/>
          <w:szCs w:val="20"/>
        </w:rPr>
      </w:pPr>
    </w:p>
    <w:p w14:paraId="7CB06A7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Issue Logs and Trackers</w:t>
      </w:r>
    </w:p>
    <w:p w14:paraId="16F20E0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Issue logs and trackers are maintained to document data quality findings. These logs help in tracking and resolving data issues promptly, ensuring high data quality.</w:t>
      </w:r>
    </w:p>
    <w:p w14:paraId="5F1133D4" w14:textId="77777777" w:rsidR="00D71F73" w:rsidRPr="00D71F73" w:rsidRDefault="00D71F73" w:rsidP="00D71F73">
      <w:pPr>
        <w:tabs>
          <w:tab w:val="left" w:pos="810"/>
        </w:tabs>
        <w:rPr>
          <w:rFonts w:ascii="Arial" w:eastAsia="Arial" w:hAnsi="Arial" w:cs="Arial"/>
          <w:sz w:val="20"/>
          <w:szCs w:val="20"/>
        </w:rPr>
      </w:pPr>
    </w:p>
    <w:p w14:paraId="31FE2D9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Pipeline Oversight</w:t>
      </w:r>
    </w:p>
    <w:p w14:paraId="7F2726E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Sarah, the data quality manager, is responsible for overseeing the data pipeline. She ensures that all data quality issues are addressed, and the pipeline runs smoothly.</w:t>
      </w:r>
    </w:p>
    <w:p w14:paraId="1C0C8F90" w14:textId="77777777" w:rsidR="00D71F73" w:rsidRPr="00D71F73" w:rsidRDefault="00D71F73" w:rsidP="00D71F73">
      <w:pPr>
        <w:tabs>
          <w:tab w:val="left" w:pos="810"/>
        </w:tabs>
        <w:rPr>
          <w:rFonts w:ascii="Arial" w:eastAsia="Arial" w:hAnsi="Arial" w:cs="Arial"/>
          <w:sz w:val="20"/>
          <w:szCs w:val="20"/>
        </w:rPr>
      </w:pPr>
    </w:p>
    <w:p w14:paraId="28EC55C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Post-Deployment Management</w:t>
      </w:r>
    </w:p>
    <w:p w14:paraId="0DA2FA8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system is in place for post-deployment management and monitoring of data quality. Regular audits and checks ensure the data remains accurate and reliable over time.</w:t>
      </w:r>
    </w:p>
    <w:p w14:paraId="4070C01D" w14:textId="77777777" w:rsidR="00D71F73" w:rsidRPr="00D71F73" w:rsidRDefault="00D71F73" w:rsidP="00D71F73">
      <w:pPr>
        <w:tabs>
          <w:tab w:val="left" w:pos="810"/>
        </w:tabs>
        <w:rPr>
          <w:rFonts w:ascii="Arial" w:eastAsia="Arial" w:hAnsi="Arial" w:cs="Arial"/>
          <w:sz w:val="20"/>
          <w:szCs w:val="20"/>
        </w:rPr>
      </w:pPr>
    </w:p>
    <w:p w14:paraId="4086FA8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Research Caliber Code</w:t>
      </w:r>
    </w:p>
    <w:p w14:paraId="1546707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Research caliber code has been developed, following best practices in coding standards, documentation, and testing. Automated code analysis tools like SonarQube are used to enforce these standards.</w:t>
      </w:r>
    </w:p>
    <w:p w14:paraId="4A54D055" w14:textId="77777777" w:rsidR="00D71F73" w:rsidRPr="00D71F73" w:rsidRDefault="00D71F73" w:rsidP="00D71F73">
      <w:pPr>
        <w:tabs>
          <w:tab w:val="left" w:pos="810"/>
        </w:tabs>
        <w:rPr>
          <w:rFonts w:ascii="Arial" w:eastAsia="Arial" w:hAnsi="Arial" w:cs="Arial"/>
          <w:sz w:val="20"/>
          <w:szCs w:val="20"/>
        </w:rPr>
      </w:pPr>
    </w:p>
    <w:p w14:paraId="32C91D9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Performance Metrics for Prototype-Caliber Code</w:t>
      </w:r>
    </w:p>
    <w:p w14:paraId="6880824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performance metrics for prototype-caliber code, including speed and latency, have been documented and verified. For instance, inference times are optimized to ensure timely predictions, typically within milliseconds.</w:t>
      </w:r>
    </w:p>
    <w:p w14:paraId="251354AF" w14:textId="77777777" w:rsidR="00D71F73" w:rsidRPr="00D71F73" w:rsidRDefault="00D71F73" w:rsidP="00D71F73">
      <w:pPr>
        <w:tabs>
          <w:tab w:val="left" w:pos="810"/>
        </w:tabs>
        <w:rPr>
          <w:rFonts w:ascii="Arial" w:eastAsia="Arial" w:hAnsi="Arial" w:cs="Arial"/>
          <w:sz w:val="20"/>
          <w:szCs w:val="20"/>
        </w:rPr>
      </w:pPr>
    </w:p>
    <w:p w14:paraId="71A4847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Cleaning and Preparation</w:t>
      </w:r>
    </w:p>
    <w:p w14:paraId="4F7A4FE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cleaning, transformation, imputation, and normalization are necessary to make the data usable for prototype-caliber code. This ensures that the data fed into the model is of high quality and consistent.</w:t>
      </w:r>
    </w:p>
    <w:p w14:paraId="22580AD7" w14:textId="77777777" w:rsidR="00D71F73" w:rsidRPr="00D71F73" w:rsidRDefault="00D71F73" w:rsidP="00D71F73">
      <w:pPr>
        <w:tabs>
          <w:tab w:val="left" w:pos="810"/>
        </w:tabs>
        <w:rPr>
          <w:rFonts w:ascii="Arial" w:eastAsia="Arial" w:hAnsi="Arial" w:cs="Arial"/>
          <w:sz w:val="20"/>
          <w:szCs w:val="20"/>
        </w:rPr>
      </w:pPr>
    </w:p>
    <w:p w14:paraId="26A49D3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Documentation</w:t>
      </w:r>
    </w:p>
    <w:p w14:paraId="143123C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is documented in detail, including its architecture, training process, hyperparameters, and performance metrics. This documentation is crucial for reproducibility and future improvements.</w:t>
      </w:r>
    </w:p>
    <w:p w14:paraId="3C362B03" w14:textId="77777777" w:rsidR="00D71F73" w:rsidRPr="00D71F73" w:rsidRDefault="00D71F73" w:rsidP="00D71F73">
      <w:pPr>
        <w:tabs>
          <w:tab w:val="left" w:pos="810"/>
        </w:tabs>
        <w:rPr>
          <w:rFonts w:ascii="Arial" w:eastAsia="Arial" w:hAnsi="Arial" w:cs="Arial"/>
          <w:sz w:val="20"/>
          <w:szCs w:val="20"/>
        </w:rPr>
      </w:pPr>
    </w:p>
    <w:p w14:paraId="051CE1E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Efficiency of the Model</w:t>
      </w:r>
    </w:p>
    <w:p w14:paraId="4012AC7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influences efficiency by reducing the time and effort required for predicting diabetes outcomes. This leads to better resource utilization and improved patient management.</w:t>
      </w:r>
    </w:p>
    <w:p w14:paraId="276F1365" w14:textId="77777777" w:rsidR="00D71F73" w:rsidRPr="00D71F73" w:rsidRDefault="00D71F73" w:rsidP="00D71F73">
      <w:pPr>
        <w:tabs>
          <w:tab w:val="left" w:pos="810"/>
        </w:tabs>
        <w:rPr>
          <w:rFonts w:ascii="Arial" w:eastAsia="Arial" w:hAnsi="Arial" w:cs="Arial"/>
          <w:sz w:val="20"/>
          <w:szCs w:val="20"/>
        </w:rPr>
      </w:pPr>
    </w:p>
    <w:p w14:paraId="6B47CC1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Pre-Processing Steps Documentation</w:t>
      </w:r>
    </w:p>
    <w:p w14:paraId="3C6CF28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plan is in place to describe all pre-processing, data preparation, cleaning, and other extraction steps in a reproducible way. This ensures transparency and allows others to replicate the process.</w:t>
      </w:r>
    </w:p>
    <w:p w14:paraId="3AA222F4" w14:textId="77777777" w:rsidR="00D71F73" w:rsidRPr="00D71F73" w:rsidRDefault="00D71F73" w:rsidP="00D71F73">
      <w:pPr>
        <w:tabs>
          <w:tab w:val="left" w:pos="810"/>
        </w:tabs>
        <w:rPr>
          <w:rFonts w:ascii="Arial" w:eastAsia="Arial" w:hAnsi="Arial" w:cs="Arial"/>
          <w:sz w:val="20"/>
          <w:szCs w:val="20"/>
        </w:rPr>
      </w:pPr>
    </w:p>
    <w:p w14:paraId="7923BDA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UX Evaluation and Development</w:t>
      </w:r>
    </w:p>
    <w:p w14:paraId="6B2FE01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strategy for UX (User Experience) evaluation and development includes user testing, feedback collection, and iterative improvements. This minimizes the risk of users being unable to utilize the system as intended.</w:t>
      </w:r>
    </w:p>
    <w:p w14:paraId="26B5FC79" w14:textId="77777777" w:rsidR="00D71F73" w:rsidRPr="00D71F73" w:rsidRDefault="00D71F73" w:rsidP="00D71F73">
      <w:pPr>
        <w:tabs>
          <w:tab w:val="left" w:pos="810"/>
        </w:tabs>
        <w:rPr>
          <w:rFonts w:ascii="Arial" w:eastAsia="Arial" w:hAnsi="Arial" w:cs="Arial"/>
          <w:sz w:val="20"/>
          <w:szCs w:val="20"/>
        </w:rPr>
      </w:pPr>
    </w:p>
    <w:p w14:paraId="2EA3877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Metrics for Auditing</w:t>
      </w:r>
    </w:p>
    <w:p w14:paraId="5291EF4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Metrics planned for auditing include data accuracy, completeness, and timeliness. These metrics are analyzed across different subgroups to ensure fairness and reliability.</w:t>
      </w:r>
    </w:p>
    <w:p w14:paraId="4396207C" w14:textId="77777777" w:rsidR="00D71F73" w:rsidRPr="00D71F73" w:rsidRDefault="00D71F73" w:rsidP="00D71F73">
      <w:pPr>
        <w:tabs>
          <w:tab w:val="left" w:pos="810"/>
        </w:tabs>
        <w:rPr>
          <w:rFonts w:ascii="Arial" w:eastAsia="Arial" w:hAnsi="Arial" w:cs="Arial"/>
          <w:sz w:val="20"/>
          <w:szCs w:val="20"/>
        </w:rPr>
      </w:pPr>
    </w:p>
    <w:p w14:paraId="716901C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Impact of Model Misclassifications</w:t>
      </w:r>
    </w:p>
    <w:p w14:paraId="6475E2C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misclassifications can impact clinical decisions, leading to inappropriate treatments. A process for appealing or overruling model outputs is in place, involving a review by clinical experts.</w:t>
      </w:r>
    </w:p>
    <w:p w14:paraId="19897151" w14:textId="77777777" w:rsidR="00D71F73" w:rsidRPr="00D71F73" w:rsidRDefault="00D71F73" w:rsidP="00D71F73">
      <w:pPr>
        <w:tabs>
          <w:tab w:val="left" w:pos="810"/>
        </w:tabs>
        <w:rPr>
          <w:rFonts w:ascii="Arial" w:eastAsia="Arial" w:hAnsi="Arial" w:cs="Arial"/>
          <w:sz w:val="20"/>
          <w:szCs w:val="20"/>
        </w:rPr>
      </w:pPr>
    </w:p>
    <w:p w14:paraId="48CCEA6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Notification of Incorrect Classifications</w:t>
      </w:r>
    </w:p>
    <w:p w14:paraId="7849FB5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includes a mechanism to notify users of the possibility of incorrect classifications. This helps clinicians to double-check the results and make informed decisions.</w:t>
      </w:r>
    </w:p>
    <w:p w14:paraId="493C04BB" w14:textId="77777777" w:rsidR="00D71F73" w:rsidRPr="00D71F73" w:rsidRDefault="00D71F73" w:rsidP="00D71F73">
      <w:pPr>
        <w:tabs>
          <w:tab w:val="left" w:pos="810"/>
        </w:tabs>
        <w:rPr>
          <w:rFonts w:ascii="Arial" w:eastAsia="Arial" w:hAnsi="Arial" w:cs="Arial"/>
          <w:sz w:val="20"/>
          <w:szCs w:val="20"/>
        </w:rPr>
      </w:pPr>
    </w:p>
    <w:p w14:paraId="1E8E68C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Detection of Performance Decline</w:t>
      </w:r>
    </w:p>
    <w:p w14:paraId="5855806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Measures and tests are established to detect when the model's performance begins to decline. Regular monitoring and retraining ensure the model remains accurate.</w:t>
      </w:r>
    </w:p>
    <w:p w14:paraId="632B52B8" w14:textId="77777777" w:rsidR="00D71F73" w:rsidRPr="00D71F73" w:rsidRDefault="00D71F73" w:rsidP="00D71F73">
      <w:pPr>
        <w:tabs>
          <w:tab w:val="left" w:pos="810"/>
        </w:tabs>
        <w:rPr>
          <w:rFonts w:ascii="Arial" w:eastAsia="Arial" w:hAnsi="Arial" w:cs="Arial"/>
          <w:sz w:val="20"/>
          <w:szCs w:val="20"/>
        </w:rPr>
      </w:pPr>
    </w:p>
    <w:p w14:paraId="1011473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Artifacts Identification</w:t>
      </w:r>
    </w:p>
    <w:p w14:paraId="01E6ECA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All model artifacts, including training data, feature sets, and evaluation metrics, are identified and included in the cost analysis. This ensures transparency and accountability.</w:t>
      </w:r>
    </w:p>
    <w:p w14:paraId="1312191E" w14:textId="77777777" w:rsidR="00D71F73" w:rsidRPr="00D71F73" w:rsidRDefault="00D71F73" w:rsidP="00D71F73">
      <w:pPr>
        <w:tabs>
          <w:tab w:val="left" w:pos="810"/>
        </w:tabs>
        <w:rPr>
          <w:rFonts w:ascii="Arial" w:eastAsia="Arial" w:hAnsi="Arial" w:cs="Arial"/>
          <w:sz w:val="20"/>
          <w:szCs w:val="20"/>
        </w:rPr>
      </w:pPr>
    </w:p>
    <w:p w14:paraId="385A41D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Misclassification Metrics</w:t>
      </w:r>
    </w:p>
    <w:p w14:paraId="799C601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Misclassification metrics are measurable with available resources, providing insights into the model's reliability and areas for improvement.</w:t>
      </w:r>
    </w:p>
    <w:p w14:paraId="7F2053A2" w14:textId="77777777" w:rsidR="00D71F73" w:rsidRPr="00D71F73" w:rsidRDefault="00D71F73" w:rsidP="00D71F73">
      <w:pPr>
        <w:tabs>
          <w:tab w:val="left" w:pos="810"/>
        </w:tabs>
        <w:rPr>
          <w:rFonts w:ascii="Arial" w:eastAsia="Arial" w:hAnsi="Arial" w:cs="Arial"/>
          <w:sz w:val="20"/>
          <w:szCs w:val="20"/>
        </w:rPr>
      </w:pPr>
    </w:p>
    <w:p w14:paraId="16356E0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Third-Party Evaluation of Model Assumptions</w:t>
      </w:r>
    </w:p>
    <w:p w14:paraId="1ACBE0D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Model assumptions are evaluated by a third party to ensure they are valid and reliable. This adds an extra layer of scrutiny and confidence.</w:t>
      </w:r>
    </w:p>
    <w:p w14:paraId="1A7D2BBD" w14:textId="77777777" w:rsidR="00D71F73" w:rsidRPr="00D71F73" w:rsidRDefault="00D71F73" w:rsidP="00D71F73">
      <w:pPr>
        <w:tabs>
          <w:tab w:val="left" w:pos="810"/>
        </w:tabs>
        <w:rPr>
          <w:rFonts w:ascii="Arial" w:eastAsia="Arial" w:hAnsi="Arial" w:cs="Arial"/>
          <w:sz w:val="20"/>
          <w:szCs w:val="20"/>
        </w:rPr>
      </w:pPr>
    </w:p>
    <w:p w14:paraId="4F03BBC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Companion Metrics for Model Confidence</w:t>
      </w:r>
    </w:p>
    <w:p w14:paraId="5D471A5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Companion metrics illustrating the model's certainty or confidence are available. These metrics help users understand the reliability of the predictions.</w:t>
      </w:r>
    </w:p>
    <w:p w14:paraId="0BC9F757" w14:textId="77777777" w:rsidR="00D71F73" w:rsidRPr="00D71F73" w:rsidRDefault="00D71F73" w:rsidP="00D71F73">
      <w:pPr>
        <w:tabs>
          <w:tab w:val="left" w:pos="810"/>
        </w:tabs>
        <w:rPr>
          <w:rFonts w:ascii="Arial" w:eastAsia="Arial" w:hAnsi="Arial" w:cs="Arial"/>
          <w:sz w:val="20"/>
          <w:szCs w:val="20"/>
        </w:rPr>
      </w:pPr>
    </w:p>
    <w:p w14:paraId="5E226A8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Responsibility for Model Misclassifications</w:t>
      </w:r>
    </w:p>
    <w:p w14:paraId="695D46B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Responsibility for model misclassifications is assigned to the clinical team, who reviews and addresses any issues. Clear procedures are in place for accountability.</w:t>
      </w:r>
    </w:p>
    <w:p w14:paraId="3A6E7827" w14:textId="77777777" w:rsidR="00D71F73" w:rsidRPr="00D71F73" w:rsidRDefault="00D71F73" w:rsidP="00D71F73">
      <w:pPr>
        <w:tabs>
          <w:tab w:val="left" w:pos="810"/>
        </w:tabs>
        <w:rPr>
          <w:rFonts w:ascii="Arial" w:eastAsia="Arial" w:hAnsi="Arial" w:cs="Arial"/>
          <w:sz w:val="20"/>
          <w:szCs w:val="20"/>
        </w:rPr>
      </w:pPr>
    </w:p>
    <w:p w14:paraId="3B04474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Final Code Review</w:t>
      </w:r>
    </w:p>
    <w:p w14:paraId="2E30850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prototype-caliber code undergoes a final review to ensure it meets all quality standards. This includes peer reviews and testing by experts.</w:t>
      </w:r>
    </w:p>
    <w:p w14:paraId="166D3E62" w14:textId="77777777" w:rsidR="00D71F73" w:rsidRPr="00D71F73" w:rsidRDefault="00D71F73" w:rsidP="00D71F73">
      <w:pPr>
        <w:tabs>
          <w:tab w:val="left" w:pos="810"/>
        </w:tabs>
        <w:rPr>
          <w:rFonts w:ascii="Arial" w:eastAsia="Arial" w:hAnsi="Arial" w:cs="Arial"/>
          <w:sz w:val="20"/>
          <w:szCs w:val="20"/>
        </w:rPr>
      </w:pPr>
    </w:p>
    <w:p w14:paraId="77FEF65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Accuracy and Precision Verification</w:t>
      </w:r>
    </w:p>
    <w:p w14:paraId="0B3D3F0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accuracy and precision of the data are verified through rigorous validation checks. This ensures the data used in the model is reliable.</w:t>
      </w:r>
    </w:p>
    <w:p w14:paraId="47A8884D" w14:textId="77777777" w:rsidR="00D71F73" w:rsidRPr="00D71F73" w:rsidRDefault="00D71F73" w:rsidP="00D71F73">
      <w:pPr>
        <w:tabs>
          <w:tab w:val="left" w:pos="810"/>
        </w:tabs>
        <w:rPr>
          <w:rFonts w:ascii="Arial" w:eastAsia="Arial" w:hAnsi="Arial" w:cs="Arial"/>
          <w:sz w:val="20"/>
          <w:szCs w:val="20"/>
        </w:rPr>
      </w:pPr>
    </w:p>
    <w:p w14:paraId="2781BCC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Technical Performance Monitoring</w:t>
      </w:r>
    </w:p>
    <w:p w14:paraId="3732F63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technical performance of the algorithm is monitored continuously, with tools like Grafana and Prometheus tracking key metrics.</w:t>
      </w:r>
    </w:p>
    <w:p w14:paraId="391CFF2A" w14:textId="77777777" w:rsidR="00D71F73" w:rsidRPr="00D71F73" w:rsidRDefault="00D71F73" w:rsidP="00D71F73">
      <w:pPr>
        <w:tabs>
          <w:tab w:val="left" w:pos="810"/>
        </w:tabs>
        <w:rPr>
          <w:rFonts w:ascii="Arial" w:eastAsia="Arial" w:hAnsi="Arial" w:cs="Arial"/>
          <w:sz w:val="20"/>
          <w:szCs w:val="20"/>
        </w:rPr>
      </w:pPr>
    </w:p>
    <w:p w14:paraId="2875BDE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Monitoring Integrations</w:t>
      </w:r>
    </w:p>
    <w:p w14:paraId="48034A5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Technical performance for integrations is monitored to ensure seamless data flow between systems. Any issues are promptly addressed.</w:t>
      </w:r>
    </w:p>
    <w:p w14:paraId="4147DC5F" w14:textId="77777777" w:rsidR="00D71F73" w:rsidRPr="00D71F73" w:rsidRDefault="00D71F73" w:rsidP="00D71F73">
      <w:pPr>
        <w:tabs>
          <w:tab w:val="left" w:pos="810"/>
        </w:tabs>
        <w:rPr>
          <w:rFonts w:ascii="Arial" w:eastAsia="Arial" w:hAnsi="Arial" w:cs="Arial"/>
          <w:sz w:val="20"/>
          <w:szCs w:val="20"/>
        </w:rPr>
      </w:pPr>
    </w:p>
    <w:p w14:paraId="7CDE108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Inference Time</w:t>
      </w:r>
    </w:p>
    <w:p w14:paraId="6E2C4FE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algorithm processes data from input to output within milliseconds, ensuring timely predictions for clinical use.</w:t>
      </w:r>
    </w:p>
    <w:p w14:paraId="350304F3" w14:textId="77777777" w:rsidR="00D71F73" w:rsidRPr="00D71F73" w:rsidRDefault="00D71F73" w:rsidP="00D71F73">
      <w:pPr>
        <w:tabs>
          <w:tab w:val="left" w:pos="810"/>
        </w:tabs>
        <w:rPr>
          <w:rFonts w:ascii="Arial" w:eastAsia="Arial" w:hAnsi="Arial" w:cs="Arial"/>
          <w:sz w:val="20"/>
          <w:szCs w:val="20"/>
        </w:rPr>
      </w:pPr>
    </w:p>
    <w:p w14:paraId="4FE1ADA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Specialized Mitigation Plan</w:t>
      </w:r>
    </w:p>
    <w:p w14:paraId="1FCEBAA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specialized mitigation plan is in place for addressing misclassifications, beyond modifying medical treatment. This includes retraining the model and reviewing the underlying data.</w:t>
      </w:r>
    </w:p>
    <w:p w14:paraId="58DC59BC" w14:textId="77777777" w:rsidR="00D71F73" w:rsidRPr="00D71F73" w:rsidRDefault="00D71F73" w:rsidP="00D71F73">
      <w:pPr>
        <w:tabs>
          <w:tab w:val="left" w:pos="810"/>
        </w:tabs>
        <w:rPr>
          <w:rFonts w:ascii="Arial" w:eastAsia="Arial" w:hAnsi="Arial" w:cs="Arial"/>
          <w:sz w:val="20"/>
          <w:szCs w:val="20"/>
        </w:rPr>
      </w:pPr>
    </w:p>
    <w:p w14:paraId="186B67C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Misclassification Review Process</w:t>
      </w:r>
    </w:p>
    <w:p w14:paraId="6B79E98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review process identifies scenarios where misclassification is more likely. This process involves data analysis and model output evaluation to refine the model.</w:t>
      </w:r>
    </w:p>
    <w:p w14:paraId="3F00D9E0" w14:textId="77777777" w:rsidR="00D71F73" w:rsidRPr="00D71F73" w:rsidRDefault="00D71F73" w:rsidP="00D71F73">
      <w:pPr>
        <w:tabs>
          <w:tab w:val="left" w:pos="810"/>
        </w:tabs>
        <w:rPr>
          <w:rFonts w:ascii="Arial" w:eastAsia="Arial" w:hAnsi="Arial" w:cs="Arial"/>
          <w:sz w:val="20"/>
          <w:szCs w:val="20"/>
        </w:rPr>
      </w:pPr>
    </w:p>
    <w:p w14:paraId="1EB34DB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Evaluation Metrics</w:t>
      </w:r>
    </w:p>
    <w:p w14:paraId="5FB8B85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final model evaluation metrics were available to developers during development, fine-tuning, and selection. This ensured the model met all performance criteria.</w:t>
      </w:r>
    </w:p>
    <w:p w14:paraId="4C860760" w14:textId="77777777" w:rsidR="00D71F73" w:rsidRPr="00D71F73" w:rsidRDefault="00D71F73" w:rsidP="00D71F73">
      <w:pPr>
        <w:tabs>
          <w:tab w:val="left" w:pos="810"/>
        </w:tabs>
        <w:rPr>
          <w:rFonts w:ascii="Arial" w:eastAsia="Arial" w:hAnsi="Arial" w:cs="Arial"/>
          <w:sz w:val="20"/>
          <w:szCs w:val="20"/>
        </w:rPr>
      </w:pPr>
    </w:p>
    <w:p w14:paraId="4CD5D92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Factors Influencing Model Performance</w:t>
      </w:r>
    </w:p>
    <w:p w14:paraId="42F94B0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Several factors influence model performance, including data quality, feature selection, and algorithm choice. Evidence from previous studies and pilot tests helps control these factors.</w:t>
      </w:r>
    </w:p>
    <w:p w14:paraId="70BFD714" w14:textId="77777777" w:rsidR="00D71F73" w:rsidRPr="00D71F73" w:rsidRDefault="00D71F73" w:rsidP="00D71F73">
      <w:pPr>
        <w:tabs>
          <w:tab w:val="left" w:pos="810"/>
        </w:tabs>
        <w:rPr>
          <w:rFonts w:ascii="Arial" w:eastAsia="Arial" w:hAnsi="Arial" w:cs="Arial"/>
          <w:sz w:val="20"/>
          <w:szCs w:val="20"/>
        </w:rPr>
      </w:pPr>
    </w:p>
    <w:p w14:paraId="0AAB196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Causal Mechanisms and Inequalities</w:t>
      </w:r>
    </w:p>
    <w:p w14:paraId="60FB012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Possible causal mechanisms explaining correlations in the data are analyzed. Historical and current inequalities are considered to ensure the model's fairness.</w:t>
      </w:r>
    </w:p>
    <w:p w14:paraId="1868027F" w14:textId="77777777" w:rsidR="00D71F73" w:rsidRPr="00D71F73" w:rsidRDefault="00D71F73" w:rsidP="00D71F73">
      <w:pPr>
        <w:tabs>
          <w:tab w:val="left" w:pos="810"/>
        </w:tabs>
        <w:rPr>
          <w:rFonts w:ascii="Arial" w:eastAsia="Arial" w:hAnsi="Arial" w:cs="Arial"/>
          <w:sz w:val="20"/>
          <w:szCs w:val="20"/>
        </w:rPr>
      </w:pPr>
    </w:p>
    <w:p w14:paraId="693486F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Action Plan for Audit Issues</w:t>
      </w:r>
    </w:p>
    <w:p w14:paraId="1F2BBBB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If auditing uncovers an issue, the action plan includes immediate investigation, root cause analysis, and corrective measures. This ensures issues are promptly resolved.</w:t>
      </w:r>
    </w:p>
    <w:p w14:paraId="6BCCC4C6" w14:textId="77777777" w:rsidR="00D71F73" w:rsidRPr="00D71F73" w:rsidRDefault="00D71F73" w:rsidP="00D71F73">
      <w:pPr>
        <w:tabs>
          <w:tab w:val="left" w:pos="810"/>
        </w:tabs>
        <w:rPr>
          <w:rFonts w:ascii="Arial" w:eastAsia="Arial" w:hAnsi="Arial" w:cs="Arial"/>
          <w:sz w:val="20"/>
          <w:szCs w:val="20"/>
        </w:rPr>
      </w:pPr>
    </w:p>
    <w:p w14:paraId="29A5DEB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Technical Limitations</w:t>
      </w:r>
    </w:p>
    <w:p w14:paraId="5B5DAC7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Technical limitations associated with the chosen modality, machine learning type, and reporting method are acknowledged. These limitations are managed through careful planning and testing.</w:t>
      </w:r>
    </w:p>
    <w:p w14:paraId="33AEC5A6" w14:textId="77777777" w:rsidR="00D71F73" w:rsidRPr="00D71F73" w:rsidRDefault="00D71F73" w:rsidP="00D71F73">
      <w:pPr>
        <w:tabs>
          <w:tab w:val="left" w:pos="810"/>
        </w:tabs>
        <w:rPr>
          <w:rFonts w:ascii="Arial" w:eastAsia="Arial" w:hAnsi="Arial" w:cs="Arial"/>
          <w:sz w:val="20"/>
          <w:szCs w:val="20"/>
        </w:rPr>
      </w:pPr>
    </w:p>
    <w:p w14:paraId="52E1386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Evaluation Factors</w:t>
      </w:r>
    </w:p>
    <w:p w14:paraId="253DFC7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During model evaluation, factors like accuracy, specificity, sensitivity, and AUC are reported. These factors are chosen based on their relevance to the clinical application.</w:t>
      </w:r>
    </w:p>
    <w:p w14:paraId="560A7542" w14:textId="77777777" w:rsidR="00D71F73" w:rsidRPr="00D71F73" w:rsidRDefault="00D71F73" w:rsidP="00D71F73">
      <w:pPr>
        <w:tabs>
          <w:tab w:val="left" w:pos="810"/>
        </w:tabs>
        <w:rPr>
          <w:rFonts w:ascii="Arial" w:eastAsia="Arial" w:hAnsi="Arial" w:cs="Arial"/>
          <w:sz w:val="20"/>
          <w:szCs w:val="20"/>
        </w:rPr>
      </w:pPr>
    </w:p>
    <w:p w14:paraId="6A4148A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Pipeline Component Evaluation</w:t>
      </w:r>
    </w:p>
    <w:p w14:paraId="658C38A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Each component of the algorithm pipeline is evaluated for time, memory, compute, and storage requirements. Optimization ensures efficient resource use.</w:t>
      </w:r>
    </w:p>
    <w:p w14:paraId="4F665BA6" w14:textId="77777777" w:rsidR="00D71F73" w:rsidRPr="00D71F73" w:rsidRDefault="00D71F73" w:rsidP="00D71F73">
      <w:pPr>
        <w:tabs>
          <w:tab w:val="left" w:pos="810"/>
        </w:tabs>
        <w:rPr>
          <w:rFonts w:ascii="Arial" w:eastAsia="Arial" w:hAnsi="Arial" w:cs="Arial"/>
          <w:sz w:val="20"/>
          <w:szCs w:val="20"/>
        </w:rPr>
      </w:pPr>
    </w:p>
    <w:p w14:paraId="24D6C83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Performance Bottlenecks</w:t>
      </w:r>
    </w:p>
    <w:p w14:paraId="5ECCE3A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Performance bottlenecks are identified and addressed during testing. This ensures the model runs efficiently in production.</w:t>
      </w:r>
    </w:p>
    <w:p w14:paraId="7546D53C" w14:textId="77777777" w:rsidR="00D71F73" w:rsidRPr="00D71F73" w:rsidRDefault="00D71F73" w:rsidP="00D71F73">
      <w:pPr>
        <w:tabs>
          <w:tab w:val="left" w:pos="810"/>
        </w:tabs>
        <w:rPr>
          <w:rFonts w:ascii="Arial" w:eastAsia="Arial" w:hAnsi="Arial" w:cs="Arial"/>
          <w:sz w:val="20"/>
          <w:szCs w:val="20"/>
        </w:rPr>
      </w:pPr>
    </w:p>
    <w:p w14:paraId="396F4EE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Automated Test Suites</w:t>
      </w:r>
    </w:p>
    <w:p w14:paraId="7E32507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Automated test suites are in place for regression testing, ensuring any changes to the codebase do not introduce new issues.</w:t>
      </w:r>
    </w:p>
    <w:p w14:paraId="6B463561" w14:textId="77777777" w:rsidR="00D71F73" w:rsidRPr="00D71F73" w:rsidRDefault="00D71F73" w:rsidP="00D71F73">
      <w:pPr>
        <w:tabs>
          <w:tab w:val="left" w:pos="810"/>
        </w:tabs>
        <w:rPr>
          <w:rFonts w:ascii="Arial" w:eastAsia="Arial" w:hAnsi="Arial" w:cs="Arial"/>
          <w:sz w:val="20"/>
          <w:szCs w:val="20"/>
        </w:rPr>
      </w:pPr>
    </w:p>
    <w:p w14:paraId="7F7ABB2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Deployment Process Reliability</w:t>
      </w:r>
    </w:p>
    <w:p w14:paraId="226ABD2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deployment process is designed to be rerun without issues, ensuring stability and consistency in production.</w:t>
      </w:r>
    </w:p>
    <w:p w14:paraId="73E86AD8" w14:textId="77777777" w:rsidR="00D71F73" w:rsidRPr="00D71F73" w:rsidRDefault="00D71F73" w:rsidP="00D71F73">
      <w:pPr>
        <w:tabs>
          <w:tab w:val="left" w:pos="810"/>
        </w:tabs>
        <w:rPr>
          <w:rFonts w:ascii="Arial" w:eastAsia="Arial" w:hAnsi="Arial" w:cs="Arial"/>
          <w:sz w:val="20"/>
          <w:szCs w:val="20"/>
        </w:rPr>
      </w:pPr>
    </w:p>
    <w:p w14:paraId="3657D83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Versioning</w:t>
      </w:r>
    </w:p>
    <w:p w14:paraId="630E26E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Best practices in model versioning are ensured, with regular inspections and updates to the codebase.</w:t>
      </w:r>
    </w:p>
    <w:p w14:paraId="30F7F205" w14:textId="77777777" w:rsidR="00D71F73" w:rsidRPr="00D71F73" w:rsidRDefault="00D71F73" w:rsidP="00D71F73">
      <w:pPr>
        <w:tabs>
          <w:tab w:val="left" w:pos="810"/>
        </w:tabs>
        <w:rPr>
          <w:rFonts w:ascii="Arial" w:eastAsia="Arial" w:hAnsi="Arial" w:cs="Arial"/>
          <w:sz w:val="20"/>
          <w:szCs w:val="20"/>
        </w:rPr>
      </w:pPr>
    </w:p>
    <w:p w14:paraId="330C6BD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Feedback Capture</w:t>
      </w:r>
    </w:p>
    <w:p w14:paraId="7E917ED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Code is implemented to capture user feedback for performance monitoring. This feedback is used to make continuous improvements to the model and its deployment.</w:t>
      </w:r>
    </w:p>
    <w:p w14:paraId="2EBB6A8D" w14:textId="77777777" w:rsidR="00D71F73" w:rsidRPr="00D71F73" w:rsidRDefault="00D71F73" w:rsidP="00D71F73">
      <w:pPr>
        <w:tabs>
          <w:tab w:val="left" w:pos="810"/>
        </w:tabs>
        <w:rPr>
          <w:rFonts w:ascii="Arial" w:eastAsia="Arial" w:hAnsi="Arial" w:cs="Arial"/>
          <w:sz w:val="20"/>
          <w:szCs w:val="20"/>
        </w:rPr>
      </w:pPr>
    </w:p>
    <w:p w14:paraId="66F36D79" w14:textId="77777777" w:rsidR="00D71F73" w:rsidRPr="00D71F73" w:rsidRDefault="00D71F73" w:rsidP="00D71F73">
      <w:pPr>
        <w:tabs>
          <w:tab w:val="left" w:pos="810"/>
        </w:tabs>
        <w:rPr>
          <w:rFonts w:ascii="Arial" w:eastAsia="Arial" w:hAnsi="Arial" w:cs="Arial"/>
          <w:sz w:val="20"/>
          <w:szCs w:val="20"/>
        </w:rPr>
      </w:pPr>
    </w:p>
    <w:p w14:paraId="23BBBB6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Infrastructure and Integration</w:t>
      </w:r>
    </w:p>
    <w:p w14:paraId="7410852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infrastructure for the Diabetes Outcome Predictor (DOP) includes a comprehensive maintenance plan that ensures continuous availability and performance. Data storage and backup procedures are meticulously defined, utilizing both on-premises servers and cloud storage solutions to ensure redundancy and accessibility. The ETL (Extract, Transform, Load) process is critical for data preparation, transforming raw data from various sources into a consistent format suitable for analysis. This involves detailed steps like data cleaning, where erroneous or incomplete records are corrected or removed, and data transformation, where data is standardized and normalized.</w:t>
      </w:r>
    </w:p>
    <w:p w14:paraId="38D202BD" w14:textId="77777777" w:rsidR="00D71F73" w:rsidRPr="00D71F73" w:rsidRDefault="00D71F73" w:rsidP="00D71F73">
      <w:pPr>
        <w:tabs>
          <w:tab w:val="left" w:pos="810"/>
        </w:tabs>
        <w:rPr>
          <w:rFonts w:ascii="Arial" w:eastAsia="Arial" w:hAnsi="Arial" w:cs="Arial"/>
          <w:sz w:val="20"/>
          <w:szCs w:val="20"/>
        </w:rPr>
      </w:pPr>
    </w:p>
    <w:p w14:paraId="6BBFDC0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John, the lead data engineer, is responsible for constructing, executing, and overseeing the ETL process. His team uses tools like Apache Airflow for workflow management and ensures that the ETL code is stored in a secure, version-controlled repository, accessible to all relevant team members.</w:t>
      </w:r>
    </w:p>
    <w:p w14:paraId="3A682047" w14:textId="77777777" w:rsidR="00D71F73" w:rsidRPr="00D71F73" w:rsidRDefault="00D71F73" w:rsidP="00D71F73">
      <w:pPr>
        <w:tabs>
          <w:tab w:val="left" w:pos="810"/>
        </w:tabs>
        <w:rPr>
          <w:rFonts w:ascii="Arial" w:eastAsia="Arial" w:hAnsi="Arial" w:cs="Arial"/>
          <w:sz w:val="20"/>
          <w:szCs w:val="20"/>
        </w:rPr>
      </w:pPr>
    </w:p>
    <w:p w14:paraId="47AB1ED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Documentation and Issue Resolution</w:t>
      </w:r>
    </w:p>
    <w:p w14:paraId="0ACA9F7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Extensive documentation supports the ETL process and the data pipeline. This includes a detailed data dictionary that explains each variable's meaning, units, and transformations, along with process descriptions and troubleshooting guides. This documentation is separate from model error documentation, which focuses on issues related to algorithm performance and prediction accuracy.</w:t>
      </w:r>
    </w:p>
    <w:p w14:paraId="1A540953" w14:textId="77777777" w:rsidR="00D71F73" w:rsidRPr="00D71F73" w:rsidRDefault="00D71F73" w:rsidP="00D71F73">
      <w:pPr>
        <w:tabs>
          <w:tab w:val="left" w:pos="810"/>
        </w:tabs>
        <w:rPr>
          <w:rFonts w:ascii="Arial" w:eastAsia="Arial" w:hAnsi="Arial" w:cs="Arial"/>
          <w:sz w:val="20"/>
          <w:szCs w:val="20"/>
        </w:rPr>
      </w:pPr>
    </w:p>
    <w:p w14:paraId="24F6630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Service Level Agreement (SLA) mandates that quality metrics must be delivered within 24 hours of data submission, ensuring timely availability for clinical decisions. Issue logs and trackers are maintained to document any data quality findings, and a dedicated individual, Sarah, oversees the data pipeline to ensure any issues are resolved promptly.</w:t>
      </w:r>
    </w:p>
    <w:p w14:paraId="1B4123DD" w14:textId="77777777" w:rsidR="00D71F73" w:rsidRPr="00D71F73" w:rsidRDefault="00D71F73" w:rsidP="00D71F73">
      <w:pPr>
        <w:tabs>
          <w:tab w:val="left" w:pos="810"/>
        </w:tabs>
        <w:rPr>
          <w:rFonts w:ascii="Arial" w:eastAsia="Arial" w:hAnsi="Arial" w:cs="Arial"/>
          <w:sz w:val="20"/>
          <w:szCs w:val="20"/>
        </w:rPr>
      </w:pPr>
    </w:p>
    <w:p w14:paraId="2D098A7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Quality and Accessibility</w:t>
      </w:r>
    </w:p>
    <w:p w14:paraId="62128F8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quality is a top priority, with systematic checks performed to identify and correct outliers, anomalies, and inconsistencies. Continuous monitoring and post-deployment management systems are in place to maintain data reliability. The data documentation, which includes provenance, collection methods, and potential biases, is accessible to all team members to ensure transparency.</w:t>
      </w:r>
    </w:p>
    <w:p w14:paraId="7D196876" w14:textId="77777777" w:rsidR="00D71F73" w:rsidRPr="00D71F73" w:rsidRDefault="00D71F73" w:rsidP="00D71F73">
      <w:pPr>
        <w:tabs>
          <w:tab w:val="left" w:pos="810"/>
        </w:tabs>
        <w:rPr>
          <w:rFonts w:ascii="Arial" w:eastAsia="Arial" w:hAnsi="Arial" w:cs="Arial"/>
          <w:sz w:val="20"/>
          <w:szCs w:val="20"/>
        </w:rPr>
      </w:pPr>
    </w:p>
    <w:p w14:paraId="52C9741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Sensitive data is handled with utmost security, employing encryption both in transit and at rest. Automated code analysis tools like SonarQube enforce coding standards, ensuring the prototype-caliber code is robust and high quality. Performance metrics, including speed and latency, have been rigorously documented and verified to meet project requirements.</w:t>
      </w:r>
    </w:p>
    <w:p w14:paraId="1576C476" w14:textId="77777777" w:rsidR="00D71F73" w:rsidRPr="00D71F73" w:rsidRDefault="00D71F73" w:rsidP="00D71F73">
      <w:pPr>
        <w:tabs>
          <w:tab w:val="left" w:pos="810"/>
        </w:tabs>
        <w:rPr>
          <w:rFonts w:ascii="Arial" w:eastAsia="Arial" w:hAnsi="Arial" w:cs="Arial"/>
          <w:sz w:val="20"/>
          <w:szCs w:val="20"/>
        </w:rPr>
      </w:pPr>
    </w:p>
    <w:p w14:paraId="085BA84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Documentation and Impact</w:t>
      </w:r>
    </w:p>
    <w:p w14:paraId="3F5280B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documentation provides a thorough explanation of all preprocessing, data preparation, cleaning, and extraction steps, ensuring reproducibility. The DOP model significantly improves efficiency by reducing the time and effort required to predict diabetes outcomes, leading to better patient care and operational efficiency.</w:t>
      </w:r>
    </w:p>
    <w:p w14:paraId="5B216BD6" w14:textId="77777777" w:rsidR="00D71F73" w:rsidRPr="00D71F73" w:rsidRDefault="00D71F73" w:rsidP="00D71F73">
      <w:pPr>
        <w:tabs>
          <w:tab w:val="left" w:pos="810"/>
        </w:tabs>
        <w:rPr>
          <w:rFonts w:ascii="Arial" w:eastAsia="Arial" w:hAnsi="Arial" w:cs="Arial"/>
          <w:sz w:val="20"/>
          <w:szCs w:val="20"/>
        </w:rPr>
      </w:pPr>
    </w:p>
    <w:p w14:paraId="2C32CBC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Experience and Metrics</w:t>
      </w:r>
    </w:p>
    <w:p w14:paraId="33C085B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UX strategy has been meticulously developed, ensuring the system is user-friendly and accessible even to novices. Metrics for auditing include performance measures across different demographic subgroups to identify potential biases and disparities.</w:t>
      </w:r>
    </w:p>
    <w:p w14:paraId="7BD73B1C" w14:textId="77777777" w:rsidR="00D71F73" w:rsidRPr="00D71F73" w:rsidRDefault="00D71F73" w:rsidP="00D71F73">
      <w:pPr>
        <w:tabs>
          <w:tab w:val="left" w:pos="810"/>
        </w:tabs>
        <w:rPr>
          <w:rFonts w:ascii="Arial" w:eastAsia="Arial" w:hAnsi="Arial" w:cs="Arial"/>
          <w:sz w:val="20"/>
          <w:szCs w:val="20"/>
        </w:rPr>
      </w:pPr>
    </w:p>
    <w:p w14:paraId="0B039BC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Handling Misclassifications</w:t>
      </w:r>
    </w:p>
    <w:p w14:paraId="247B1B4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potential impact of model misclassifications is carefully considered. A process for appealing or overruling model outputs is in place, involving a review by a panel of clinicians when necessary. The model includes mechanisms to notify users of possible incorrect classifications, with measures to detect performance declines and trigger recalibration or retraining as needed.</w:t>
      </w:r>
    </w:p>
    <w:p w14:paraId="21D11B74" w14:textId="77777777" w:rsidR="00D71F73" w:rsidRPr="00D71F73" w:rsidRDefault="00D71F73" w:rsidP="00D71F73">
      <w:pPr>
        <w:tabs>
          <w:tab w:val="left" w:pos="810"/>
        </w:tabs>
        <w:rPr>
          <w:rFonts w:ascii="Arial" w:eastAsia="Arial" w:hAnsi="Arial" w:cs="Arial"/>
          <w:sz w:val="20"/>
          <w:szCs w:val="20"/>
        </w:rPr>
      </w:pPr>
    </w:p>
    <w:p w14:paraId="6E16E34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Model Artifacts and Assumptions</w:t>
      </w:r>
    </w:p>
    <w:p w14:paraId="7F19956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All model artifacts, including data transformations and feature engineering scripts, are documented and included in the cost analysis. Misclassification metrics are measurable with available resources, and model assumptions can be evaluated by third parties to ensure transparency and reliability. Companion metrics are available to illustrate the model's certainty or confidence, aiding in clinical decision-making.</w:t>
      </w:r>
    </w:p>
    <w:p w14:paraId="138540E6" w14:textId="77777777" w:rsidR="00D71F73" w:rsidRPr="00D71F73" w:rsidRDefault="00D71F73" w:rsidP="00D71F73">
      <w:pPr>
        <w:tabs>
          <w:tab w:val="left" w:pos="810"/>
        </w:tabs>
        <w:rPr>
          <w:rFonts w:ascii="Arial" w:eastAsia="Arial" w:hAnsi="Arial" w:cs="Arial"/>
          <w:sz w:val="20"/>
          <w:szCs w:val="20"/>
        </w:rPr>
      </w:pPr>
    </w:p>
    <w:p w14:paraId="7A177F1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Code Review and Performance Monitoring</w:t>
      </w:r>
    </w:p>
    <w:p w14:paraId="727440E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prototype-caliber code has undergone a final review to ensure accuracy and precision. Technical performance, including integration efficiency, is continuously monitored using tools like Grafana and Prometheus. The code processes data from input to output efficiently, with inference times optimized to meet clinical needs.</w:t>
      </w:r>
    </w:p>
    <w:p w14:paraId="70EB5900" w14:textId="77777777" w:rsidR="00D71F73" w:rsidRPr="00D71F73" w:rsidRDefault="00D71F73" w:rsidP="00D71F73">
      <w:pPr>
        <w:tabs>
          <w:tab w:val="left" w:pos="810"/>
        </w:tabs>
        <w:rPr>
          <w:rFonts w:ascii="Arial" w:eastAsia="Arial" w:hAnsi="Arial" w:cs="Arial"/>
          <w:sz w:val="20"/>
          <w:szCs w:val="20"/>
        </w:rPr>
      </w:pPr>
    </w:p>
    <w:p w14:paraId="0FC248E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Mitigation and Review Plans</w:t>
      </w:r>
    </w:p>
    <w:p w14:paraId="2B7412D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specialized mitigation plan addresses misclassification issues beyond simple treatment adjustments. This plan involves regular reviews of scenarios where misclassification is more likely, using data analysis and model output evaluation to refine the model.</w:t>
      </w:r>
    </w:p>
    <w:p w14:paraId="1F03E082" w14:textId="77777777" w:rsidR="00D71F73" w:rsidRPr="00D71F73" w:rsidRDefault="00D71F73" w:rsidP="00D71F73">
      <w:pPr>
        <w:tabs>
          <w:tab w:val="left" w:pos="810"/>
        </w:tabs>
        <w:rPr>
          <w:rFonts w:ascii="Arial" w:eastAsia="Arial" w:hAnsi="Arial" w:cs="Arial"/>
          <w:sz w:val="20"/>
          <w:szCs w:val="20"/>
        </w:rPr>
      </w:pPr>
    </w:p>
    <w:p w14:paraId="72C88E4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Auditing and Evaluation</w:t>
      </w:r>
    </w:p>
    <w:p w14:paraId="130621D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Auditing processes include detailed steps to address any issues uncovered. Technical limitations associated with the chosen machine learning techniques are acknowledged and managed, with regular updates to documentation and processes to reflect these considerations.</w:t>
      </w:r>
    </w:p>
    <w:p w14:paraId="6D4D00DB" w14:textId="77777777" w:rsidR="00D71F73" w:rsidRPr="00D71F73" w:rsidRDefault="00D71F73" w:rsidP="00D71F73">
      <w:pPr>
        <w:tabs>
          <w:tab w:val="left" w:pos="810"/>
        </w:tabs>
        <w:rPr>
          <w:rFonts w:ascii="Arial" w:eastAsia="Arial" w:hAnsi="Arial" w:cs="Arial"/>
          <w:sz w:val="20"/>
          <w:szCs w:val="20"/>
        </w:rPr>
      </w:pPr>
    </w:p>
    <w:p w14:paraId="3E26C3E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Pipeline Optimization and Testing</w:t>
      </w:r>
    </w:p>
    <w:p w14:paraId="70362F9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Each component of the ETL and modeling pipeline has been evaluated and optimized for performance. Automated test suites ensure thorough regression testing, and the deployment process is designed for seamless reruns without encountering issues.</w:t>
      </w:r>
    </w:p>
    <w:p w14:paraId="69CC6FF2" w14:textId="77777777" w:rsidR="00D71F73" w:rsidRPr="00D71F73" w:rsidRDefault="00D71F73" w:rsidP="00D71F73">
      <w:pPr>
        <w:tabs>
          <w:tab w:val="left" w:pos="810"/>
        </w:tabs>
        <w:rPr>
          <w:rFonts w:ascii="Arial" w:eastAsia="Arial" w:hAnsi="Arial" w:cs="Arial"/>
          <w:sz w:val="20"/>
          <w:szCs w:val="20"/>
        </w:rPr>
      </w:pPr>
    </w:p>
    <w:p w14:paraId="62EF8AD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Best Practices and Feedback</w:t>
      </w:r>
    </w:p>
    <w:p w14:paraId="1AADC0C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Best practices in model versioning are strictly adhered to, with regular inspections and updates to the codebase. User feedback is actively captured and incorporated into performance monitoring, ensuring the model remains relevant and effective.</w:t>
      </w:r>
    </w:p>
    <w:p w14:paraId="16C9835D" w14:textId="77777777" w:rsidR="00D71F73" w:rsidRPr="00D71F73" w:rsidRDefault="00D71F73" w:rsidP="00D71F73">
      <w:pPr>
        <w:tabs>
          <w:tab w:val="left" w:pos="810"/>
        </w:tabs>
        <w:rPr>
          <w:rFonts w:ascii="Arial" w:eastAsia="Arial" w:hAnsi="Arial" w:cs="Arial"/>
          <w:sz w:val="20"/>
          <w:szCs w:val="20"/>
        </w:rPr>
      </w:pPr>
    </w:p>
    <w:p w14:paraId="4BC13DE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Compute Resources</w:t>
      </w:r>
    </w:p>
    <w:p w14:paraId="4F71C7A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minimum compute resources required for deployment include a cluster of high-performance GPUs for inference, while development phases require a more extensive setup for training and validation, including multiple GPU nodes and high-capacity storage.</w:t>
      </w:r>
    </w:p>
    <w:p w14:paraId="5B06071F" w14:textId="77777777" w:rsidR="00D71F73" w:rsidRPr="00D71F73" w:rsidRDefault="00D71F73" w:rsidP="00D71F73">
      <w:pPr>
        <w:tabs>
          <w:tab w:val="left" w:pos="810"/>
        </w:tabs>
        <w:rPr>
          <w:rFonts w:ascii="Arial" w:eastAsia="Arial" w:hAnsi="Arial" w:cs="Arial"/>
          <w:sz w:val="20"/>
          <w:szCs w:val="20"/>
        </w:rPr>
      </w:pPr>
    </w:p>
    <w:p w14:paraId="114C10D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Requirements and Adoption</w:t>
      </w:r>
    </w:p>
    <w:p w14:paraId="2E2F0D7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requirements have been clearly defined, and milestones are considered reasonable by all stakeholders. Transparency about data usage ensures user trust and adoption. Sample data, both synthetic and real, is provided to users to evaluate the model's viability and performance.</w:t>
      </w:r>
    </w:p>
    <w:p w14:paraId="5E24E772" w14:textId="77777777" w:rsidR="00D71F73" w:rsidRPr="00D71F73" w:rsidRDefault="00D71F73" w:rsidP="00D71F73">
      <w:pPr>
        <w:tabs>
          <w:tab w:val="left" w:pos="810"/>
        </w:tabs>
        <w:rPr>
          <w:rFonts w:ascii="Arial" w:eastAsia="Arial" w:hAnsi="Arial" w:cs="Arial"/>
          <w:sz w:val="20"/>
          <w:szCs w:val="20"/>
        </w:rPr>
      </w:pPr>
    </w:p>
    <w:p w14:paraId="48CFF05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 Customization and Interfaces</w:t>
      </w:r>
    </w:p>
    <w:p w14:paraId="6C44BB2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Users have been oriented with the various interfaces available, with customization options tailored to their needs. Authorized personnel can implement these customizations, ensuring flexibility and personalization.</w:t>
      </w:r>
    </w:p>
    <w:p w14:paraId="23CBECA8" w14:textId="77777777" w:rsidR="00D71F73" w:rsidRPr="00D71F73" w:rsidRDefault="00D71F73" w:rsidP="00D71F73">
      <w:pPr>
        <w:tabs>
          <w:tab w:val="left" w:pos="810"/>
        </w:tabs>
        <w:rPr>
          <w:rFonts w:ascii="Arial" w:eastAsia="Arial" w:hAnsi="Arial" w:cs="Arial"/>
          <w:sz w:val="20"/>
          <w:szCs w:val="20"/>
        </w:rPr>
      </w:pPr>
    </w:p>
    <w:p w14:paraId="6142B2A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System Usability</w:t>
      </w:r>
    </w:p>
    <w:p w14:paraId="56CDD29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system is designed to be user-friendly, even for novices, with intuitive interfaces and comprehensive training materials. Regions of interest (ROIs) in imaging studies have been validated by intended users, ensuring accuracy and relevance.</w:t>
      </w:r>
    </w:p>
    <w:p w14:paraId="3115D895" w14:textId="77777777" w:rsidR="00D71F73" w:rsidRPr="00D71F73" w:rsidRDefault="00D71F73" w:rsidP="00D71F73">
      <w:pPr>
        <w:tabs>
          <w:tab w:val="left" w:pos="810"/>
        </w:tabs>
        <w:rPr>
          <w:rFonts w:ascii="Arial" w:eastAsia="Arial" w:hAnsi="Arial" w:cs="Arial"/>
          <w:sz w:val="20"/>
          <w:szCs w:val="20"/>
        </w:rPr>
      </w:pPr>
    </w:p>
    <w:p w14:paraId="2E22962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Consent and Interpretability</w:t>
      </w:r>
    </w:p>
    <w:p w14:paraId="7FE7680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strategy is in place to consult with individuals or groups impacted by the model, obtaining their consent and respecting their right to refuse participation. The model's features are expected to be visually interpretable through exemplars, based on rigorous testing and feedback from users.</w:t>
      </w:r>
    </w:p>
    <w:p w14:paraId="6B8FADA9" w14:textId="77777777" w:rsidR="00D71F73" w:rsidRPr="00D71F73" w:rsidRDefault="00D71F73" w:rsidP="00D71F73">
      <w:pPr>
        <w:tabs>
          <w:tab w:val="left" w:pos="810"/>
        </w:tabs>
        <w:rPr>
          <w:rFonts w:ascii="Arial" w:eastAsia="Arial" w:hAnsi="Arial" w:cs="Arial"/>
          <w:sz w:val="20"/>
          <w:szCs w:val="20"/>
        </w:rPr>
      </w:pPr>
    </w:p>
    <w:p w14:paraId="02061ED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Acceptance and Data Requirements</w:t>
      </w:r>
    </w:p>
    <w:p w14:paraId="3FD8D32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is based on correlations but strives to incorporate causal processes where possible. Target users are likely to accept the model due to its demonstrated effectiveness and transparency. Reliable data is essential for accurate results, with strategies in place to address any quality or availability challenges.</w:t>
      </w:r>
    </w:p>
    <w:p w14:paraId="7C2849FE" w14:textId="77777777" w:rsidR="00D71F73" w:rsidRPr="00D71F73" w:rsidRDefault="00D71F73" w:rsidP="00D71F73">
      <w:pPr>
        <w:tabs>
          <w:tab w:val="left" w:pos="810"/>
        </w:tabs>
        <w:rPr>
          <w:rFonts w:ascii="Arial" w:eastAsia="Arial" w:hAnsi="Arial" w:cs="Arial"/>
          <w:sz w:val="20"/>
          <w:szCs w:val="20"/>
        </w:rPr>
      </w:pPr>
    </w:p>
    <w:p w14:paraId="30AB7E2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End-User Buy-In and System Gaming</w:t>
      </w:r>
    </w:p>
    <w:p w14:paraId="3E14433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Securing buy-in from end users, such as clinicians, involves clear communication of benefits and thorough training. The system is designed to prevent "gaming" and ensure fair and accurate use. Calibration plans are in place for estimated probabilities, and thresholds for classifications are carefully determined to avoid biases.</w:t>
      </w:r>
    </w:p>
    <w:p w14:paraId="2A6357AB" w14:textId="77777777" w:rsidR="00D71F73" w:rsidRPr="00D71F73" w:rsidRDefault="00D71F73" w:rsidP="00D71F73">
      <w:pPr>
        <w:tabs>
          <w:tab w:val="left" w:pos="810"/>
        </w:tabs>
        <w:rPr>
          <w:rFonts w:ascii="Arial" w:eastAsia="Arial" w:hAnsi="Arial" w:cs="Arial"/>
          <w:sz w:val="20"/>
          <w:szCs w:val="20"/>
        </w:rPr>
      </w:pPr>
    </w:p>
    <w:p w14:paraId="402707E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Champions and Communication</w:t>
      </w:r>
    </w:p>
    <w:p w14:paraId="3467C98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Practice champions have been identified to advocate for the model's use, and explanations will continue post-deployment to influence interpretation. Communication methods, including emails, meetings, and Q&amp;A intranet pages, are defined to ensure effective information dissemination.</w:t>
      </w:r>
    </w:p>
    <w:p w14:paraId="0CABA70D" w14:textId="77777777" w:rsidR="00D71F73" w:rsidRPr="00D71F73" w:rsidRDefault="00D71F73" w:rsidP="00D71F73">
      <w:pPr>
        <w:tabs>
          <w:tab w:val="left" w:pos="810"/>
        </w:tabs>
        <w:rPr>
          <w:rFonts w:ascii="Arial" w:eastAsia="Arial" w:hAnsi="Arial" w:cs="Arial"/>
          <w:sz w:val="20"/>
          <w:szCs w:val="20"/>
        </w:rPr>
      </w:pPr>
    </w:p>
    <w:p w14:paraId="3034512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Study Design and Change Management</w:t>
      </w:r>
    </w:p>
    <w:p w14:paraId="6219035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study design for the Diabetes Outcome Predictor (DOP) has been meticulously crafted to account for subject effects such as recall bias and fatigue. These factors are mitigated by incorporating balanced data collection schedules and regular breaks for participants to avoid fatigue. The study also considers various types of changes, including process adjustments, job role modifications, system or technology updates, staffing level alterations, organizational shifts, and potential mergers, ensuring all possible impacts are addressed comprehensively.</w:t>
      </w:r>
    </w:p>
    <w:p w14:paraId="74A18B06" w14:textId="77777777" w:rsidR="00D71F73" w:rsidRPr="00D71F73" w:rsidRDefault="00D71F73" w:rsidP="00D71F73">
      <w:pPr>
        <w:tabs>
          <w:tab w:val="left" w:pos="810"/>
        </w:tabs>
        <w:rPr>
          <w:rFonts w:ascii="Arial" w:eastAsia="Arial" w:hAnsi="Arial" w:cs="Arial"/>
          <w:sz w:val="20"/>
          <w:szCs w:val="20"/>
        </w:rPr>
      </w:pPr>
    </w:p>
    <w:p w14:paraId="745F596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Performance and Communication</w:t>
      </w:r>
    </w:p>
    <w:p w14:paraId="08F5470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performance will be compared to a baseline established by current clinical practices, using acceptance criteria such as a minimum AUC of 0.85, specificity and sensitivity above 80%, and a significant reduction in prediction errors. The reason for the change and the benefits of the new model are clearly communicated in all materials distributed to stakeholders and users.</w:t>
      </w:r>
    </w:p>
    <w:p w14:paraId="44B33242" w14:textId="77777777" w:rsidR="00D71F73" w:rsidRPr="00D71F73" w:rsidRDefault="00D71F73" w:rsidP="00D71F73">
      <w:pPr>
        <w:tabs>
          <w:tab w:val="left" w:pos="810"/>
        </w:tabs>
        <w:rPr>
          <w:rFonts w:ascii="Arial" w:eastAsia="Arial" w:hAnsi="Arial" w:cs="Arial"/>
          <w:sz w:val="20"/>
          <w:szCs w:val="20"/>
        </w:rPr>
      </w:pPr>
    </w:p>
    <w:p w14:paraId="299BEFD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Regarding the implementation plan, the following key milestones have been defined:</w:t>
      </w:r>
    </w:p>
    <w:p w14:paraId="5E4CA0C2" w14:textId="77777777" w:rsidR="00D71F73" w:rsidRPr="00D71F73" w:rsidRDefault="00D71F73" w:rsidP="00D71F73">
      <w:pPr>
        <w:tabs>
          <w:tab w:val="left" w:pos="810"/>
        </w:tabs>
        <w:rPr>
          <w:rFonts w:ascii="Arial" w:eastAsia="Arial" w:hAnsi="Arial" w:cs="Arial"/>
          <w:sz w:val="20"/>
          <w:szCs w:val="20"/>
        </w:rPr>
      </w:pPr>
    </w:p>
    <w:p w14:paraId="3CC01F4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Project Initiation: January 1, 2024</w:t>
      </w:r>
    </w:p>
    <w:p w14:paraId="317C906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Design Initiation: February 1, 2024</w:t>
      </w:r>
    </w:p>
    <w:p w14:paraId="12BBABD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Design Completion: April 1, 2024</w:t>
      </w:r>
    </w:p>
    <w:p w14:paraId="44BB047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Implementation Initiation: May 1, 2024</w:t>
      </w:r>
    </w:p>
    <w:p w14:paraId="55A7CC2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Implementation Completion: August 1, 2024</w:t>
      </w:r>
    </w:p>
    <w:p w14:paraId="2150F75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Full Cut-over: September 1, 2024</w:t>
      </w:r>
    </w:p>
    <w:p w14:paraId="3A2CF33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Roles and Responsibilities</w:t>
      </w:r>
    </w:p>
    <w:p w14:paraId="697C149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Each person’s role in the lab concerning the change is well-defined. For example, Dr. Emily Johnson, the lead pathologist, is responsible for clinical review and acceptance, while John, the lead data engineer, oversees the ETL process and infrastructure maintenance. Sarah, the data quality manager, monitors data integrity and logs issues.</w:t>
      </w:r>
    </w:p>
    <w:p w14:paraId="582EF637" w14:textId="77777777" w:rsidR="00D71F73" w:rsidRPr="00D71F73" w:rsidRDefault="00D71F73" w:rsidP="00D71F73">
      <w:pPr>
        <w:tabs>
          <w:tab w:val="left" w:pos="810"/>
        </w:tabs>
        <w:rPr>
          <w:rFonts w:ascii="Arial" w:eastAsia="Arial" w:hAnsi="Arial" w:cs="Arial"/>
          <w:sz w:val="20"/>
          <w:szCs w:val="20"/>
        </w:rPr>
      </w:pPr>
    </w:p>
    <w:p w14:paraId="1CA8848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Auditing and Monitoring</w:t>
      </w:r>
    </w:p>
    <w:p w14:paraId="07F0319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 xml:space="preserve">The action plan for addressing problems revealed during auditing includes immediate investigation, root cause analysis, and corrective measures. Metrics used for auditing include data accuracy, completeness, </w:t>
      </w:r>
      <w:r w:rsidRPr="00D71F73">
        <w:rPr>
          <w:rFonts w:ascii="Arial" w:eastAsia="Arial" w:hAnsi="Arial" w:cs="Arial"/>
          <w:sz w:val="20"/>
          <w:szCs w:val="20"/>
        </w:rPr>
        <w:lastRenderedPageBreak/>
        <w:t>timeliness, and the impact of changes on user satisfaction, ROI, and business processes. A comprehensive monitoring paradigm ensures continuous assessment of the model’s impact.</w:t>
      </w:r>
    </w:p>
    <w:p w14:paraId="24AC2B54" w14:textId="77777777" w:rsidR="00D71F73" w:rsidRPr="00D71F73" w:rsidRDefault="00D71F73" w:rsidP="00D71F73">
      <w:pPr>
        <w:tabs>
          <w:tab w:val="left" w:pos="810"/>
        </w:tabs>
        <w:rPr>
          <w:rFonts w:ascii="Arial" w:eastAsia="Arial" w:hAnsi="Arial" w:cs="Arial"/>
          <w:sz w:val="20"/>
          <w:szCs w:val="20"/>
        </w:rPr>
      </w:pPr>
    </w:p>
    <w:p w14:paraId="7C07007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Stakeholder Communication</w:t>
      </w:r>
    </w:p>
    <w:p w14:paraId="33A8E17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Executives and stakeholders informed of changes include the Chief Medical Officer, IT Director, and Data Science Lead. Front-line employees affected by workflow changes, such as lab technicians and clinicians, are also kept in the loop through regular updates and training sessions. Integrations with APIs have been documented and are considered for future phases based on feasibility and cost.</w:t>
      </w:r>
    </w:p>
    <w:p w14:paraId="70DE7A27" w14:textId="77777777" w:rsidR="00D71F73" w:rsidRPr="00D71F73" w:rsidRDefault="00D71F73" w:rsidP="00D71F73">
      <w:pPr>
        <w:tabs>
          <w:tab w:val="left" w:pos="810"/>
        </w:tabs>
        <w:rPr>
          <w:rFonts w:ascii="Arial" w:eastAsia="Arial" w:hAnsi="Arial" w:cs="Arial"/>
          <w:sz w:val="20"/>
          <w:szCs w:val="20"/>
        </w:rPr>
      </w:pPr>
    </w:p>
    <w:p w14:paraId="220127E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Issue Resolution and Support</w:t>
      </w:r>
    </w:p>
    <w:p w14:paraId="2164749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clear process for communicating issue status and resolution progress is in place, utilizing project management tools like Jira for tracking. Onboarding and training support staff require approximately two weeks, led by the change management team from the laboratory perspective, headed by Dr. Mark Wilson, the lab director.</w:t>
      </w:r>
    </w:p>
    <w:p w14:paraId="25DA0DD1" w14:textId="77777777" w:rsidR="00D71F73" w:rsidRPr="00D71F73" w:rsidRDefault="00D71F73" w:rsidP="00D71F73">
      <w:pPr>
        <w:tabs>
          <w:tab w:val="left" w:pos="810"/>
        </w:tabs>
        <w:rPr>
          <w:rFonts w:ascii="Arial" w:eastAsia="Arial" w:hAnsi="Arial" w:cs="Arial"/>
          <w:sz w:val="20"/>
          <w:szCs w:val="20"/>
        </w:rPr>
      </w:pPr>
    </w:p>
    <w:p w14:paraId="3950C48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Interpretability and Documentation</w:t>
      </w:r>
    </w:p>
    <w:p w14:paraId="6A90FC7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pipeline preserves features in a human-interpretable fashion, with inputs understood by pathologists correlating with domain knowledge. Documentation includes well-explained examples, and a clinical review process is established to ensure acceptance. Feature contributions align with current state knowledge, and the method of presentation considers accessibility, avoiding issues like color blindness.</w:t>
      </w:r>
    </w:p>
    <w:p w14:paraId="573301C7" w14:textId="77777777" w:rsidR="00D71F73" w:rsidRPr="00D71F73" w:rsidRDefault="00D71F73" w:rsidP="00D71F73">
      <w:pPr>
        <w:tabs>
          <w:tab w:val="left" w:pos="810"/>
        </w:tabs>
        <w:rPr>
          <w:rFonts w:ascii="Arial" w:eastAsia="Arial" w:hAnsi="Arial" w:cs="Arial"/>
          <w:sz w:val="20"/>
          <w:szCs w:val="20"/>
        </w:rPr>
      </w:pPr>
    </w:p>
    <w:p w14:paraId="5AD81C3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Presentation and Usability</w:t>
      </w:r>
    </w:p>
    <w:p w14:paraId="2FC02E0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Analysis results are presented in a manner that preserves access to the original data, overlaid on Whole Slide Images (WSI) without degradation. Dimension reduction techniques used do not obscure the WSI or hinder examination, validated through user testing. Model behavior and assumptions are communicated to users, and exemplars are accessible.</w:t>
      </w:r>
    </w:p>
    <w:p w14:paraId="7AB34CAF" w14:textId="77777777" w:rsidR="00D71F73" w:rsidRPr="00D71F73" w:rsidRDefault="00D71F73" w:rsidP="00D71F73">
      <w:pPr>
        <w:tabs>
          <w:tab w:val="left" w:pos="810"/>
        </w:tabs>
        <w:rPr>
          <w:rFonts w:ascii="Arial" w:eastAsia="Arial" w:hAnsi="Arial" w:cs="Arial"/>
          <w:sz w:val="20"/>
          <w:szCs w:val="20"/>
        </w:rPr>
      </w:pPr>
    </w:p>
    <w:p w14:paraId="4B91DCF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Change Management and User Engagement</w:t>
      </w:r>
    </w:p>
    <w:p w14:paraId="35D6F8A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Key responsibilities for end users, SMEs, and clinical champions are designated. Potential outcomes from the model have been defined, with corresponding action plans. The code meets accessibility standards and legal compliance requirements. SLAs for user-designated enhancements are established, with end users agreeing to the change management process.</w:t>
      </w:r>
    </w:p>
    <w:p w14:paraId="130CE67F" w14:textId="77777777" w:rsidR="00D71F73" w:rsidRPr="00D71F73" w:rsidRDefault="00D71F73" w:rsidP="00D71F73">
      <w:pPr>
        <w:tabs>
          <w:tab w:val="left" w:pos="810"/>
        </w:tabs>
        <w:rPr>
          <w:rFonts w:ascii="Arial" w:eastAsia="Arial" w:hAnsi="Arial" w:cs="Arial"/>
          <w:sz w:val="20"/>
          <w:szCs w:val="20"/>
        </w:rPr>
      </w:pPr>
    </w:p>
    <w:p w14:paraId="70F35DD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Benefit and Interpretation</w:t>
      </w:r>
    </w:p>
    <w:p w14:paraId="4363FAC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 xml:space="preserve">The expected time to reach a positive benefit is six months post-deployment. Model output is interpreted during diagnosis, periodically reviewed, and retrospectively analyzed. Plans are in place to address future </w:t>
      </w:r>
      <w:r w:rsidRPr="00D71F73">
        <w:rPr>
          <w:rFonts w:ascii="Arial" w:eastAsia="Arial" w:hAnsi="Arial" w:cs="Arial"/>
          <w:sz w:val="20"/>
          <w:szCs w:val="20"/>
        </w:rPr>
        <w:lastRenderedPageBreak/>
        <w:t>accessibility issues, with regular accessibility tests conducted. User experience feedback is captured via surveys and a dedicated feedback portal.</w:t>
      </w:r>
    </w:p>
    <w:p w14:paraId="6D98F09F" w14:textId="77777777" w:rsidR="00D71F73" w:rsidRPr="00D71F73" w:rsidRDefault="00D71F73" w:rsidP="00D71F73">
      <w:pPr>
        <w:tabs>
          <w:tab w:val="left" w:pos="810"/>
        </w:tabs>
        <w:rPr>
          <w:rFonts w:ascii="Arial" w:eastAsia="Arial" w:hAnsi="Arial" w:cs="Arial"/>
          <w:sz w:val="20"/>
          <w:szCs w:val="20"/>
        </w:rPr>
      </w:pPr>
    </w:p>
    <w:p w14:paraId="1F53EA6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Target Personas and Advocacy</w:t>
      </w:r>
    </w:p>
    <w:p w14:paraId="7154B8A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Target user personas assessed include pathologists, lab technicians, and data scientists. Dr. Sarah Green, the AI SME, leads the advocacy for change from the user perspective, supported by practice champions like Dr. Emily Johnson.</w:t>
      </w:r>
    </w:p>
    <w:p w14:paraId="5A3CB7D5" w14:textId="77777777" w:rsidR="00D71F73" w:rsidRPr="00D71F73" w:rsidRDefault="00D71F73" w:rsidP="00D71F73">
      <w:pPr>
        <w:tabs>
          <w:tab w:val="left" w:pos="810"/>
        </w:tabs>
        <w:rPr>
          <w:rFonts w:ascii="Arial" w:eastAsia="Arial" w:hAnsi="Arial" w:cs="Arial"/>
          <w:sz w:val="20"/>
          <w:szCs w:val="20"/>
        </w:rPr>
      </w:pPr>
    </w:p>
    <w:p w14:paraId="6665463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Computational Costs and Resources</w:t>
      </w:r>
    </w:p>
    <w:p w14:paraId="56436BA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Computational costs fall within the project’s budget, with potential costs related to data acquisition and licensing identified. Storage costs are calculated at $0.10 per gigabyte. The entire user experience has been mapped out and validated with intended users, ensuring alignment with their needs.</w:t>
      </w:r>
    </w:p>
    <w:p w14:paraId="73866818" w14:textId="77777777" w:rsidR="00D71F73" w:rsidRPr="00D71F73" w:rsidRDefault="00D71F73" w:rsidP="00D71F73">
      <w:pPr>
        <w:tabs>
          <w:tab w:val="left" w:pos="810"/>
        </w:tabs>
        <w:rPr>
          <w:rFonts w:ascii="Arial" w:eastAsia="Arial" w:hAnsi="Arial" w:cs="Arial"/>
          <w:sz w:val="20"/>
          <w:szCs w:val="20"/>
        </w:rPr>
      </w:pPr>
    </w:p>
    <w:p w14:paraId="06544CE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Feedback and Literature Review</w:t>
      </w:r>
    </w:p>
    <w:p w14:paraId="6B1791E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feedback cycle between developers and lab users is in place and routinely monitored. Literature and commercial offering reviews have been conducted to ensure no existing technologies meet the use case better. Specialized compute architectures, such as GPUs, are required for implementation, with storage needs for model deployment clearly defined.</w:t>
      </w:r>
    </w:p>
    <w:p w14:paraId="0246715E" w14:textId="77777777" w:rsidR="00D71F73" w:rsidRPr="00D71F73" w:rsidRDefault="00D71F73" w:rsidP="00D71F73">
      <w:pPr>
        <w:tabs>
          <w:tab w:val="left" w:pos="810"/>
        </w:tabs>
        <w:rPr>
          <w:rFonts w:ascii="Arial" w:eastAsia="Arial" w:hAnsi="Arial" w:cs="Arial"/>
          <w:sz w:val="20"/>
          <w:szCs w:val="20"/>
        </w:rPr>
      </w:pPr>
    </w:p>
    <w:p w14:paraId="6377DA3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Integration and Availability</w:t>
      </w:r>
    </w:p>
    <w:p w14:paraId="07FB839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system is capable of pulling data from existing sources, ensuring seamless integration and continuous data flow. The DOP project is supported by a detailed and rigorous approach to infrastructure, data management, user experience, and performance monitoring, ensuring it meets the highest standards of quality and reliability.</w:t>
      </w:r>
    </w:p>
    <w:p w14:paraId="56F42241" w14:textId="77777777" w:rsidR="00D71F73" w:rsidRPr="00D71F73" w:rsidRDefault="00D71F73" w:rsidP="00D71F73">
      <w:pPr>
        <w:tabs>
          <w:tab w:val="left" w:pos="810"/>
        </w:tabs>
        <w:rPr>
          <w:rFonts w:ascii="Arial" w:eastAsia="Arial" w:hAnsi="Arial" w:cs="Arial"/>
          <w:sz w:val="20"/>
          <w:szCs w:val="20"/>
        </w:rPr>
      </w:pPr>
    </w:p>
    <w:p w14:paraId="6ED2EEC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Infrastructure and Rollback Process</w:t>
      </w:r>
    </w:p>
    <w:p w14:paraId="2D1E457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 rollback process to revert to previous infrastructure is in place, using infrastructure as code (IaC) principles with tools like Terraform and Ansible. This ensures that infrastructure changes can be swiftly undone if necessary, maintaining system stability.</w:t>
      </w:r>
    </w:p>
    <w:p w14:paraId="7D5BE109" w14:textId="77777777" w:rsidR="00D71F73" w:rsidRPr="00D71F73" w:rsidRDefault="00D71F73" w:rsidP="00D71F73">
      <w:pPr>
        <w:tabs>
          <w:tab w:val="left" w:pos="810"/>
        </w:tabs>
        <w:rPr>
          <w:rFonts w:ascii="Arial" w:eastAsia="Arial" w:hAnsi="Arial" w:cs="Arial"/>
          <w:sz w:val="20"/>
          <w:szCs w:val="20"/>
        </w:rPr>
      </w:pPr>
    </w:p>
    <w:p w14:paraId="48D50B4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Storage During Development</w:t>
      </w:r>
    </w:p>
    <w:p w14:paraId="301FA50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During model development, data will be temporarily stored in a secure, isolated environment within the cloud provider's infrastructure. This setup ensures data security and compliance with relevant privacy regulations.</w:t>
      </w:r>
    </w:p>
    <w:p w14:paraId="490BA4E9" w14:textId="77777777" w:rsidR="00D71F73" w:rsidRPr="00D71F73" w:rsidRDefault="00D71F73" w:rsidP="00D71F73">
      <w:pPr>
        <w:tabs>
          <w:tab w:val="left" w:pos="810"/>
        </w:tabs>
        <w:rPr>
          <w:rFonts w:ascii="Arial" w:eastAsia="Arial" w:hAnsi="Arial" w:cs="Arial"/>
          <w:sz w:val="20"/>
          <w:szCs w:val="20"/>
        </w:rPr>
      </w:pPr>
    </w:p>
    <w:p w14:paraId="5EC2598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Documentation and Assumptions</w:t>
      </w:r>
    </w:p>
    <w:p w14:paraId="60F19CE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All assumptions about the target architecture, user feedback channels, and speed/latency metrics have been meticulously documented. The assumptions ensure clarity and alignment among all stakeholders and provide a reference point for future adjustments.</w:t>
      </w:r>
    </w:p>
    <w:p w14:paraId="301D5CB4" w14:textId="77777777" w:rsidR="00D71F73" w:rsidRPr="00D71F73" w:rsidRDefault="00D71F73" w:rsidP="00D71F73">
      <w:pPr>
        <w:tabs>
          <w:tab w:val="left" w:pos="810"/>
        </w:tabs>
        <w:rPr>
          <w:rFonts w:ascii="Arial" w:eastAsia="Arial" w:hAnsi="Arial" w:cs="Arial"/>
          <w:sz w:val="20"/>
          <w:szCs w:val="20"/>
        </w:rPr>
      </w:pPr>
    </w:p>
    <w:p w14:paraId="717A38D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Cloud Resources and Costs</w:t>
      </w:r>
    </w:p>
    <w:p w14:paraId="78E4371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If the deployment occurs on the cloud, it involves using a specified number of compute hours, calculated based on model requirements. For instance, the deployment might require 500 compute hours monthly, costing approximately $1,000. Development might need 1,500 compute hours monthly, costing around $3,000.</w:t>
      </w:r>
    </w:p>
    <w:p w14:paraId="66229891" w14:textId="77777777" w:rsidR="00D71F73" w:rsidRPr="00D71F73" w:rsidRDefault="00D71F73" w:rsidP="00D71F73">
      <w:pPr>
        <w:tabs>
          <w:tab w:val="left" w:pos="810"/>
        </w:tabs>
        <w:rPr>
          <w:rFonts w:ascii="Arial" w:eastAsia="Arial" w:hAnsi="Arial" w:cs="Arial"/>
          <w:sz w:val="20"/>
          <w:szCs w:val="20"/>
        </w:rPr>
      </w:pPr>
    </w:p>
    <w:p w14:paraId="5843CE7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IT Involvement and Maintenance</w:t>
      </w:r>
    </w:p>
    <w:p w14:paraId="3C54724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IT is actively involved in the deployment and maintenance of the algorithm. Additional personnel or infrastructure might be required, depending on the scale and complexity of the deployment. A dedicated IT team ensures ongoing support and maintenance.</w:t>
      </w:r>
    </w:p>
    <w:p w14:paraId="0EB055AD" w14:textId="77777777" w:rsidR="00D71F73" w:rsidRPr="00D71F73" w:rsidRDefault="00D71F73" w:rsidP="00D71F73">
      <w:pPr>
        <w:tabs>
          <w:tab w:val="left" w:pos="810"/>
        </w:tabs>
        <w:rPr>
          <w:rFonts w:ascii="Arial" w:eastAsia="Arial" w:hAnsi="Arial" w:cs="Arial"/>
          <w:sz w:val="20"/>
          <w:szCs w:val="20"/>
        </w:rPr>
      </w:pPr>
    </w:p>
    <w:p w14:paraId="1DD37F7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Privacy and Compliance</w:t>
      </w:r>
    </w:p>
    <w:p w14:paraId="55CD420E"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handling complies with all relevant data privacy regulations and policies, including HIPAA for patient data in the United States. Data validation checks for missing values, outliers, and anomalies are implemented to ensure data quality.</w:t>
      </w:r>
    </w:p>
    <w:p w14:paraId="3E6C06C7" w14:textId="77777777" w:rsidR="00D71F73" w:rsidRPr="00D71F73" w:rsidRDefault="00D71F73" w:rsidP="00D71F73">
      <w:pPr>
        <w:tabs>
          <w:tab w:val="left" w:pos="810"/>
        </w:tabs>
        <w:rPr>
          <w:rFonts w:ascii="Arial" w:eastAsia="Arial" w:hAnsi="Arial" w:cs="Arial"/>
          <w:sz w:val="20"/>
          <w:szCs w:val="20"/>
        </w:rPr>
      </w:pPr>
    </w:p>
    <w:p w14:paraId="514CC52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Third-Party Integrations and Approvals</w:t>
      </w:r>
    </w:p>
    <w:p w14:paraId="0934403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Operational owners of third-party systems are forewarned about the integration, ensuring they understand their role and any necessary actions. The integration plan has received approval from affected users, technical architects, and all necessary stakeholders.</w:t>
      </w:r>
    </w:p>
    <w:p w14:paraId="34911A2F" w14:textId="77777777" w:rsidR="00D71F73" w:rsidRPr="00D71F73" w:rsidRDefault="00D71F73" w:rsidP="00D71F73">
      <w:pPr>
        <w:tabs>
          <w:tab w:val="left" w:pos="810"/>
        </w:tabs>
        <w:rPr>
          <w:rFonts w:ascii="Arial" w:eastAsia="Arial" w:hAnsi="Arial" w:cs="Arial"/>
          <w:sz w:val="20"/>
          <w:szCs w:val="20"/>
        </w:rPr>
      </w:pPr>
    </w:p>
    <w:p w14:paraId="3DA6557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Verification and Risk Assessments</w:t>
      </w:r>
    </w:p>
    <w:p w14:paraId="312A832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data pipeline has been thoroughly verified, ensuring seamless data flow and integration. Third-party risk assessments have been completed where necessary, addressing potential security and compliance risks.</w:t>
      </w:r>
    </w:p>
    <w:p w14:paraId="46F5B0AD" w14:textId="77777777" w:rsidR="00D71F73" w:rsidRPr="00D71F73" w:rsidRDefault="00D71F73" w:rsidP="00D71F73">
      <w:pPr>
        <w:tabs>
          <w:tab w:val="left" w:pos="810"/>
        </w:tabs>
        <w:rPr>
          <w:rFonts w:ascii="Arial" w:eastAsia="Arial" w:hAnsi="Arial" w:cs="Arial"/>
          <w:sz w:val="20"/>
          <w:szCs w:val="20"/>
        </w:rPr>
      </w:pPr>
    </w:p>
    <w:p w14:paraId="5A87CA5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Deployment Details</w:t>
      </w:r>
    </w:p>
    <w:p w14:paraId="26696DB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system is deployed on AWS (Amazon Web Services), a cloud service provider chosen for its reliability and scalability. The physical servers for on-premises deployment are located in a secure data center within the hospital's IT infrastructure.</w:t>
      </w:r>
    </w:p>
    <w:p w14:paraId="35A34C6B" w14:textId="77777777" w:rsidR="00D71F73" w:rsidRPr="00D71F73" w:rsidRDefault="00D71F73" w:rsidP="00D71F73">
      <w:pPr>
        <w:tabs>
          <w:tab w:val="left" w:pos="810"/>
        </w:tabs>
        <w:rPr>
          <w:rFonts w:ascii="Arial" w:eastAsia="Arial" w:hAnsi="Arial" w:cs="Arial"/>
          <w:sz w:val="20"/>
          <w:szCs w:val="20"/>
        </w:rPr>
      </w:pPr>
    </w:p>
    <w:p w14:paraId="54B7622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SaaS Model and SLAs</w:t>
      </w:r>
    </w:p>
    <w:p w14:paraId="1A3DAF1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lastRenderedPageBreak/>
        <w:t>The system operates as a Software as a Service (SaaS) model, with SLAs for the host provider including 99.9% uptime, a response time of under 2 hours for critical issues, and a minimum agreement duration of 3 years.</w:t>
      </w:r>
    </w:p>
    <w:p w14:paraId="4B71CF6E" w14:textId="77777777" w:rsidR="00D71F73" w:rsidRPr="00D71F73" w:rsidRDefault="00D71F73" w:rsidP="00D71F73">
      <w:pPr>
        <w:tabs>
          <w:tab w:val="left" w:pos="810"/>
        </w:tabs>
        <w:rPr>
          <w:rFonts w:ascii="Arial" w:eastAsia="Arial" w:hAnsi="Arial" w:cs="Arial"/>
          <w:sz w:val="20"/>
          <w:szCs w:val="20"/>
        </w:rPr>
      </w:pPr>
    </w:p>
    <w:p w14:paraId="682F87E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System Integrations</w:t>
      </w:r>
    </w:p>
    <w:p w14:paraId="027D73B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Integration is required with Laboratory Information Systems (LIS), Electronic Health Records (EHR), and databases to ensure seamless data exchange and interoperability.</w:t>
      </w:r>
    </w:p>
    <w:p w14:paraId="21CC5825" w14:textId="77777777" w:rsidR="00D71F73" w:rsidRPr="00D71F73" w:rsidRDefault="00D71F73" w:rsidP="00D71F73">
      <w:pPr>
        <w:tabs>
          <w:tab w:val="left" w:pos="810"/>
        </w:tabs>
        <w:rPr>
          <w:rFonts w:ascii="Arial" w:eastAsia="Arial" w:hAnsi="Arial" w:cs="Arial"/>
          <w:sz w:val="20"/>
          <w:szCs w:val="20"/>
        </w:rPr>
      </w:pPr>
    </w:p>
    <w:p w14:paraId="375E4D2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Technical Ownership and Backup Plans</w:t>
      </w:r>
    </w:p>
    <w:p w14:paraId="37C377A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technical owner of the application is the Chief Technology Officer (CTO) of the lab. Backup and disaster recovery plans are in place, ensuring data protection and quick recovery in case of system failures.</w:t>
      </w:r>
    </w:p>
    <w:p w14:paraId="60D17C35" w14:textId="77777777" w:rsidR="00D71F73" w:rsidRPr="00D71F73" w:rsidRDefault="00D71F73" w:rsidP="00D71F73">
      <w:pPr>
        <w:tabs>
          <w:tab w:val="left" w:pos="810"/>
        </w:tabs>
        <w:rPr>
          <w:rFonts w:ascii="Arial" w:eastAsia="Arial" w:hAnsi="Arial" w:cs="Arial"/>
          <w:sz w:val="20"/>
          <w:szCs w:val="20"/>
        </w:rPr>
      </w:pPr>
    </w:p>
    <w:p w14:paraId="5F96EED8"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SLAs and System Uptime</w:t>
      </w:r>
    </w:p>
    <w:p w14:paraId="3C55BC6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Clear SLAs and support agreements define the expectations for system performance and availability. A system uptime guarantee of 99.9% has been established, with detailed rollback contingency procedures and a downtime recovery SLA of 4 hours.</w:t>
      </w:r>
    </w:p>
    <w:p w14:paraId="4029460F" w14:textId="77777777" w:rsidR="00D71F73" w:rsidRPr="00D71F73" w:rsidRDefault="00D71F73" w:rsidP="00D71F73">
      <w:pPr>
        <w:tabs>
          <w:tab w:val="left" w:pos="810"/>
        </w:tabs>
        <w:rPr>
          <w:rFonts w:ascii="Arial" w:eastAsia="Arial" w:hAnsi="Arial" w:cs="Arial"/>
          <w:sz w:val="20"/>
          <w:szCs w:val="20"/>
        </w:rPr>
      </w:pPr>
    </w:p>
    <w:p w14:paraId="0A717F5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Monitoring and Logging</w:t>
      </w:r>
    </w:p>
    <w:p w14:paraId="3F2F414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Monitoring and logging tools like Prometheus and Grafana are integrated into the code to track performance and issues in production. Logs are rotated to prevent disk space issues, and regular reviews of code and upgrades are conducted.</w:t>
      </w:r>
    </w:p>
    <w:p w14:paraId="12E78F91" w14:textId="77777777" w:rsidR="00D71F73" w:rsidRPr="00D71F73" w:rsidRDefault="00D71F73" w:rsidP="00D71F73">
      <w:pPr>
        <w:tabs>
          <w:tab w:val="left" w:pos="810"/>
        </w:tabs>
        <w:rPr>
          <w:rFonts w:ascii="Arial" w:eastAsia="Arial" w:hAnsi="Arial" w:cs="Arial"/>
          <w:sz w:val="20"/>
          <w:szCs w:val="20"/>
        </w:rPr>
      </w:pPr>
    </w:p>
    <w:p w14:paraId="587B7A8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Scalability and Performance</w:t>
      </w:r>
    </w:p>
    <w:p w14:paraId="14195B0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technology has been verified by computing architects for deployment feasibility. Load tests confirm scalability within the clinical computing environment, and a load-balancing strategy for horizontal scaling is in place.</w:t>
      </w:r>
    </w:p>
    <w:p w14:paraId="2BC4D86E" w14:textId="77777777" w:rsidR="00D71F73" w:rsidRPr="00D71F73" w:rsidRDefault="00D71F73" w:rsidP="00D71F73">
      <w:pPr>
        <w:tabs>
          <w:tab w:val="left" w:pos="810"/>
        </w:tabs>
        <w:rPr>
          <w:rFonts w:ascii="Arial" w:eastAsia="Arial" w:hAnsi="Arial" w:cs="Arial"/>
          <w:sz w:val="20"/>
          <w:szCs w:val="20"/>
        </w:rPr>
      </w:pPr>
    </w:p>
    <w:p w14:paraId="39AFCE1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Data Privacy and Security</w:t>
      </w:r>
    </w:p>
    <w:p w14:paraId="288282A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potential for data breaches or leaks has been assessed, and a formal Privacy and Information Security review has been completed. Rules, KPIs, and processes for handling data quality issues are documented.</w:t>
      </w:r>
    </w:p>
    <w:p w14:paraId="31DA2365" w14:textId="77777777" w:rsidR="00D71F73" w:rsidRPr="00D71F73" w:rsidRDefault="00D71F73" w:rsidP="00D71F73">
      <w:pPr>
        <w:tabs>
          <w:tab w:val="left" w:pos="810"/>
        </w:tabs>
        <w:rPr>
          <w:rFonts w:ascii="Arial" w:eastAsia="Arial" w:hAnsi="Arial" w:cs="Arial"/>
          <w:sz w:val="20"/>
          <w:szCs w:val="20"/>
        </w:rPr>
      </w:pPr>
    </w:p>
    <w:p w14:paraId="188CA96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Clinical Infrastructure Oversight</w:t>
      </w:r>
    </w:p>
    <w:p w14:paraId="674C2B8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Appropriate clinical infrastructure oversight bodies are aware of the system and its potential downstream impacts. Regular updates and communications ensure ongoing compliance and coordination.</w:t>
      </w:r>
    </w:p>
    <w:p w14:paraId="702F136A" w14:textId="77777777" w:rsidR="00D71F73" w:rsidRPr="00D71F73" w:rsidRDefault="00D71F73" w:rsidP="00D71F73">
      <w:pPr>
        <w:tabs>
          <w:tab w:val="left" w:pos="810"/>
        </w:tabs>
        <w:rPr>
          <w:rFonts w:ascii="Arial" w:eastAsia="Arial" w:hAnsi="Arial" w:cs="Arial"/>
          <w:sz w:val="20"/>
          <w:szCs w:val="20"/>
        </w:rPr>
      </w:pPr>
    </w:p>
    <w:p w14:paraId="5908B1E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ETL Process</w:t>
      </w:r>
    </w:p>
    <w:p w14:paraId="3D9D05F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process required to clean data before use involves extracting raw data, transforming it into a standardized format, and loading it into the analysis environment. This process is documented in a comprehensive manual accessible to all team members.</w:t>
      </w:r>
    </w:p>
    <w:p w14:paraId="4BFBA169" w14:textId="77777777" w:rsidR="00D71F73" w:rsidRPr="00D71F73" w:rsidRDefault="00D71F73" w:rsidP="00D71F73">
      <w:pPr>
        <w:tabs>
          <w:tab w:val="left" w:pos="810"/>
        </w:tabs>
        <w:rPr>
          <w:rFonts w:ascii="Arial" w:eastAsia="Arial" w:hAnsi="Arial" w:cs="Arial"/>
          <w:sz w:val="20"/>
          <w:szCs w:val="20"/>
        </w:rPr>
      </w:pPr>
    </w:p>
    <w:p w14:paraId="0F6C259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Approval and Discordance Handling</w:t>
      </w:r>
    </w:p>
    <w:p w14:paraId="42E9FF2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ETL process has been approved by Lab Directors and Data Scientists. Discordant predictions are reviewed, with opportunities to re-evaluate ground truth for discordant samples. This process is conducted through regular review meetings and consensus among clinicians.</w:t>
      </w:r>
    </w:p>
    <w:p w14:paraId="25EE159F" w14:textId="77777777" w:rsidR="00D71F73" w:rsidRPr="00D71F73" w:rsidRDefault="00D71F73" w:rsidP="00D71F73">
      <w:pPr>
        <w:tabs>
          <w:tab w:val="left" w:pos="810"/>
        </w:tabs>
        <w:rPr>
          <w:rFonts w:ascii="Arial" w:eastAsia="Arial" w:hAnsi="Arial" w:cs="Arial"/>
          <w:sz w:val="20"/>
          <w:szCs w:val="20"/>
        </w:rPr>
      </w:pPr>
    </w:p>
    <w:p w14:paraId="39C02CCF"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Ground Truth Establishment</w:t>
      </w:r>
    </w:p>
    <w:p w14:paraId="1C83D5F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Ground truth is established through a combination of expert consensus and validated clinical data. Discordance is interpreted through detailed review and analysis, ensuring accuracy and reliability.</w:t>
      </w:r>
    </w:p>
    <w:p w14:paraId="08B3691A" w14:textId="77777777" w:rsidR="00D71F73" w:rsidRPr="00D71F73" w:rsidRDefault="00D71F73" w:rsidP="00D71F73">
      <w:pPr>
        <w:tabs>
          <w:tab w:val="left" w:pos="810"/>
        </w:tabs>
        <w:rPr>
          <w:rFonts w:ascii="Arial" w:eastAsia="Arial" w:hAnsi="Arial" w:cs="Arial"/>
          <w:sz w:val="20"/>
          <w:szCs w:val="20"/>
        </w:rPr>
      </w:pPr>
    </w:p>
    <w:p w14:paraId="65D3C92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Evaluation Plan</w:t>
      </w:r>
    </w:p>
    <w:p w14:paraId="08D90503"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model evaluation plan documents the minimum quality metrics required, such as AUC, specificity, sensitivity, and precision. If these metrics are not satisfied, a path to update the model is outlined, ensuring continuous improvement and alignment with clinical needs. The plan is located in the project’s documentation repository, accessible to all stakeholders.</w:t>
      </w:r>
    </w:p>
    <w:p w14:paraId="08A1F2C6" w14:textId="77777777" w:rsidR="00D71F73" w:rsidRPr="00D71F73" w:rsidRDefault="00D71F73" w:rsidP="00D71F73">
      <w:pPr>
        <w:tabs>
          <w:tab w:val="left" w:pos="810"/>
        </w:tabs>
        <w:rPr>
          <w:rFonts w:ascii="Arial" w:eastAsia="Arial" w:hAnsi="Arial" w:cs="Arial"/>
          <w:sz w:val="20"/>
          <w:szCs w:val="20"/>
        </w:rPr>
      </w:pPr>
    </w:p>
    <w:p w14:paraId="47EB4FA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Deployment Process and Periodic Retraining</w:t>
      </w:r>
    </w:p>
    <w:p w14:paraId="295A81B9"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deployment process for the Diabetes Outcome Predictor (DOP) is designed to be re-run without issues, ensuring stability and consistency. A system is in place for periodic retraining or fine-tuning to maintain model accuracy and performance over time. Drift detection processes are set up to catch data or model shifts using monitoring tools like Prometheus and Grafana, combined with statistical tests to identify significant deviations from expected patterns.</w:t>
      </w:r>
    </w:p>
    <w:p w14:paraId="102F4C75" w14:textId="77777777" w:rsidR="00D71F73" w:rsidRPr="00D71F73" w:rsidRDefault="00D71F73" w:rsidP="00D71F73">
      <w:pPr>
        <w:tabs>
          <w:tab w:val="left" w:pos="810"/>
        </w:tabs>
        <w:rPr>
          <w:rFonts w:ascii="Arial" w:eastAsia="Arial" w:hAnsi="Arial" w:cs="Arial"/>
          <w:sz w:val="20"/>
          <w:szCs w:val="20"/>
        </w:rPr>
      </w:pPr>
    </w:p>
    <w:p w14:paraId="0194EB7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Inputs and Outputs Verification</w:t>
      </w:r>
    </w:p>
    <w:p w14:paraId="4919E83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inputs and outputs of the DOP model have been defined and verified to function as intended within an integration environment that mimics production. This ensures that the model does not disrupt other services and operates seamlessly in a live clinical setting.</w:t>
      </w:r>
    </w:p>
    <w:p w14:paraId="01EEFB87" w14:textId="77777777" w:rsidR="00D71F73" w:rsidRPr="00D71F73" w:rsidRDefault="00D71F73" w:rsidP="00D71F73">
      <w:pPr>
        <w:tabs>
          <w:tab w:val="left" w:pos="810"/>
        </w:tabs>
        <w:rPr>
          <w:rFonts w:ascii="Arial" w:eastAsia="Arial" w:hAnsi="Arial" w:cs="Arial"/>
          <w:sz w:val="20"/>
          <w:szCs w:val="20"/>
        </w:rPr>
      </w:pPr>
    </w:p>
    <w:p w14:paraId="48340BB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Downtime and Performance Review Procedures</w:t>
      </w:r>
    </w:p>
    <w:p w14:paraId="0FB127C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 xml:space="preserve">Downtime procedures are well-established, including a detailed recovery plan to minimize disruption. If performance dips occur, the responsibility for reviewing root causes lies with the IT team, specifically the </w:t>
      </w:r>
      <w:r w:rsidRPr="00D71F73">
        <w:rPr>
          <w:rFonts w:ascii="Arial" w:eastAsia="Arial" w:hAnsi="Arial" w:cs="Arial"/>
          <w:sz w:val="20"/>
          <w:szCs w:val="20"/>
        </w:rPr>
        <w:lastRenderedPageBreak/>
        <w:t>DevOps engineers, who will evaluate and report findings. This evaluation must be conducted within 24 hours of detecting the dip, with a detailed report provided to the project lead and clinical champion.</w:t>
      </w:r>
    </w:p>
    <w:p w14:paraId="1A4F9054" w14:textId="77777777" w:rsidR="00D71F73" w:rsidRPr="00D71F73" w:rsidRDefault="00D71F73" w:rsidP="00D71F73">
      <w:pPr>
        <w:tabs>
          <w:tab w:val="left" w:pos="810"/>
        </w:tabs>
        <w:rPr>
          <w:rFonts w:ascii="Arial" w:eastAsia="Arial" w:hAnsi="Arial" w:cs="Arial"/>
          <w:sz w:val="20"/>
          <w:szCs w:val="20"/>
        </w:rPr>
      </w:pPr>
    </w:p>
    <w:p w14:paraId="79609F3C"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Clinical Champion and Quality Monitoring</w:t>
      </w:r>
    </w:p>
    <w:p w14:paraId="0AC9ADE5"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clinical champion, Dr. Emily Johnson, is aware of and has approved the orchestration plan. A system for monitoring quality after go-live has been identified, involving regular performance checks, user feedback collection, and continuous improvement processes.</w:t>
      </w:r>
    </w:p>
    <w:p w14:paraId="7620EFA6" w14:textId="77777777" w:rsidR="00D71F73" w:rsidRPr="00D71F73" w:rsidRDefault="00D71F73" w:rsidP="00D71F73">
      <w:pPr>
        <w:tabs>
          <w:tab w:val="left" w:pos="810"/>
        </w:tabs>
        <w:rPr>
          <w:rFonts w:ascii="Arial" w:eastAsia="Arial" w:hAnsi="Arial" w:cs="Arial"/>
          <w:sz w:val="20"/>
          <w:szCs w:val="20"/>
        </w:rPr>
      </w:pPr>
    </w:p>
    <w:p w14:paraId="68969BC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Environmental Conditions and Data Governance</w:t>
      </w:r>
    </w:p>
    <w:p w14:paraId="74E21D0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Environmental conditions for data capture, such as the freshness of pathology slides, are considered to ensure consistency. Legal and contractual restrictions on data access and usage have been reviewed, and data governance policies and procedures are established for ongoing management. Data ownership responsibilities within the organization are clearly defined, with anonymization or pseudonymization used for privacy compliance.</w:t>
      </w:r>
    </w:p>
    <w:p w14:paraId="21811859" w14:textId="77777777" w:rsidR="00D71F73" w:rsidRPr="00D71F73" w:rsidRDefault="00D71F73" w:rsidP="00D71F73">
      <w:pPr>
        <w:tabs>
          <w:tab w:val="left" w:pos="810"/>
        </w:tabs>
        <w:rPr>
          <w:rFonts w:ascii="Arial" w:eastAsia="Arial" w:hAnsi="Arial" w:cs="Arial"/>
          <w:sz w:val="20"/>
          <w:szCs w:val="20"/>
        </w:rPr>
      </w:pPr>
    </w:p>
    <w:p w14:paraId="708FD0CA"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Specification and Inclusion/Exclusion Criteria</w:t>
      </w:r>
    </w:p>
    <w:p w14:paraId="5849DA0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Certain aspects of the model specification, such as non-proprietary algorithms and data handling methods, can be made public or open-source. Inclusion/exclusion criteria are incorporated into the model, with a review to ensure no disproportionate exclusion of patient groups. The anticipated proportion of cases excluded is around 10-15%, with the cost of running the inclusion portion justified by the benefits of accurate predictions.</w:t>
      </w:r>
    </w:p>
    <w:p w14:paraId="243D45B0" w14:textId="77777777" w:rsidR="00D71F73" w:rsidRPr="00D71F73" w:rsidRDefault="00D71F73" w:rsidP="00D71F73">
      <w:pPr>
        <w:tabs>
          <w:tab w:val="left" w:pos="810"/>
        </w:tabs>
        <w:rPr>
          <w:rFonts w:ascii="Arial" w:eastAsia="Arial" w:hAnsi="Arial" w:cs="Arial"/>
          <w:sz w:val="20"/>
          <w:szCs w:val="20"/>
        </w:rPr>
      </w:pPr>
    </w:p>
    <w:p w14:paraId="5DA724F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Model Explanations and Risk Review</w:t>
      </w:r>
    </w:p>
    <w:p w14:paraId="7040E746"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Explanations accompanying the model are provided in a form interpretable by experts. Evaluations will be conducted by a third party, blinded to ensure objectivity. A formal patient risk and safety review has been completed, ensuring all potential risks are mitigated.</w:t>
      </w:r>
    </w:p>
    <w:p w14:paraId="04F54B57" w14:textId="77777777" w:rsidR="00D71F73" w:rsidRPr="00D71F73" w:rsidRDefault="00D71F73" w:rsidP="00D71F73">
      <w:pPr>
        <w:tabs>
          <w:tab w:val="left" w:pos="810"/>
        </w:tabs>
        <w:rPr>
          <w:rFonts w:ascii="Arial" w:eastAsia="Arial" w:hAnsi="Arial" w:cs="Arial"/>
          <w:sz w:val="20"/>
          <w:szCs w:val="20"/>
        </w:rPr>
      </w:pPr>
    </w:p>
    <w:p w14:paraId="5157F317"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Regulatory and Licensing Considerations</w:t>
      </w:r>
    </w:p>
    <w:p w14:paraId="361592D2"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use case does not affect the regulatory status of existing Laboratory Developed Tests (LDTs) or FDA-regulated tests. Licensing considerations for proprietary code and dependencies have been addressed, with additional security controls incorporated. A plan is in place to review and adapt to regulatory changes that could impact deployment.</w:t>
      </w:r>
    </w:p>
    <w:p w14:paraId="74AE577B" w14:textId="77777777" w:rsidR="00D71F73" w:rsidRPr="00D71F73" w:rsidRDefault="00D71F73" w:rsidP="00D71F73">
      <w:pPr>
        <w:tabs>
          <w:tab w:val="left" w:pos="810"/>
        </w:tabs>
        <w:rPr>
          <w:rFonts w:ascii="Arial" w:eastAsia="Arial" w:hAnsi="Arial" w:cs="Arial"/>
          <w:sz w:val="20"/>
          <w:szCs w:val="20"/>
        </w:rPr>
      </w:pPr>
    </w:p>
    <w:p w14:paraId="5F5EF7AD"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Compliance and Security</w:t>
      </w:r>
    </w:p>
    <w:p w14:paraId="59509A90"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 xml:space="preserve">Compliance verification has been conducted, ensuring adherence to all relevant standards and regulations. A process for addressing licensing issues and integrating new dependencies from a </w:t>
      </w:r>
      <w:r w:rsidRPr="00D71F73">
        <w:rPr>
          <w:rFonts w:ascii="Arial" w:eastAsia="Arial" w:hAnsi="Arial" w:cs="Arial"/>
          <w:sz w:val="20"/>
          <w:szCs w:val="20"/>
        </w:rPr>
        <w:lastRenderedPageBreak/>
        <w:t>regulatory perspective is established. The updated model performance is validated and documented according to appropriate regulatory standards.</w:t>
      </w:r>
    </w:p>
    <w:p w14:paraId="044663AD" w14:textId="77777777" w:rsidR="00D71F73" w:rsidRPr="00D71F73" w:rsidRDefault="00D71F73" w:rsidP="00D71F73">
      <w:pPr>
        <w:tabs>
          <w:tab w:val="left" w:pos="810"/>
        </w:tabs>
        <w:rPr>
          <w:rFonts w:ascii="Arial" w:eastAsia="Arial" w:hAnsi="Arial" w:cs="Arial"/>
          <w:sz w:val="20"/>
          <w:szCs w:val="20"/>
        </w:rPr>
      </w:pPr>
    </w:p>
    <w:p w14:paraId="1B6AA3C4"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Error Notification and Monitoring</w:t>
      </w:r>
    </w:p>
    <w:p w14:paraId="6519475B"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In the event of errors, hospital risk management and health regulatory agencies will be notified. Continuous monitoring for new regulatory changes that could affect the algorithm's use is conducted to ensure ongoing compliance.</w:t>
      </w:r>
    </w:p>
    <w:p w14:paraId="15D34DE5" w14:textId="77777777" w:rsidR="00D71F73" w:rsidRPr="00D71F73" w:rsidRDefault="00D71F73" w:rsidP="00D71F73">
      <w:pPr>
        <w:tabs>
          <w:tab w:val="left" w:pos="810"/>
        </w:tabs>
        <w:rPr>
          <w:rFonts w:ascii="Arial" w:eastAsia="Arial" w:hAnsi="Arial" w:cs="Arial"/>
          <w:sz w:val="20"/>
          <w:szCs w:val="20"/>
        </w:rPr>
      </w:pPr>
    </w:p>
    <w:p w14:paraId="666009E1" w14:textId="77777777" w:rsidR="00D71F73"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Summary</w:t>
      </w:r>
    </w:p>
    <w:p w14:paraId="37187222" w14:textId="0D67E5B7" w:rsidR="00AD45EA" w:rsidRPr="00D71F73" w:rsidRDefault="00D71F73" w:rsidP="00D71F73">
      <w:pPr>
        <w:tabs>
          <w:tab w:val="left" w:pos="810"/>
        </w:tabs>
        <w:rPr>
          <w:rFonts w:ascii="Arial" w:eastAsia="Arial" w:hAnsi="Arial" w:cs="Arial"/>
          <w:sz w:val="20"/>
          <w:szCs w:val="20"/>
        </w:rPr>
      </w:pPr>
      <w:r w:rsidRPr="00D71F73">
        <w:rPr>
          <w:rFonts w:ascii="Arial" w:eastAsia="Arial" w:hAnsi="Arial" w:cs="Arial"/>
          <w:sz w:val="20"/>
          <w:szCs w:val="20"/>
        </w:rPr>
        <w:t>The DOP project encompasses a detailed and robust framework addressing all aspects of deployment, periodic retraining, drift detection, input/output verification, downtime procedures, performance review, clinical champion approval, quality monitoring, environmental conditions, data governance, model specification, inclusion/exclusion criteria, model explanations, patient risk and safety, regulatory and licensing considerations, compliance, and security. This ensures the model's reliability, effectiveness, and compliance with all relevant standards, providing significant value in predicting diabetes outcomes and improving patient care.</w:t>
      </w:r>
    </w:p>
    <w:sectPr w:rsidR="00AD45EA" w:rsidRPr="00D71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86028"/>
    <w:multiLevelType w:val="hybridMultilevel"/>
    <w:tmpl w:val="393E4818"/>
    <w:lvl w:ilvl="0" w:tplc="DA92C09A">
      <w:start w:val="2"/>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85428"/>
    <w:multiLevelType w:val="hybridMultilevel"/>
    <w:tmpl w:val="8D84A726"/>
    <w:lvl w:ilvl="0" w:tplc="DA92C09A">
      <w:start w:val="2"/>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173223">
    <w:abstractNumId w:val="1"/>
  </w:num>
  <w:num w:numId="2" w16cid:durableId="1391492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4B6357"/>
    <w:rsid w:val="000329EC"/>
    <w:rsid w:val="00072789"/>
    <w:rsid w:val="00113E99"/>
    <w:rsid w:val="00145651"/>
    <w:rsid w:val="00163A67"/>
    <w:rsid w:val="001848AC"/>
    <w:rsid w:val="001A1B23"/>
    <w:rsid w:val="00224C0B"/>
    <w:rsid w:val="00253A26"/>
    <w:rsid w:val="002C4AD2"/>
    <w:rsid w:val="00467193"/>
    <w:rsid w:val="005461F4"/>
    <w:rsid w:val="008207FA"/>
    <w:rsid w:val="008A5CCF"/>
    <w:rsid w:val="009F17EA"/>
    <w:rsid w:val="00A36E7A"/>
    <w:rsid w:val="00AD45EA"/>
    <w:rsid w:val="00B0485E"/>
    <w:rsid w:val="00C31C30"/>
    <w:rsid w:val="00D71F73"/>
    <w:rsid w:val="00DC7E46"/>
    <w:rsid w:val="00DF2EA9"/>
    <w:rsid w:val="00FF33A2"/>
    <w:rsid w:val="0129A565"/>
    <w:rsid w:val="072C1F77"/>
    <w:rsid w:val="08A0F17E"/>
    <w:rsid w:val="0B329DFF"/>
    <w:rsid w:val="0BCB5371"/>
    <w:rsid w:val="0FCB4278"/>
    <w:rsid w:val="0FFD79A5"/>
    <w:rsid w:val="12A3DC3B"/>
    <w:rsid w:val="17E396AB"/>
    <w:rsid w:val="1847CC81"/>
    <w:rsid w:val="19D9AA4B"/>
    <w:rsid w:val="1C069854"/>
    <w:rsid w:val="1C6C9742"/>
    <w:rsid w:val="1CEE0DA8"/>
    <w:rsid w:val="1DC2EA67"/>
    <w:rsid w:val="1F1B28D9"/>
    <w:rsid w:val="203A31FB"/>
    <w:rsid w:val="20BAE0FC"/>
    <w:rsid w:val="22A40B77"/>
    <w:rsid w:val="25C57DC7"/>
    <w:rsid w:val="266B285C"/>
    <w:rsid w:val="283F1736"/>
    <w:rsid w:val="28610F39"/>
    <w:rsid w:val="2987F746"/>
    <w:rsid w:val="2F410486"/>
    <w:rsid w:val="304B6357"/>
    <w:rsid w:val="3384B8BC"/>
    <w:rsid w:val="3BED22D2"/>
    <w:rsid w:val="3D39F147"/>
    <w:rsid w:val="41CF6C30"/>
    <w:rsid w:val="42C19713"/>
    <w:rsid w:val="497D5144"/>
    <w:rsid w:val="4BA535FE"/>
    <w:rsid w:val="4BDFA5A4"/>
    <w:rsid w:val="4C01EC7C"/>
    <w:rsid w:val="4C041C21"/>
    <w:rsid w:val="4CDED50F"/>
    <w:rsid w:val="4E8D0759"/>
    <w:rsid w:val="4F80795A"/>
    <w:rsid w:val="5255E96A"/>
    <w:rsid w:val="541FEC1A"/>
    <w:rsid w:val="562A9E58"/>
    <w:rsid w:val="57ACC877"/>
    <w:rsid w:val="5812C9FB"/>
    <w:rsid w:val="58CA2E57"/>
    <w:rsid w:val="5CDA608E"/>
    <w:rsid w:val="603A3271"/>
    <w:rsid w:val="60F9134D"/>
    <w:rsid w:val="612B5F4D"/>
    <w:rsid w:val="620FE9C7"/>
    <w:rsid w:val="67607357"/>
    <w:rsid w:val="67FFBD9E"/>
    <w:rsid w:val="68058AB3"/>
    <w:rsid w:val="6A8A9CAE"/>
    <w:rsid w:val="6C91026C"/>
    <w:rsid w:val="6E004EFE"/>
    <w:rsid w:val="6F5E6194"/>
    <w:rsid w:val="6FB1E547"/>
    <w:rsid w:val="714820C3"/>
    <w:rsid w:val="72841C9E"/>
    <w:rsid w:val="74093B36"/>
    <w:rsid w:val="7482F685"/>
    <w:rsid w:val="770B6B18"/>
    <w:rsid w:val="772C4BB4"/>
    <w:rsid w:val="774A44C0"/>
    <w:rsid w:val="7C0AC5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6357"/>
  <w15:chartTrackingRefBased/>
  <w15:docId w15:val="{E4F8265D-36E6-4F82-9997-5E2F8794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163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505837-11ba-4957-a5dd-414e8626c5a9">
      <Terms xmlns="http://schemas.microsoft.com/office/infopath/2007/PartnerControls"/>
    </lcf76f155ced4ddcb4097134ff3c332f>
    <TaxCatchAll xmlns="702dd1ef-2532-44fa-8243-b80776b821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7620F5BBFF448B11E80A22881D5E1" ma:contentTypeVersion="17" ma:contentTypeDescription="Create a new document." ma:contentTypeScope="" ma:versionID="98456cdb0dc7aed1564b8db8a9512392">
  <xsd:schema xmlns:xsd="http://www.w3.org/2001/XMLSchema" xmlns:xs="http://www.w3.org/2001/XMLSchema" xmlns:p="http://schemas.microsoft.com/office/2006/metadata/properties" xmlns:ns2="30505837-11ba-4957-a5dd-414e8626c5a9" xmlns:ns3="702dd1ef-2532-44fa-8243-b80776b82107" targetNamespace="http://schemas.microsoft.com/office/2006/metadata/properties" ma:root="true" ma:fieldsID="9134806e35a15c0831bd925e84efa96b" ns2:_="" ns3:_="">
    <xsd:import namespace="30505837-11ba-4957-a5dd-414e8626c5a9"/>
    <xsd:import namespace="702dd1ef-2532-44fa-8243-b80776b82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05837-11ba-4957-a5dd-414e8626c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c5d3906-26d2-4840-9c74-966ccfe297a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dd1ef-2532-44fa-8243-b80776b821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2a03596-2e90-4964-94fd-daae2599a1db}" ma:internalName="TaxCatchAll" ma:showField="CatchAllData" ma:web="702dd1ef-2532-44fa-8243-b80776b8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7D0AA-9884-469E-87C0-057A476392C4}">
  <ds:schemaRefs>
    <ds:schemaRef ds:uri="http://schemas.microsoft.com/office/2006/metadata/properties"/>
    <ds:schemaRef ds:uri="http://schemas.microsoft.com/office/infopath/2007/PartnerControls"/>
    <ds:schemaRef ds:uri="30505837-11ba-4957-a5dd-414e8626c5a9"/>
    <ds:schemaRef ds:uri="702dd1ef-2532-44fa-8243-b80776b82107"/>
  </ds:schemaRefs>
</ds:datastoreItem>
</file>

<file path=customXml/itemProps2.xml><?xml version="1.0" encoding="utf-8"?>
<ds:datastoreItem xmlns:ds="http://schemas.openxmlformats.org/officeDocument/2006/customXml" ds:itemID="{9D382030-5C53-442F-B0B0-91900BAA8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05837-11ba-4957-a5dd-414e8626c5a9"/>
    <ds:schemaRef ds:uri="702dd1ef-2532-44fa-8243-b80776b8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4412FB-B778-4101-BA3A-3E00F0DE50DE}">
  <ds:schemaRefs>
    <ds:schemaRef ds:uri="http://schemas.microsoft.com/sharepoint/v3/contenttype/forms"/>
  </ds:schemaRefs>
</ds:datastoreItem>
</file>

<file path=docMetadata/LabelInfo.xml><?xml version="1.0" encoding="utf-8"?>
<clbl:labelList xmlns:clbl="http://schemas.microsoft.com/office/2020/mipLabelMetadata">
  <clbl:label id="{11372f5f-8e19-4efb-8afe-8eac20a980c4}"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150</TotalTime>
  <Pages>28</Pages>
  <Words>9644</Words>
  <Characters>54974</Characters>
  <Application>Microsoft Office Word</Application>
  <DocSecurity>0</DocSecurity>
  <Lines>458</Lines>
  <Paragraphs>128</Paragraphs>
  <ScaleCrop>false</ScaleCrop>
  <Company/>
  <LinksUpToDate>false</LinksUpToDate>
  <CharactersWithSpaces>64490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Steven N., Ph.D.</dc:creator>
  <cp:keywords/>
  <dc:description/>
  <cp:lastModifiedBy>Hart, Steven N., Ph.D.</cp:lastModifiedBy>
  <cp:revision>24</cp:revision>
  <dcterms:created xsi:type="dcterms:W3CDTF">2024-09-19T17:57:00Z</dcterms:created>
  <dcterms:modified xsi:type="dcterms:W3CDTF">2024-09-19T21:15:00Z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0x0101000297620F5BBFF448B11E80A22881D5E1</vt:lpwstr>
  </property>
  <property fmtid="{D5CDD505-2E9C-101B-9397-08002B2CF9AE}" pid="3" name="MediaServiceImageTags">
    <vt:lpwstr/>
  </property>
</Properties>
</file>