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0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2144"/>
        <w:gridCol w:w="2144"/>
        <w:gridCol w:w="1580"/>
      </w:tblGrid>
      <w:tr w14:paraId="2D09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099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7055A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bookmarkStart w:id="0" w:name="_Hlk170239437"/>
            <w:r>
              <w:rPr>
                <w:rFonts w:hint="default" w:ascii="Times New Roman" w:hAnsi="Times New Roman" w:cs="Times New Roman"/>
                <w:lang w:val="en-US" w:eastAsia="zh-CN"/>
              </w:rPr>
              <w:t>Table S1</w:t>
            </w:r>
            <w:bookmarkEnd w:id="0"/>
          </w:p>
          <w:p w14:paraId="51104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Sample characteristics by inclusion status (included vs excluded)</w:t>
            </w:r>
          </w:p>
        </w:tc>
      </w:tr>
      <w:tr w14:paraId="4D2D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3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9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Characteristic</w:t>
            </w:r>
          </w:p>
        </w:tc>
        <w:tc>
          <w:tcPr>
            <w:tcW w:w="21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7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Included</w:t>
            </w:r>
          </w:p>
        </w:tc>
        <w:tc>
          <w:tcPr>
            <w:tcW w:w="214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B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Excluded</w:t>
            </w:r>
          </w:p>
        </w:tc>
        <w:tc>
          <w:tcPr>
            <w:tcW w:w="15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84125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P-Value</w:t>
            </w:r>
          </w:p>
        </w:tc>
      </w:tr>
      <w:tr w14:paraId="5DA3F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16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</w:t>
            </w:r>
          </w:p>
        </w:tc>
        <w:tc>
          <w:tcPr>
            <w:tcW w:w="214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D3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14899</w:t>
            </w:r>
          </w:p>
        </w:tc>
        <w:tc>
          <w:tcPr>
            <w:tcW w:w="214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3F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43845</w:t>
            </w:r>
          </w:p>
        </w:tc>
        <w:tc>
          <w:tcPr>
            <w:tcW w:w="158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4C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&lt;0.001</w:t>
            </w:r>
          </w:p>
        </w:tc>
      </w:tr>
      <w:tr w14:paraId="2C3D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28D85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Age (years) (%)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381D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FA5A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3462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179D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2C508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≥20, &lt;40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4578B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4803 (32.3%)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5D84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14951 (34.1%)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5C30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4EDC9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2D668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≥40, &lt;60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63DC2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4922 (33.0%)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3F2DBD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13417 (30.6%)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73E9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18AC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7BBB5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≥60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5A298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5174 (34.7%)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2D2BBA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15477 (35.3%)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347D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264A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597CF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Gender (%)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33F54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CF7C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6C9C1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0.095</w:t>
            </w:r>
          </w:p>
        </w:tc>
      </w:tr>
      <w:tr w14:paraId="23FAA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E86F9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Male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1B950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7503 (50.4%)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3E1D8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21703 (49.5%)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5871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7D65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284A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Female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E8B9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7416 (49.6%)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B295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22142 (50.5%)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4A4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56EC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9345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Race (%)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6A6CA1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B622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C3592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&lt;0.001</w:t>
            </w:r>
          </w:p>
        </w:tc>
      </w:tr>
      <w:tr w14:paraId="3A57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66FEA2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Mexican American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473675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2665 (17.9%)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172D8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6928 (15.8%)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BE82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2F28D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4F05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Other Hispanic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63CE50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1140 (7.7%)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345040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3639 (8.3%)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9407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0771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337B1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Non-Hispanic White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0C030F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7100 (47.7%)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75AB9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21527 (49.1%)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0F84E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08532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shd w:val="clear" w:color="auto" w:fill="auto"/>
            <w:vAlign w:val="center"/>
          </w:tcPr>
          <w:p w14:paraId="74139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Non-Hispanic Black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2A5FB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2966 (19.9%)</w:t>
            </w:r>
          </w:p>
        </w:tc>
        <w:tc>
          <w:tcPr>
            <w:tcW w:w="2144" w:type="dxa"/>
            <w:shd w:val="clear" w:color="auto" w:fill="auto"/>
            <w:vAlign w:val="center"/>
          </w:tcPr>
          <w:p w14:paraId="48ACD8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7805 (17.8%)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1F4D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21FFE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3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70C4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Other Race</w:t>
            </w:r>
          </w:p>
        </w:tc>
        <w:tc>
          <w:tcPr>
            <w:tcW w:w="214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4373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1028 (6.8%)</w:t>
            </w:r>
          </w:p>
        </w:tc>
        <w:tc>
          <w:tcPr>
            <w:tcW w:w="214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AF35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3946 (9.0%)</w:t>
            </w:r>
          </w:p>
        </w:tc>
        <w:tc>
          <w:tcPr>
            <w:tcW w:w="158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52E45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</w:tbl>
    <w:p w14:paraId="5D42FEBE">
      <w:pPr>
        <w:rPr>
          <w:rFonts w:hint="default" w:ascii="Times New Roman" w:hAnsi="Times New Roman" w:cs="Times New Roman"/>
        </w:rPr>
      </w:pPr>
    </w:p>
    <w:tbl>
      <w:tblPr>
        <w:tblStyle w:val="2"/>
        <w:tblpPr w:leftFromText="180" w:rightFromText="180" w:vertAnchor="text" w:horzAnchor="page" w:tblpX="1766" w:tblpY="302"/>
        <w:tblOverlap w:val="never"/>
        <w:tblW w:w="85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1417"/>
        <w:gridCol w:w="1347"/>
        <w:gridCol w:w="1224"/>
        <w:gridCol w:w="2170"/>
      </w:tblGrid>
      <w:tr w14:paraId="40522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84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82ED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Table S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  <w:p w14:paraId="076E45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Performance metrics of five machine learning models after class-weighting adjustment</w:t>
            </w:r>
          </w:p>
        </w:tc>
      </w:tr>
      <w:tr w14:paraId="5FFC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2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58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Model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64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ROC-AUC</w:t>
            </w:r>
          </w:p>
        </w:tc>
        <w:tc>
          <w:tcPr>
            <w:tcW w:w="134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6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PR-AUC</w:t>
            </w:r>
          </w:p>
        </w:tc>
        <w:tc>
          <w:tcPr>
            <w:tcW w:w="122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6993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F1 score</w:t>
            </w:r>
          </w:p>
        </w:tc>
        <w:tc>
          <w:tcPr>
            <w:tcW w:w="217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3B888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Balanced accuracy</w:t>
            </w:r>
          </w:p>
        </w:tc>
      </w:tr>
      <w:tr w14:paraId="679C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42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C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Naive Bayes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65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0.825</w:t>
            </w:r>
          </w:p>
        </w:tc>
        <w:tc>
          <w:tcPr>
            <w:tcW w:w="134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A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0.868</w:t>
            </w: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F1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0.83</w:t>
            </w: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1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0.79</w:t>
            </w:r>
          </w:p>
        </w:tc>
      </w:tr>
      <w:tr w14:paraId="7CD5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26" w:type="dxa"/>
            <w:shd w:val="clear" w:color="auto" w:fill="auto"/>
            <w:vAlign w:val="center"/>
          </w:tcPr>
          <w:p w14:paraId="6C6CE6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LASSO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C27E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0.819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13F3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0.861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4BF9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3289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0.76</w:t>
            </w:r>
          </w:p>
        </w:tc>
      </w:tr>
      <w:tr w14:paraId="63FC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426" w:type="dxa"/>
            <w:shd w:val="clear" w:color="auto" w:fill="auto"/>
            <w:vAlign w:val="center"/>
          </w:tcPr>
          <w:p w14:paraId="5116D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XGBoost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308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0.819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CFEE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0.858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0949D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0.81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44F94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0.77</w:t>
            </w:r>
          </w:p>
        </w:tc>
      </w:tr>
      <w:tr w14:paraId="08BD4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426" w:type="dxa"/>
            <w:shd w:val="clear" w:color="auto" w:fill="auto"/>
            <w:vAlign w:val="center"/>
          </w:tcPr>
          <w:p w14:paraId="42A1C6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Random Forest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55C1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0.819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DA466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0.856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037C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B950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0.75</w:t>
            </w:r>
          </w:p>
        </w:tc>
      </w:tr>
      <w:tr w14:paraId="4582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42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73D5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Support Vector Machine</w:t>
            </w:r>
          </w:p>
        </w:tc>
        <w:tc>
          <w:tcPr>
            <w:tcW w:w="141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4573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0.785</w:t>
            </w:r>
          </w:p>
        </w:tc>
        <w:tc>
          <w:tcPr>
            <w:tcW w:w="134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F050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0.812</w:t>
            </w:r>
          </w:p>
        </w:tc>
        <w:tc>
          <w:tcPr>
            <w:tcW w:w="122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9661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0.76</w:t>
            </w:r>
          </w:p>
        </w:tc>
        <w:tc>
          <w:tcPr>
            <w:tcW w:w="217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55C4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0.72</w:t>
            </w:r>
          </w:p>
        </w:tc>
      </w:tr>
      <w:tr w14:paraId="5EB7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584" w:type="dxa"/>
            <w:gridSpan w:val="5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8843D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Notes:</w:t>
            </w:r>
          </w:p>
          <w:p w14:paraId="015AA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 w:firstLineChars="20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All models were trained with class weighting to address the class imbalance (≈10.8% CVD cases). The Naive Bayes model employed adjusted class priors, while the other algorithms applied class_weight='balanced'. PR-AUC, F1 score, and balanced accuracy were reported alongside ROC-AUC to provide a more comprehensive assessment of model performance on minority (CVD) cases.</w:t>
            </w:r>
          </w:p>
        </w:tc>
      </w:tr>
    </w:tbl>
    <w:p w14:paraId="0CECE5EC">
      <w:pPr>
        <w:rPr>
          <w:rFonts w:hint="default" w:ascii="Times New Roman" w:hAnsi="Times New Roman" w:cs="Times New Roman"/>
        </w:rPr>
      </w:pPr>
    </w:p>
    <w:p w14:paraId="38B27234">
      <w:pPr>
        <w:rPr>
          <w:rFonts w:hint="default" w:ascii="Times New Roman" w:hAnsi="Times New Roman" w:cs="Times New Roman"/>
        </w:rPr>
      </w:pPr>
    </w:p>
    <w:tbl>
      <w:tblPr>
        <w:tblStyle w:val="2"/>
        <w:tblpPr w:leftFromText="180" w:rightFromText="180" w:vertAnchor="text" w:horzAnchor="page" w:tblpX="1148" w:tblpY="302"/>
        <w:tblOverlap w:val="never"/>
        <w:tblW w:w="101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788"/>
        <w:gridCol w:w="1941"/>
        <w:gridCol w:w="2541"/>
        <w:gridCol w:w="2277"/>
      </w:tblGrid>
      <w:tr w14:paraId="7002D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142" w:type="dxa"/>
            <w:gridSpan w:val="5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CF9F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Table S3</w:t>
            </w:r>
          </w:p>
          <w:p w14:paraId="168350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Algorithm-specific settings for the five machine-learning models</w:t>
            </w:r>
          </w:p>
        </w:tc>
      </w:tr>
      <w:tr w14:paraId="2A99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9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14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Algorithm</w:t>
            </w:r>
          </w:p>
        </w:tc>
        <w:tc>
          <w:tcPr>
            <w:tcW w:w="178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8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CV &amp; Selection Objective</w:t>
            </w:r>
          </w:p>
        </w:tc>
        <w:tc>
          <w:tcPr>
            <w:tcW w:w="194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2D7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Tuned Hyperparameters</w:t>
            </w:r>
          </w:p>
        </w:tc>
        <w:tc>
          <w:tcPr>
            <w:tcW w:w="254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5E30BD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Search Grid / Range (concise)</w:t>
            </w:r>
          </w:p>
        </w:tc>
        <w:tc>
          <w:tcPr>
            <w:tcW w:w="227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37BEE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Fixed Settings / Notes</w:t>
            </w:r>
          </w:p>
        </w:tc>
      </w:tr>
      <w:tr w14:paraId="66B38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59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0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XGBoost</w:t>
            </w:r>
          </w:p>
        </w:tc>
        <w:tc>
          <w:tcPr>
            <w:tcW w:w="1788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E1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Stratified 10-fold CV (identical folds across models); select by mean AUC</w:t>
            </w:r>
          </w:p>
        </w:tc>
        <w:tc>
          <w:tcPr>
            <w:tcW w:w="194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5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eta, max_depth, min_child_weight, subsample, colsample_bytree, gamma, n_estimators (via early stopping)</w:t>
            </w:r>
          </w:p>
        </w:tc>
        <w:tc>
          <w:tcPr>
            <w:tcW w:w="254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D60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eta: [0.01, 0.05, 0.1, 0.2]; max_depth: [2–6]; min_child_weight: [1, 3, 5]; subsample: [0.6, 0.8, 1.0]; colsample_bytree: [0.6, 0.8, 1.0]; gamma: [0, 1, 5]</w:t>
            </w:r>
          </w:p>
        </w:tc>
        <w:tc>
          <w:tcPr>
            <w:tcW w:w="227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0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Objective = binary:logistic; eval metric = AUC; early_stopping_rounds = 50 (max 2000 boosting rounds); fixed random seed</w:t>
            </w:r>
          </w:p>
        </w:tc>
      </w:tr>
      <w:tr w14:paraId="733A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95" w:type="dxa"/>
            <w:shd w:val="clear" w:color="auto" w:fill="auto"/>
            <w:vAlign w:val="center"/>
          </w:tcPr>
          <w:p w14:paraId="3EAE3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LASSO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43DD7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Stratified 10-fold CV on λ path; select by mean AUC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1103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λ (alpha = 1)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33141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Package-generated ~100 λ (log-spaced); ties broken in favor of larger λ (parsimony)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B2EF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Family = binomial; internal standardization enabled</w:t>
            </w:r>
          </w:p>
        </w:tc>
      </w:tr>
      <w:tr w14:paraId="441B6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95" w:type="dxa"/>
            <w:shd w:val="clear" w:color="auto" w:fill="auto"/>
            <w:vAlign w:val="center"/>
          </w:tcPr>
          <w:p w14:paraId="73D3BB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Random Forest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B03E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Stratified 10-fold CV; select by mean AUC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58AFC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n_estimators, max_depth, max_features (mtry), min_samples_leaf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1AEE2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n_estimators: [500, 1000, 1500]; max_depth: [None, 10, 20]; mtry: ⌊√P⌋、⌊log2(P)⌋、⌊P/3⌋; min_samples_leaf: [1, 5, 10]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6637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Criterion = gini; bootstrap = True; oob_score = False (CV used); class_weight = None (stratified split maintained)</w:t>
            </w:r>
          </w:p>
        </w:tc>
      </w:tr>
      <w:tr w14:paraId="549C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95" w:type="dxa"/>
            <w:shd w:val="clear" w:color="auto" w:fill="auto"/>
            <w:vAlign w:val="center"/>
          </w:tcPr>
          <w:p w14:paraId="018FF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SVM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FFD3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Stratified 10-fold CV; select by mean AUC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767C9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C, gamma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48AC36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C: [0.1, 1, 10, 100]; gamma: [1e-4, 1e-3, 1e-2, 1e-1] (log-scaled)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51184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Kernel = RBF; probability = True; class_weight = None</w:t>
            </w:r>
          </w:p>
        </w:tc>
      </w:tr>
      <w:tr w14:paraId="7FA7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9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99B0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Naive Bayes</w:t>
            </w:r>
          </w:p>
        </w:tc>
        <w:tc>
          <w:tcPr>
            <w:tcW w:w="178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76AE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Stratified 10-fold CV; select by mean AUC</w:t>
            </w:r>
          </w:p>
        </w:tc>
        <w:tc>
          <w:tcPr>
            <w:tcW w:w="194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7150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var_smoothing</w:t>
            </w:r>
          </w:p>
        </w:tc>
        <w:tc>
          <w:tcPr>
            <w:tcW w:w="254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9B64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var_smoothing: [1e-12, 1e-10, 1e-8, 1e-6, 1e-4] (log-scaled)</w:t>
            </w:r>
          </w:p>
        </w:tc>
        <w:tc>
          <w:tcPr>
            <w:tcW w:w="227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49F3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Continuous inputs only; z-score standardization before training; Gaussian NB does not use Laplace smoothing</w:t>
            </w:r>
          </w:p>
        </w:tc>
      </w:tr>
      <w:tr w14:paraId="3405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142" w:type="dxa"/>
            <w:gridSpan w:val="5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09A3D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Notes:</w:t>
            </w:r>
          </w:p>
          <w:p w14:paraId="2B0D9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CV: Cross-validation; Stratified means each fold preserves class proportions.</w:t>
            </w:r>
          </w:p>
          <w:p w14:paraId="16087C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AUC: Area under the ROC curve.</w:t>
            </w:r>
          </w:p>
          <w:p w14:paraId="637C9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P: Number of features. ⌊·⌋: Floor (round down).Model-specific hyperparameters</w:t>
            </w:r>
          </w:p>
          <w:p w14:paraId="18D02C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60E9B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Model-specific hyperparameters</w:t>
            </w:r>
          </w:p>
          <w:p w14:paraId="418C8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77BBE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XGBoost</w:t>
            </w:r>
          </w:p>
          <w:p w14:paraId="42A97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eta: Learning rate.</w:t>
            </w:r>
          </w:p>
          <w:p w14:paraId="7F86B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max_depth: Maximum tree depth.</w:t>
            </w:r>
          </w:p>
          <w:p w14:paraId="4230C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min_child_weight: Minimum sum of second-order gradients (Hessians) required in a child node (controls overfitting).</w:t>
            </w:r>
          </w:p>
          <w:p w14:paraId="6187A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subsample: Row-sampling rate per boosting round.</w:t>
            </w:r>
          </w:p>
          <w:p w14:paraId="09DB4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colsample_bytree: Column-sampling rate per tree (fraction of features).</w:t>
            </w:r>
          </w:p>
          <w:p w14:paraId="0DB52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gamma (min_split_loss): Minimum loss reduction required to make a further split.</w:t>
            </w:r>
          </w:p>
          <w:p w14:paraId="0F4103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n_estimators: Maximum boosting rounds; actual rounds determined by early stopping.</w:t>
            </w:r>
          </w:p>
          <w:p w14:paraId="2AD48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early_stopping_rounds / patience: Stop if the validation metric does not improve for the specified rounds (here 50; max 2000 rounds allowed).</w:t>
            </w:r>
          </w:p>
          <w:p w14:paraId="5DB345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objective = binary:logistic: Binary classification with logistic loss; eval metric = AUC.</w:t>
            </w:r>
          </w:p>
          <w:p w14:paraId="16288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33E1C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LASSO (logistic regression path)</w:t>
            </w:r>
          </w:p>
          <w:p w14:paraId="5AD6B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λ (lambda): L1 regularization strength; alpha = 1 means pure L1.</w:t>
            </w:r>
          </w:p>
          <w:p w14:paraId="65ABD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family = binomial: Logistic regression; internal standardization: Features standardized internally before fitting.</w:t>
            </w:r>
          </w:p>
          <w:p w14:paraId="5524DB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49F29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Random Forest</w:t>
            </w:r>
          </w:p>
          <w:p w14:paraId="071C40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n_estimators: Number of trees.</w:t>
            </w:r>
          </w:p>
          <w:p w14:paraId="2A58B7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max_depth: Maximum tree depth (None = unlimited).</w:t>
            </w:r>
          </w:p>
          <w:p w14:paraId="3E818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max_features (mtry): Number of candidate features at each split (e.g., ⌊√P⌋, ⌊log2(P)⌋, ⌊P/3⌋).</w:t>
            </w:r>
          </w:p>
          <w:p w14:paraId="71840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min_samples_leaf: Minimum samples required in a leaf.</w:t>
            </w:r>
          </w:p>
          <w:p w14:paraId="5914E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bootstrap = True: Trees built on bootstrap samples.</w:t>
            </w:r>
          </w:p>
          <w:p w14:paraId="357D0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oob_score = False: No out-of-bag evaluation (CV is used instead).</w:t>
            </w:r>
          </w:p>
          <w:p w14:paraId="42638A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criterion = gini: Split criterion is Gini impurity.</w:t>
            </w:r>
          </w:p>
          <w:p w14:paraId="4AE29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class_weight = None: No class weighting</w:t>
            </w:r>
          </w:p>
          <w:p w14:paraId="6A49FA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4A99A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SVM (RBF kernel)</w:t>
            </w:r>
          </w:p>
          <w:p w14:paraId="35DF3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C: Regularization (larger = less regularization).</w:t>
            </w:r>
          </w:p>
          <w:p w14:paraId="7841A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gamma: RBF kernel coefficient; relates to kernel width as γ=1/(2σ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).</w:t>
            </w:r>
          </w:p>
          <w:p w14:paraId="2D89A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probability = True: Enables probabilistic outputs (e.g., via Platt scaling).</w:t>
            </w:r>
          </w:p>
          <w:p w14:paraId="1AC9D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class_weight = None: No class weighting.</w:t>
            </w:r>
          </w:p>
          <w:p w14:paraId="37204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  <w:p w14:paraId="45541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Gaussian Naive Bayes</w:t>
            </w:r>
          </w:p>
          <w:p w14:paraId="38CE68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var_smoothing: Small additive value to variances for numerical stability (as a fraction of the largest variance).</w:t>
            </w:r>
          </w:p>
          <w:p w14:paraId="05E68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z-score standardization before training: Inputs standardized to zero mean and unit variance.</w:t>
            </w:r>
          </w:p>
          <w:p w14:paraId="43B8C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Continuous inputs only; Gaussian NB does not use Laplace smoothing.</w:t>
            </w:r>
          </w:p>
        </w:tc>
      </w:tr>
    </w:tbl>
    <w:p w14:paraId="3CED9501">
      <w:pPr>
        <w:rPr>
          <w:rFonts w:hint="default" w:ascii="Times New Roman" w:hAnsi="Times New Roman" w:cs="Times New Roman"/>
        </w:rPr>
      </w:pPr>
    </w:p>
    <w:p w14:paraId="0DB57BB3">
      <w:pPr>
        <w:rPr>
          <w:rFonts w:hint="default" w:ascii="Times New Roman" w:hAnsi="Times New Roman" w:cs="Times New Roman"/>
        </w:rPr>
      </w:pPr>
    </w:p>
    <w:p w14:paraId="2415AEA4">
      <w:pPr>
        <w:rPr>
          <w:rFonts w:hint="default" w:ascii="Times New Roman" w:hAnsi="Times New Roman" w:cs="Times New Roman"/>
        </w:rPr>
      </w:pPr>
    </w:p>
    <w:p w14:paraId="614AB789">
      <w:pPr>
        <w:rPr>
          <w:rFonts w:hint="default" w:ascii="Times New Roman" w:hAnsi="Times New Roman" w:cs="Times New Roman"/>
        </w:rPr>
      </w:pPr>
    </w:p>
    <w:p w14:paraId="00CE1684">
      <w:pPr>
        <w:ind w:firstLine="420" w:firstLineChars="0"/>
        <w:rPr>
          <w:rFonts w:hint="default" w:ascii="Times New Roman" w:hAnsi="Times New Roman" w:cs="Times New Roman"/>
        </w:rPr>
      </w:pPr>
      <w:bookmarkStart w:id="1" w:name="_GoBack"/>
      <w:bookmarkEnd w:id="1"/>
      <w:r>
        <w:rPr>
          <w:rFonts w:hint="default" w:ascii="Times New Roman" w:hAnsi="Times New Roman" w:cs="Times New Roman"/>
        </w:rPr>
        <w:t xml:space="preserve">Figure </w:t>
      </w:r>
      <w:r>
        <w:rPr>
          <w:rFonts w:hint="eastAsia" w:ascii="Times New Roman" w:hAnsi="Times New Roman" w:cs="Times New Roman"/>
          <w:lang w:val="en-US" w:eastAsia="zh-CN"/>
        </w:rPr>
        <w:t>S1</w:t>
      </w:r>
      <w:r>
        <w:rPr>
          <w:rFonts w:hint="default" w:ascii="Times New Roman" w:hAnsi="Times New Roman" w:cs="Times New Roman"/>
        </w:rPr>
        <w:t xml:space="preserve"> displays ROC curves for five models trained using age, gender, race, education level, PIR, LDL, alcohol use, smoking status, BMI, hypertension, and diabetes.</w:t>
      </w:r>
    </w:p>
    <w:p w14:paraId="459F20E1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drawing>
          <wp:inline distT="0" distB="0" distL="114300" distR="114300">
            <wp:extent cx="5266690" cy="3474085"/>
            <wp:effectExtent l="0" t="0" r="3810" b="5715"/>
            <wp:docPr id="1" name="图片 1" descr="ROC合成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OC合成_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3B88A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Figure </w:t>
      </w:r>
      <w:r>
        <w:rPr>
          <w:rFonts w:hint="default" w:ascii="Times New Roman" w:hAnsi="Times New Roman" w:cs="Times New Roman"/>
          <w:lang w:val="en-US" w:eastAsia="zh-CN"/>
        </w:rPr>
        <w:t>S1</w:t>
      </w:r>
      <w:r>
        <w:rPr>
          <w:rFonts w:hint="default" w:ascii="Times New Roman" w:hAnsi="Times New Roman" w:cs="Times New Roman"/>
          <w:lang w:val="en-US" w:eastAsia="zh-CN"/>
        </w:rPr>
        <w:t>: ROC curves for CVD risk Assessment without CTI: XGBoost, LASSO, Random Forest, SVM, and Naive Bayes</w:t>
      </w:r>
    </w:p>
    <w:p w14:paraId="2483F172">
      <w:pPr>
        <w:rPr>
          <w:rFonts w:hint="default" w:ascii="Times New Roman" w:hAnsi="Times New Roman" w:cs="Times New Roman"/>
        </w:rPr>
      </w:pPr>
    </w:p>
    <w:p w14:paraId="3C283C1F">
      <w:pPr>
        <w:rPr>
          <w:rFonts w:hint="default" w:ascii="Times New Roman" w:hAnsi="Times New Roman" w:cs="Times New Roman"/>
        </w:rPr>
      </w:pPr>
    </w:p>
    <w:p w14:paraId="166F2169">
      <w:pPr>
        <w:rPr>
          <w:rFonts w:hint="default" w:ascii="Times New Roman" w:hAnsi="Times New Roman" w:cs="Times New Roman"/>
        </w:rPr>
      </w:pPr>
    </w:p>
    <w:p w14:paraId="622E300B">
      <w:pPr>
        <w:rPr>
          <w:rFonts w:hint="default" w:ascii="Times New Roman" w:hAnsi="Times New Roman" w:cs="Times New Roman"/>
        </w:rPr>
      </w:pPr>
    </w:p>
    <w:p w14:paraId="6ED5DB9A">
      <w:pPr>
        <w:rPr>
          <w:rFonts w:hint="default" w:ascii="Times New Roman" w:hAnsi="Times New Roman" w:cs="Times New Roman"/>
        </w:rPr>
      </w:pPr>
    </w:p>
    <w:p w14:paraId="266F22AC">
      <w:pPr>
        <w:rPr>
          <w:rFonts w:hint="default" w:ascii="Times New Roman" w:hAnsi="Times New Roman" w:cs="Times New Roman"/>
        </w:rPr>
      </w:pPr>
    </w:p>
    <w:p w14:paraId="4A01B52A">
      <w:pPr>
        <w:rPr>
          <w:rFonts w:hint="default" w:ascii="Times New Roman" w:hAnsi="Times New Roman" w:cs="Times New Roman"/>
        </w:rPr>
      </w:pPr>
    </w:p>
    <w:p w14:paraId="2FB60DF9">
      <w:pPr>
        <w:rPr>
          <w:rFonts w:hint="default" w:ascii="Times New Roman" w:hAnsi="Times New Roman" w:cs="Times New Roman"/>
        </w:rPr>
      </w:pPr>
    </w:p>
    <w:p w14:paraId="775AED32">
      <w:pPr>
        <w:rPr>
          <w:rFonts w:hint="default" w:ascii="Times New Roman" w:hAnsi="Times New Roman" w:cs="Times New Roman"/>
        </w:rPr>
      </w:pPr>
    </w:p>
    <w:p w14:paraId="58D80956">
      <w:pPr>
        <w:rPr>
          <w:rFonts w:hint="default" w:ascii="Times New Roman" w:hAnsi="Times New Roman" w:cs="Times New Roman"/>
        </w:rPr>
      </w:pPr>
    </w:p>
    <w:p w14:paraId="1FCA9764">
      <w:pPr>
        <w:rPr>
          <w:rFonts w:hint="default" w:ascii="Times New Roman" w:hAnsi="Times New Roman" w:cs="Times New Roman"/>
        </w:rPr>
      </w:pPr>
    </w:p>
    <w:p w14:paraId="7E8AB40E">
      <w:pPr>
        <w:rPr>
          <w:rFonts w:hint="default" w:ascii="Times New Roman" w:hAnsi="Times New Roman" w:cs="Times New Roman"/>
        </w:rPr>
      </w:pPr>
    </w:p>
    <w:p w14:paraId="54374736">
      <w:pPr>
        <w:rPr>
          <w:rFonts w:hint="default" w:ascii="Times New Roman" w:hAnsi="Times New Roman" w:cs="Times New Roman"/>
        </w:rPr>
      </w:pPr>
    </w:p>
    <w:p w14:paraId="106B2D86">
      <w:pPr>
        <w:rPr>
          <w:rFonts w:hint="default" w:ascii="Times New Roman" w:hAnsi="Times New Roman" w:cs="Times New Roman"/>
        </w:rPr>
      </w:pPr>
    </w:p>
    <w:p w14:paraId="0AAD69A5">
      <w:pPr>
        <w:rPr>
          <w:rFonts w:hint="default" w:ascii="Times New Roman" w:hAnsi="Times New Roman" w:cs="Times New Roman"/>
        </w:rPr>
      </w:pPr>
    </w:p>
    <w:p w14:paraId="6F1E9CCB">
      <w:pPr>
        <w:rPr>
          <w:rFonts w:hint="default" w:ascii="Times New Roman" w:hAnsi="Times New Roman" w:cs="Times New Roman"/>
        </w:rPr>
      </w:pPr>
    </w:p>
    <w:p w14:paraId="1B6D0E68">
      <w:pPr>
        <w:rPr>
          <w:rFonts w:hint="default" w:ascii="Times New Roman" w:hAnsi="Times New Roman" w:cs="Times New Roman"/>
        </w:rPr>
      </w:pPr>
    </w:p>
    <w:p w14:paraId="6922ACD9">
      <w:pPr>
        <w:rPr>
          <w:rFonts w:hint="default" w:ascii="Times New Roman" w:hAnsi="Times New Roman" w:cs="Times New Roman"/>
        </w:rPr>
      </w:pPr>
    </w:p>
    <w:p w14:paraId="602CAB63">
      <w:pPr>
        <w:rPr>
          <w:rFonts w:hint="default" w:ascii="Times New Roman" w:hAnsi="Times New Roman" w:cs="Times New Roman"/>
        </w:rPr>
      </w:pPr>
    </w:p>
    <w:p w14:paraId="12A2DF50">
      <w:pPr>
        <w:rPr>
          <w:rFonts w:hint="default" w:ascii="Times New Roman" w:hAnsi="Times New Roman" w:cs="Times New Roman"/>
        </w:rPr>
      </w:pPr>
    </w:p>
    <w:p w14:paraId="53E30271">
      <w:pPr>
        <w:rPr>
          <w:rFonts w:hint="default" w:ascii="Times New Roman" w:hAnsi="Times New Roman" w:cs="Times New Roman"/>
        </w:rPr>
      </w:pPr>
    </w:p>
    <w:p w14:paraId="2F6CD5E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450EC"/>
    <w:rsid w:val="0056299B"/>
    <w:rsid w:val="0075205D"/>
    <w:rsid w:val="00EB7BB2"/>
    <w:rsid w:val="01FF7B1F"/>
    <w:rsid w:val="020F3C6B"/>
    <w:rsid w:val="02D04EF4"/>
    <w:rsid w:val="02E74E6D"/>
    <w:rsid w:val="03374650"/>
    <w:rsid w:val="03404493"/>
    <w:rsid w:val="035704F8"/>
    <w:rsid w:val="037D6225"/>
    <w:rsid w:val="04444421"/>
    <w:rsid w:val="057543E5"/>
    <w:rsid w:val="05840571"/>
    <w:rsid w:val="05B15DBA"/>
    <w:rsid w:val="05CF67B6"/>
    <w:rsid w:val="05DA57A0"/>
    <w:rsid w:val="0627043B"/>
    <w:rsid w:val="064E741C"/>
    <w:rsid w:val="068C3E93"/>
    <w:rsid w:val="06EC1824"/>
    <w:rsid w:val="07D3221F"/>
    <w:rsid w:val="07F33F3A"/>
    <w:rsid w:val="08175523"/>
    <w:rsid w:val="087921F6"/>
    <w:rsid w:val="08B20B55"/>
    <w:rsid w:val="0946030C"/>
    <w:rsid w:val="09DE2718"/>
    <w:rsid w:val="09E01D18"/>
    <w:rsid w:val="09E85AE2"/>
    <w:rsid w:val="0A6D73DC"/>
    <w:rsid w:val="0A721623"/>
    <w:rsid w:val="0A880415"/>
    <w:rsid w:val="0AC62E3D"/>
    <w:rsid w:val="0B114DC4"/>
    <w:rsid w:val="0B182BA4"/>
    <w:rsid w:val="0D153535"/>
    <w:rsid w:val="0D7A63DA"/>
    <w:rsid w:val="0D7B6DB4"/>
    <w:rsid w:val="0DA65F44"/>
    <w:rsid w:val="0DF05779"/>
    <w:rsid w:val="0DF303E7"/>
    <w:rsid w:val="0DF558A9"/>
    <w:rsid w:val="0E2225B1"/>
    <w:rsid w:val="0E235074"/>
    <w:rsid w:val="0E292079"/>
    <w:rsid w:val="0E2C6E89"/>
    <w:rsid w:val="0E6C5E62"/>
    <w:rsid w:val="0EA72E87"/>
    <w:rsid w:val="0EB37596"/>
    <w:rsid w:val="0EEE56EB"/>
    <w:rsid w:val="0F6B213D"/>
    <w:rsid w:val="0FAA500E"/>
    <w:rsid w:val="0FD761B5"/>
    <w:rsid w:val="0FF4498D"/>
    <w:rsid w:val="10094CCD"/>
    <w:rsid w:val="11530FA3"/>
    <w:rsid w:val="11767FD3"/>
    <w:rsid w:val="11E3034A"/>
    <w:rsid w:val="12187C96"/>
    <w:rsid w:val="12374DD9"/>
    <w:rsid w:val="125D2DFE"/>
    <w:rsid w:val="12CE0BFC"/>
    <w:rsid w:val="12F25E15"/>
    <w:rsid w:val="140E1FE3"/>
    <w:rsid w:val="1410059D"/>
    <w:rsid w:val="14236387"/>
    <w:rsid w:val="1450677A"/>
    <w:rsid w:val="14673A2A"/>
    <w:rsid w:val="14C80C8B"/>
    <w:rsid w:val="15060215"/>
    <w:rsid w:val="151F5A33"/>
    <w:rsid w:val="15732645"/>
    <w:rsid w:val="15924A62"/>
    <w:rsid w:val="167E25A2"/>
    <w:rsid w:val="16A40D63"/>
    <w:rsid w:val="16BA5CA4"/>
    <w:rsid w:val="16CF45A3"/>
    <w:rsid w:val="17775E51"/>
    <w:rsid w:val="184D36BD"/>
    <w:rsid w:val="186E3157"/>
    <w:rsid w:val="18F036E0"/>
    <w:rsid w:val="18F41B50"/>
    <w:rsid w:val="19081D1C"/>
    <w:rsid w:val="19465A22"/>
    <w:rsid w:val="1A067943"/>
    <w:rsid w:val="1A0F4BE3"/>
    <w:rsid w:val="1A1069DB"/>
    <w:rsid w:val="1AC30671"/>
    <w:rsid w:val="1AC3330A"/>
    <w:rsid w:val="1AF0106D"/>
    <w:rsid w:val="1B4A16DC"/>
    <w:rsid w:val="1C76601F"/>
    <w:rsid w:val="1CA04218"/>
    <w:rsid w:val="1CB30913"/>
    <w:rsid w:val="1D321847"/>
    <w:rsid w:val="1D385300"/>
    <w:rsid w:val="1DC106A6"/>
    <w:rsid w:val="1E3832DB"/>
    <w:rsid w:val="1E415924"/>
    <w:rsid w:val="1E4E2301"/>
    <w:rsid w:val="1E5E092E"/>
    <w:rsid w:val="1EBE167F"/>
    <w:rsid w:val="1F62021B"/>
    <w:rsid w:val="2052695C"/>
    <w:rsid w:val="21830704"/>
    <w:rsid w:val="21A14B27"/>
    <w:rsid w:val="232D2CA5"/>
    <w:rsid w:val="23546055"/>
    <w:rsid w:val="23944DB5"/>
    <w:rsid w:val="249B7305"/>
    <w:rsid w:val="24B902BB"/>
    <w:rsid w:val="24ED0C5F"/>
    <w:rsid w:val="255816B9"/>
    <w:rsid w:val="25CC6BAC"/>
    <w:rsid w:val="25DA20CE"/>
    <w:rsid w:val="26130F44"/>
    <w:rsid w:val="264E55F8"/>
    <w:rsid w:val="26A46357"/>
    <w:rsid w:val="27402CF7"/>
    <w:rsid w:val="274B6E36"/>
    <w:rsid w:val="27731B09"/>
    <w:rsid w:val="27EC709A"/>
    <w:rsid w:val="28FB2564"/>
    <w:rsid w:val="29974847"/>
    <w:rsid w:val="2A651ED7"/>
    <w:rsid w:val="2AA76421"/>
    <w:rsid w:val="2B6133D2"/>
    <w:rsid w:val="2B6E5792"/>
    <w:rsid w:val="2BDC28EA"/>
    <w:rsid w:val="2C153E60"/>
    <w:rsid w:val="2C4307DA"/>
    <w:rsid w:val="2C8E3C12"/>
    <w:rsid w:val="2CA968F8"/>
    <w:rsid w:val="2CB90C8F"/>
    <w:rsid w:val="2CD92100"/>
    <w:rsid w:val="2D8C3E2C"/>
    <w:rsid w:val="2DB144A8"/>
    <w:rsid w:val="2DB83A94"/>
    <w:rsid w:val="2DCB2574"/>
    <w:rsid w:val="2F005FCF"/>
    <w:rsid w:val="2F6F3887"/>
    <w:rsid w:val="2FB572C8"/>
    <w:rsid w:val="309E3CD9"/>
    <w:rsid w:val="30D85BA7"/>
    <w:rsid w:val="313E2D22"/>
    <w:rsid w:val="3223199B"/>
    <w:rsid w:val="3275103A"/>
    <w:rsid w:val="333072EF"/>
    <w:rsid w:val="333323A0"/>
    <w:rsid w:val="3350577D"/>
    <w:rsid w:val="3381509E"/>
    <w:rsid w:val="339A2834"/>
    <w:rsid w:val="34144FEA"/>
    <w:rsid w:val="34673888"/>
    <w:rsid w:val="348E4B39"/>
    <w:rsid w:val="34DC25DF"/>
    <w:rsid w:val="34DD70F2"/>
    <w:rsid w:val="35071F3C"/>
    <w:rsid w:val="3568404D"/>
    <w:rsid w:val="3571663E"/>
    <w:rsid w:val="35F4108E"/>
    <w:rsid w:val="366E68DA"/>
    <w:rsid w:val="36E96615"/>
    <w:rsid w:val="37067D52"/>
    <w:rsid w:val="379A48EC"/>
    <w:rsid w:val="37AB5678"/>
    <w:rsid w:val="37C64ABF"/>
    <w:rsid w:val="37CE2196"/>
    <w:rsid w:val="37DD43CA"/>
    <w:rsid w:val="38282689"/>
    <w:rsid w:val="38415451"/>
    <w:rsid w:val="38614E82"/>
    <w:rsid w:val="38821600"/>
    <w:rsid w:val="38AD7068"/>
    <w:rsid w:val="38D51E55"/>
    <w:rsid w:val="395146B3"/>
    <w:rsid w:val="397309B2"/>
    <w:rsid w:val="397845BB"/>
    <w:rsid w:val="399C41CC"/>
    <w:rsid w:val="39C35431"/>
    <w:rsid w:val="3A630801"/>
    <w:rsid w:val="3A70284E"/>
    <w:rsid w:val="3A7B0C6E"/>
    <w:rsid w:val="3ADF5F34"/>
    <w:rsid w:val="3B143534"/>
    <w:rsid w:val="3B2D72A1"/>
    <w:rsid w:val="3B2E0A9A"/>
    <w:rsid w:val="3B9144DD"/>
    <w:rsid w:val="3BAB190F"/>
    <w:rsid w:val="3BAE0FBD"/>
    <w:rsid w:val="3BEB6702"/>
    <w:rsid w:val="3BFF40C6"/>
    <w:rsid w:val="3C90308E"/>
    <w:rsid w:val="3CA179F7"/>
    <w:rsid w:val="3CD72A6B"/>
    <w:rsid w:val="3D324A28"/>
    <w:rsid w:val="3D3305EA"/>
    <w:rsid w:val="3D363D18"/>
    <w:rsid w:val="3D4D6AAB"/>
    <w:rsid w:val="3E8A6DCE"/>
    <w:rsid w:val="3EC124DA"/>
    <w:rsid w:val="3F331838"/>
    <w:rsid w:val="3F340156"/>
    <w:rsid w:val="3F964E60"/>
    <w:rsid w:val="3FC409E6"/>
    <w:rsid w:val="40477FC2"/>
    <w:rsid w:val="40B61907"/>
    <w:rsid w:val="40D8535D"/>
    <w:rsid w:val="411A1651"/>
    <w:rsid w:val="41330008"/>
    <w:rsid w:val="4147170F"/>
    <w:rsid w:val="41FE7CCF"/>
    <w:rsid w:val="42387DD6"/>
    <w:rsid w:val="423E3BAF"/>
    <w:rsid w:val="42807ADA"/>
    <w:rsid w:val="42AD771C"/>
    <w:rsid w:val="433A68F9"/>
    <w:rsid w:val="43CE2E1A"/>
    <w:rsid w:val="43F33723"/>
    <w:rsid w:val="44134CD1"/>
    <w:rsid w:val="445F0718"/>
    <w:rsid w:val="449B0EC2"/>
    <w:rsid w:val="44C376A0"/>
    <w:rsid w:val="44F652E6"/>
    <w:rsid w:val="45A00DBD"/>
    <w:rsid w:val="47187AB3"/>
    <w:rsid w:val="47B3486A"/>
    <w:rsid w:val="48A12DD5"/>
    <w:rsid w:val="48F771F3"/>
    <w:rsid w:val="48FF75D2"/>
    <w:rsid w:val="49250B62"/>
    <w:rsid w:val="492A72A2"/>
    <w:rsid w:val="49DF1B88"/>
    <w:rsid w:val="4A8017A9"/>
    <w:rsid w:val="4A977E50"/>
    <w:rsid w:val="4AAB14A1"/>
    <w:rsid w:val="4BA054FE"/>
    <w:rsid w:val="4BA56003"/>
    <w:rsid w:val="4BD957E0"/>
    <w:rsid w:val="4C147D7C"/>
    <w:rsid w:val="4C1A2CFD"/>
    <w:rsid w:val="4CAA0F5B"/>
    <w:rsid w:val="4CCB7B2B"/>
    <w:rsid w:val="4CE713D3"/>
    <w:rsid w:val="4CF4336D"/>
    <w:rsid w:val="4D000E8E"/>
    <w:rsid w:val="4D1D271C"/>
    <w:rsid w:val="4D3542D3"/>
    <w:rsid w:val="4DBB55B5"/>
    <w:rsid w:val="4DDA060D"/>
    <w:rsid w:val="4DF028B4"/>
    <w:rsid w:val="4E893B1A"/>
    <w:rsid w:val="4E8B5D27"/>
    <w:rsid w:val="4EA10387"/>
    <w:rsid w:val="4F6C7ACF"/>
    <w:rsid w:val="4FB37368"/>
    <w:rsid w:val="4FCA1358"/>
    <w:rsid w:val="4FD5089E"/>
    <w:rsid w:val="50870F39"/>
    <w:rsid w:val="52072F6D"/>
    <w:rsid w:val="5274015F"/>
    <w:rsid w:val="536A2AF0"/>
    <w:rsid w:val="53B663F9"/>
    <w:rsid w:val="53D02983"/>
    <w:rsid w:val="5419129C"/>
    <w:rsid w:val="545669A0"/>
    <w:rsid w:val="5495703C"/>
    <w:rsid w:val="55452810"/>
    <w:rsid w:val="55D43B94"/>
    <w:rsid w:val="55D614F4"/>
    <w:rsid w:val="566E344F"/>
    <w:rsid w:val="56A50BFC"/>
    <w:rsid w:val="56E50F00"/>
    <w:rsid w:val="570210BC"/>
    <w:rsid w:val="573F19FB"/>
    <w:rsid w:val="57B223E3"/>
    <w:rsid w:val="58522391"/>
    <w:rsid w:val="5912137F"/>
    <w:rsid w:val="594A42F9"/>
    <w:rsid w:val="59587221"/>
    <w:rsid w:val="596122A5"/>
    <w:rsid w:val="59AA7238"/>
    <w:rsid w:val="5A1D5D10"/>
    <w:rsid w:val="5A3C0942"/>
    <w:rsid w:val="5A8B7B3B"/>
    <w:rsid w:val="5AD041FB"/>
    <w:rsid w:val="5B5B4280"/>
    <w:rsid w:val="5B9D5B51"/>
    <w:rsid w:val="5C114380"/>
    <w:rsid w:val="5C150AA4"/>
    <w:rsid w:val="5C354F29"/>
    <w:rsid w:val="5C68109D"/>
    <w:rsid w:val="5C8F0B7C"/>
    <w:rsid w:val="5D65365D"/>
    <w:rsid w:val="5D660F3F"/>
    <w:rsid w:val="5DB379CB"/>
    <w:rsid w:val="5E6164BF"/>
    <w:rsid w:val="5E6B27D0"/>
    <w:rsid w:val="5E9D4269"/>
    <w:rsid w:val="60325121"/>
    <w:rsid w:val="61011B3B"/>
    <w:rsid w:val="6171150B"/>
    <w:rsid w:val="617D0D76"/>
    <w:rsid w:val="61C750C1"/>
    <w:rsid w:val="62A835AC"/>
    <w:rsid w:val="62A86B20"/>
    <w:rsid w:val="62EF64B1"/>
    <w:rsid w:val="63031741"/>
    <w:rsid w:val="63C86E83"/>
    <w:rsid w:val="642536B4"/>
    <w:rsid w:val="64A9705D"/>
    <w:rsid w:val="6512035E"/>
    <w:rsid w:val="658351A1"/>
    <w:rsid w:val="65870C23"/>
    <w:rsid w:val="65953340"/>
    <w:rsid w:val="65A53D93"/>
    <w:rsid w:val="66380FBA"/>
    <w:rsid w:val="66622060"/>
    <w:rsid w:val="66685390"/>
    <w:rsid w:val="66C9753B"/>
    <w:rsid w:val="67151AA7"/>
    <w:rsid w:val="67DD4B2A"/>
    <w:rsid w:val="68D35393"/>
    <w:rsid w:val="68FB19F7"/>
    <w:rsid w:val="695D2B30"/>
    <w:rsid w:val="6A340FDB"/>
    <w:rsid w:val="6A707A24"/>
    <w:rsid w:val="6A915FC6"/>
    <w:rsid w:val="6AEC2736"/>
    <w:rsid w:val="6B22752A"/>
    <w:rsid w:val="6B273DF1"/>
    <w:rsid w:val="6B942E3F"/>
    <w:rsid w:val="6B954A14"/>
    <w:rsid w:val="6BD5379F"/>
    <w:rsid w:val="6C1B7476"/>
    <w:rsid w:val="6C1F3838"/>
    <w:rsid w:val="6C2B647C"/>
    <w:rsid w:val="6C5D409E"/>
    <w:rsid w:val="6C8E521F"/>
    <w:rsid w:val="6CE86CFD"/>
    <w:rsid w:val="6D03041A"/>
    <w:rsid w:val="6D303AC1"/>
    <w:rsid w:val="6D7D2F7E"/>
    <w:rsid w:val="6DB205F7"/>
    <w:rsid w:val="6DEC2A96"/>
    <w:rsid w:val="6E211D0A"/>
    <w:rsid w:val="6E2E36F8"/>
    <w:rsid w:val="6E5678E3"/>
    <w:rsid w:val="6E850A01"/>
    <w:rsid w:val="6F08122C"/>
    <w:rsid w:val="6F0D1AC4"/>
    <w:rsid w:val="6F6142E5"/>
    <w:rsid w:val="703545B4"/>
    <w:rsid w:val="70B054D2"/>
    <w:rsid w:val="70B96357"/>
    <w:rsid w:val="7109500F"/>
    <w:rsid w:val="73013DC3"/>
    <w:rsid w:val="73661E78"/>
    <w:rsid w:val="739C0E4D"/>
    <w:rsid w:val="740227C3"/>
    <w:rsid w:val="746565D3"/>
    <w:rsid w:val="74EE7247"/>
    <w:rsid w:val="7518096F"/>
    <w:rsid w:val="751E4EF7"/>
    <w:rsid w:val="75224378"/>
    <w:rsid w:val="753E534B"/>
    <w:rsid w:val="75526404"/>
    <w:rsid w:val="75567965"/>
    <w:rsid w:val="75654294"/>
    <w:rsid w:val="7567090F"/>
    <w:rsid w:val="75711BDA"/>
    <w:rsid w:val="75740A12"/>
    <w:rsid w:val="758276CD"/>
    <w:rsid w:val="760752DA"/>
    <w:rsid w:val="764A3D8F"/>
    <w:rsid w:val="769D3891"/>
    <w:rsid w:val="76C27D0D"/>
    <w:rsid w:val="774636F1"/>
    <w:rsid w:val="777E00C3"/>
    <w:rsid w:val="77C37A8B"/>
    <w:rsid w:val="782A2A64"/>
    <w:rsid w:val="78E73354"/>
    <w:rsid w:val="78F450EC"/>
    <w:rsid w:val="79087B51"/>
    <w:rsid w:val="79092CF0"/>
    <w:rsid w:val="79570BE0"/>
    <w:rsid w:val="795A2708"/>
    <w:rsid w:val="796E2404"/>
    <w:rsid w:val="79EA0E50"/>
    <w:rsid w:val="79EB30D7"/>
    <w:rsid w:val="7A1004E2"/>
    <w:rsid w:val="7A326650"/>
    <w:rsid w:val="7A37374F"/>
    <w:rsid w:val="7A545748"/>
    <w:rsid w:val="7A8E1C5C"/>
    <w:rsid w:val="7ABE1646"/>
    <w:rsid w:val="7AF81D00"/>
    <w:rsid w:val="7BB57E40"/>
    <w:rsid w:val="7C114F1F"/>
    <w:rsid w:val="7C1337E4"/>
    <w:rsid w:val="7C9A0ECC"/>
    <w:rsid w:val="7D1943FF"/>
    <w:rsid w:val="7E191661"/>
    <w:rsid w:val="7E461CC8"/>
    <w:rsid w:val="7E6A18FD"/>
    <w:rsid w:val="7E6F3ED4"/>
    <w:rsid w:val="7E9B46C1"/>
    <w:rsid w:val="7E9E696A"/>
    <w:rsid w:val="7E9F6DF6"/>
    <w:rsid w:val="7EA80BCD"/>
    <w:rsid w:val="7EE70372"/>
    <w:rsid w:val="7FBE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List"/>
    <w:basedOn w:val="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718</Words>
  <Characters>4405</Characters>
  <Lines>0</Lines>
  <Paragraphs>0</Paragraphs>
  <TotalTime>27</TotalTime>
  <ScaleCrop>false</ScaleCrop>
  <LinksUpToDate>false</LinksUpToDate>
  <CharactersWithSpaces>4971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2025-10-06T06:41:00Z</dcterms:created>
  <dc:creator>W</dc:creator>
  <cp:lastModifiedBy>W</cp:lastModifiedBy>
  <dcterms:modified xsi:type="dcterms:W3CDTF">2025-10-08T12:21:22Z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444EACD497E943509F0A9E4A59CB0DDA_11</vt:lpwstr>
  </property>
  <property fmtid="{D5CDD505-2E9C-101B-9397-08002B2CF9AE}" pid="4" name="KSOTemplateDocerSaveRecord">
    <vt:lpwstr>eyJoZGlkIjoiMGYxNDBiYzkzNzBhOGI4YzM0YzViYjNkMDE4NThjY2QiLCJ1c2VySWQiOiIyNzc0NDEwMzUifQ==</vt:lpwstr>
  </property>
</Properties>
</file>