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2835"/>
        <w:gridCol w:w="2914"/>
      </w:tblGrid>
      <w:tr w:rsidR="005B323A" w:rsidRPr="009F3F49" w14:paraId="622E2FE4" w14:textId="77777777" w:rsidTr="00B14C34">
        <w:tc>
          <w:tcPr>
            <w:tcW w:w="8296" w:type="dxa"/>
            <w:gridSpan w:val="3"/>
          </w:tcPr>
          <w:p w14:paraId="055327E5" w14:textId="27B7C0A5" w:rsidR="005B323A" w:rsidRPr="009F3F49" w:rsidRDefault="006230F6" w:rsidP="009F3F4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F49">
              <w:rPr>
                <w:rFonts w:ascii="Arial" w:hAnsi="Arial" w:cs="Arial"/>
                <w:b/>
                <w:bCs/>
                <w:color w:val="0F1115"/>
                <w:sz w:val="22"/>
                <w:szCs w:val="22"/>
                <w:shd w:val="clear" w:color="auto" w:fill="FFFFFF"/>
              </w:rPr>
              <w:t>Translation Mapping Table: Themes, Theoretical Interpretation, and Design Implementation</w:t>
            </w:r>
          </w:p>
        </w:tc>
      </w:tr>
      <w:tr w:rsidR="005B323A" w:rsidRPr="009F3F49" w14:paraId="43F98C69" w14:textId="77777777" w:rsidTr="009F3F49">
        <w:tc>
          <w:tcPr>
            <w:tcW w:w="2547" w:type="dxa"/>
          </w:tcPr>
          <w:p w14:paraId="11719884" w14:textId="77777777" w:rsidR="006230F6" w:rsidRPr="009F3F49" w:rsidRDefault="006230F6" w:rsidP="009F3F49">
            <w:pPr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9F3F49">
              <w:rPr>
                <w:rFonts w:ascii="Arial" w:hAnsi="Arial" w:cs="Arial"/>
                <w:color w:val="0F1115"/>
                <w:sz w:val="22"/>
                <w:szCs w:val="22"/>
              </w:rPr>
              <w:t>Themes/Subthemes</w:t>
            </w:r>
          </w:p>
          <w:p w14:paraId="20F02468" w14:textId="77777777" w:rsidR="006230F6" w:rsidRPr="009F3F49" w:rsidRDefault="006230F6" w:rsidP="009F3F4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7B176CF" w14:textId="6F2AD5B1" w:rsidR="005B323A" w:rsidRPr="009F3F49" w:rsidRDefault="006230F6" w:rsidP="009F3F49">
            <w:pPr>
              <w:rPr>
                <w:rFonts w:ascii="Arial" w:hAnsi="Arial" w:cs="Arial"/>
                <w:sz w:val="22"/>
                <w:szCs w:val="22"/>
              </w:rPr>
            </w:pP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Interpretation through Theoretical Lenses</w:t>
            </w:r>
          </w:p>
        </w:tc>
        <w:tc>
          <w:tcPr>
            <w:tcW w:w="2914" w:type="dxa"/>
          </w:tcPr>
          <w:p w14:paraId="169CF1FC" w14:textId="77777777" w:rsidR="009F3F49" w:rsidRDefault="006230F6" w:rsidP="009F3F49">
            <w:pPr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</w:pP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 xml:space="preserve">Corresponding App Design Implementation </w:t>
            </w:r>
          </w:p>
          <w:p w14:paraId="2E27B28D" w14:textId="3A7787AE" w:rsidR="005B323A" w:rsidRPr="009F3F49" w:rsidRDefault="006230F6" w:rsidP="009F3F49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(</w:t>
            </w:r>
            <w:proofErr w:type="spellStart"/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mWITH</w:t>
            </w:r>
            <w:proofErr w:type="spellEnd"/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 xml:space="preserve"> ME)</w:t>
            </w:r>
          </w:p>
        </w:tc>
      </w:tr>
      <w:tr w:rsidR="005B323A" w:rsidRPr="009F3F49" w14:paraId="35D8B85D" w14:textId="77777777" w:rsidTr="009F3F49">
        <w:tc>
          <w:tcPr>
            <w:tcW w:w="2547" w:type="dxa"/>
          </w:tcPr>
          <w:p w14:paraId="17F8F82B" w14:textId="6AE9668B" w:rsidR="006230F6" w:rsidRPr="009F3F49" w:rsidRDefault="006230F6" w:rsidP="009F3F49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9F3F49">
              <w:rPr>
                <w:rFonts w:ascii="Arial" w:hAnsi="Arial" w:cs="Arial"/>
                <w:color w:val="0F1115"/>
                <w:sz w:val="22"/>
                <w:szCs w:val="22"/>
              </w:rPr>
              <w:t xml:space="preserve">1. </w:t>
            </w:r>
            <w:r w:rsidRPr="009F3F49"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  <w:t>Content</w:t>
            </w:r>
            <w:r w:rsidRPr="009F3F49">
              <w:rPr>
                <w:rFonts w:ascii="Arial" w:hAnsi="Arial" w:cs="Arial"/>
                <w:color w:val="0F1115"/>
                <w:sz w:val="22"/>
                <w:szCs w:val="22"/>
              </w:rPr>
              <w:br/>
              <w:t>(Credible, Customized, Multi-component)</w:t>
            </w:r>
          </w:p>
          <w:p w14:paraId="578C7308" w14:textId="184130C7" w:rsidR="005B323A" w:rsidRPr="009F3F49" w:rsidRDefault="005B323A" w:rsidP="009F3F4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225E069" w14:textId="14D4088B" w:rsidR="005B323A" w:rsidRPr="009F3F49" w:rsidRDefault="006230F6" w:rsidP="009F3F49">
            <w:pPr>
              <w:rPr>
                <w:rFonts w:ascii="Arial" w:hAnsi="Arial" w:cs="Arial"/>
                <w:sz w:val="22"/>
                <w:szCs w:val="22"/>
              </w:rPr>
            </w:pP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NEBM</w:t>
            </w:r>
            <w:r w:rsidR="009F3F49">
              <w:rPr>
                <w:rFonts w:ascii="Arial" w:hAnsi="Arial" w:cs="Arial" w:hint="eastAsia"/>
                <w:color w:val="0F1115"/>
                <w:sz w:val="22"/>
                <w:szCs w:val="22"/>
                <w:shd w:val="clear" w:color="auto" w:fill="FFFFFF"/>
              </w:rPr>
              <w:t>:</w:t>
            </w:r>
            <w:r w:rsid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 xml:space="preserve"> </w:t>
            </w:r>
            <w:r w:rsidR="00011B88"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Caregiver anxiety over contradictory and unverified information. Need for authoritative, reliable, and immediately applicable knowledge.</w:t>
            </w:r>
          </w:p>
        </w:tc>
        <w:tc>
          <w:tcPr>
            <w:tcW w:w="2914" w:type="dxa"/>
          </w:tcPr>
          <w:p w14:paraId="421EE234" w14:textId="32DAAE01" w:rsidR="005B323A" w:rsidRPr="009F3F49" w:rsidRDefault="00011B88" w:rsidP="009F3F49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Educational &amp; Professional Support Modules: Provide expert-reviewed, structured knowledge and evidence-based non-pharmacological intervention protocols (e.g., finger exercises, cognitive training, music therapy), translating individual caregivers' "confusion" into systematic "evidence-based knowledge."</w:t>
            </w:r>
          </w:p>
        </w:tc>
      </w:tr>
      <w:tr w:rsidR="006230F6" w:rsidRPr="009F3F49" w14:paraId="679A65A5" w14:textId="77777777" w:rsidTr="009F3F49">
        <w:tc>
          <w:tcPr>
            <w:tcW w:w="2547" w:type="dxa"/>
          </w:tcPr>
          <w:p w14:paraId="3B247B72" w14:textId="77777777" w:rsidR="006230F6" w:rsidRPr="009F3F49" w:rsidRDefault="006230F6" w:rsidP="009F3F49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F1115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1A0A5FA" w14:textId="74242150" w:rsidR="006230F6" w:rsidRPr="009F3F49" w:rsidRDefault="006230F6" w:rsidP="009F3F49">
            <w:pPr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</w:pP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NEBM</w:t>
            </w:r>
            <w:r w:rsid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:</w:t>
            </w:r>
            <w:r w:rsidR="009F3F49">
              <w:t xml:space="preserve"> </w:t>
            </w:r>
            <w:r w:rsidR="00011B88"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Caregivers desire emotional resonance, reduced loneliness, and the potential to find meaning and hope from others' coping experiences.</w:t>
            </w:r>
          </w:p>
        </w:tc>
        <w:tc>
          <w:tcPr>
            <w:tcW w:w="2914" w:type="dxa"/>
          </w:tcPr>
          <w:p w14:paraId="0B0C07F8" w14:textId="337359FE" w:rsidR="006230F6" w:rsidRPr="009F3F49" w:rsidRDefault="00011B88" w:rsidP="009F3F49">
            <w:pPr>
              <w:pStyle w:val="ds-markdown-paragraph"/>
              <w:spacing w:before="0" w:beforeAutospacing="0" w:after="240" w:afterAutospacing="0"/>
              <w:rPr>
                <w:rStyle w:val="a5"/>
                <w:rFonts w:ascii="Arial" w:hAnsi="Arial" w:cs="Arial"/>
                <w:b w:val="0"/>
                <w:bCs w:val="0"/>
                <w:color w:val="0F1115"/>
                <w:sz w:val="22"/>
                <w:szCs w:val="22"/>
              </w:rPr>
            </w:pPr>
            <w:r w:rsidRPr="009F3F49">
              <w:rPr>
                <w:rFonts w:ascii="Arial" w:hAnsi="Arial" w:cs="Arial"/>
                <w:color w:val="0F1115"/>
                <w:sz w:val="22"/>
                <w:szCs w:val="22"/>
              </w:rPr>
              <w:t>Peer Support Module: Creates a safe, non-judgmental space that encourages caregivers to share specific stories, challenges, and emotions from their personal caregiving experiences. This fosters mutual understanding and forms a supportive community.</w:t>
            </w:r>
          </w:p>
        </w:tc>
      </w:tr>
      <w:tr w:rsidR="005B323A" w:rsidRPr="009F3F49" w14:paraId="547DC013" w14:textId="77777777" w:rsidTr="009F3F49">
        <w:tc>
          <w:tcPr>
            <w:tcW w:w="2547" w:type="dxa"/>
          </w:tcPr>
          <w:p w14:paraId="56258899" w14:textId="2FD147E5" w:rsidR="005B323A" w:rsidRPr="009F3F49" w:rsidRDefault="006230F6" w:rsidP="009F3F49">
            <w:pPr>
              <w:rPr>
                <w:rFonts w:ascii="Arial" w:hAnsi="Arial" w:cs="Arial"/>
                <w:sz w:val="22"/>
                <w:szCs w:val="22"/>
              </w:rPr>
            </w:pP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 xml:space="preserve">2. </w:t>
            </w:r>
            <w:r w:rsidRPr="009F3F49">
              <w:rPr>
                <w:rFonts w:ascii="Arial" w:hAnsi="Arial" w:cs="Arial"/>
                <w:b/>
                <w:bCs/>
                <w:color w:val="0F1115"/>
                <w:sz w:val="22"/>
                <w:szCs w:val="22"/>
                <w:shd w:val="clear" w:color="auto" w:fill="FFFFFF"/>
              </w:rPr>
              <w:t>Platform/Interface</w:t>
            </w:r>
            <w:r w:rsidRPr="009F3F49">
              <w:rPr>
                <w:rFonts w:ascii="Arial" w:hAnsi="Arial" w:cs="Arial"/>
                <w:color w:val="0F1115"/>
                <w:sz w:val="22"/>
                <w:szCs w:val="22"/>
              </w:rPr>
              <w:br/>
            </w: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(Convenient, User-Friendly, Aesthetic)</w:t>
            </w:r>
          </w:p>
        </w:tc>
        <w:tc>
          <w:tcPr>
            <w:tcW w:w="2835" w:type="dxa"/>
          </w:tcPr>
          <w:p w14:paraId="78F633FD" w14:textId="00E3E04C" w:rsidR="005B323A" w:rsidRPr="009F3F49" w:rsidRDefault="00011B88" w:rsidP="009F3F49">
            <w:pPr>
              <w:rPr>
                <w:rFonts w:ascii="Arial" w:hAnsi="Arial" w:cs="Arial"/>
                <w:sz w:val="22"/>
                <w:szCs w:val="22"/>
              </w:rPr>
            </w:pP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Maslow's Hierarchy: Corresponds to </w:t>
            </w:r>
            <w:r w:rsidRPr="009F3F49">
              <w:rPr>
                <w:rStyle w:val="a5"/>
                <w:rFonts w:ascii="Arial" w:hAnsi="Arial" w:cs="Arial"/>
                <w:b w:val="0"/>
                <w:bCs w:val="0"/>
                <w:color w:val="0F1115"/>
                <w:sz w:val="22"/>
                <w:szCs w:val="22"/>
                <w:shd w:val="clear" w:color="auto" w:fill="FFFFFF"/>
              </w:rPr>
              <w:t>safety needs</w:t>
            </w:r>
            <w:r w:rsidRPr="009F3F49">
              <w:rPr>
                <w:rFonts w:ascii="Arial" w:hAnsi="Arial" w:cs="Arial"/>
                <w:b/>
                <w:bCs/>
                <w:color w:val="0F1115"/>
                <w:sz w:val="22"/>
                <w:szCs w:val="22"/>
                <w:shd w:val="clear" w:color="auto" w:fill="FFFFFF"/>
              </w:rPr>
              <w:t> </w:t>
            </w: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(frustration-free and reliable app use) and </w:t>
            </w:r>
            <w:r w:rsidRPr="009F3F49">
              <w:rPr>
                <w:rStyle w:val="a5"/>
                <w:rFonts w:ascii="Arial" w:hAnsi="Arial" w:cs="Arial"/>
                <w:b w:val="0"/>
                <w:bCs w:val="0"/>
                <w:color w:val="0F1115"/>
                <w:sz w:val="22"/>
                <w:szCs w:val="22"/>
                <w:shd w:val="clear" w:color="auto" w:fill="FFFFFF"/>
              </w:rPr>
              <w:t>aesthetic needs</w:t>
            </w:r>
            <w:r w:rsidRPr="009F3F49">
              <w:rPr>
                <w:rFonts w:ascii="Arial" w:hAnsi="Arial" w:cs="Arial"/>
                <w:b/>
                <w:bCs/>
                <w:color w:val="0F1115"/>
                <w:sz w:val="22"/>
                <w:szCs w:val="22"/>
                <w:shd w:val="clear" w:color="auto" w:fill="FFFFFF"/>
              </w:rPr>
              <w:t> </w:t>
            </w: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(visually pleasing and engaging interface design).</w:t>
            </w:r>
          </w:p>
        </w:tc>
        <w:tc>
          <w:tcPr>
            <w:tcW w:w="2914" w:type="dxa"/>
          </w:tcPr>
          <w:p w14:paraId="18356C05" w14:textId="633E971D" w:rsidR="005B323A" w:rsidRPr="009F3F49" w:rsidRDefault="00011B88" w:rsidP="009F3F49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Overall UI/UX Design: Employs a clear information hierarchy, intuitive navigation, and muted color schemes with icons to minimize cognitive load. Responsive design ensures consistent, convenient access across devices.</w:t>
            </w:r>
          </w:p>
        </w:tc>
      </w:tr>
      <w:tr w:rsidR="005B323A" w:rsidRPr="009F3F49" w14:paraId="1016EA75" w14:textId="77777777" w:rsidTr="009F3F49">
        <w:tc>
          <w:tcPr>
            <w:tcW w:w="2547" w:type="dxa"/>
          </w:tcPr>
          <w:p w14:paraId="773E84F2" w14:textId="38009C51" w:rsidR="005B323A" w:rsidRPr="009F3F49" w:rsidRDefault="006230F6" w:rsidP="009F3F49">
            <w:pPr>
              <w:rPr>
                <w:rFonts w:ascii="Arial" w:hAnsi="Arial" w:cs="Arial"/>
                <w:sz w:val="22"/>
                <w:szCs w:val="22"/>
              </w:rPr>
            </w:pP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3</w:t>
            </w:r>
            <w:r w:rsidRPr="009F3F49">
              <w:rPr>
                <w:rFonts w:ascii="Arial" w:hAnsi="Arial" w:cs="Arial"/>
                <w:sz w:val="22"/>
                <w:szCs w:val="22"/>
              </w:rPr>
              <w:t>.</w:t>
            </w:r>
            <w:r w:rsidRPr="009F3F4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F3F49">
              <w:rPr>
                <w:rFonts w:ascii="Arial" w:hAnsi="Arial" w:cs="Arial"/>
                <w:b/>
                <w:bCs/>
                <w:color w:val="0F1115"/>
                <w:sz w:val="22"/>
                <w:szCs w:val="22"/>
                <w:shd w:val="clear" w:color="auto" w:fill="FFFFFF"/>
              </w:rPr>
              <w:t>Functionality</w:t>
            </w:r>
            <w:r w:rsidRPr="009F3F49">
              <w:rPr>
                <w:rFonts w:ascii="Arial" w:hAnsi="Arial" w:cs="Arial"/>
                <w:color w:val="0F1115"/>
                <w:sz w:val="22"/>
                <w:szCs w:val="22"/>
              </w:rPr>
              <w:br/>
            </w: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 xml:space="preserve">(Personalized Goal </w:t>
            </w: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lastRenderedPageBreak/>
              <w:t>Setting, Health Monitoring, Regular Updates)</w:t>
            </w:r>
          </w:p>
        </w:tc>
        <w:tc>
          <w:tcPr>
            <w:tcW w:w="2835" w:type="dxa"/>
          </w:tcPr>
          <w:p w14:paraId="347F3545" w14:textId="27D5C79B" w:rsidR="005B323A" w:rsidRPr="009F3F49" w:rsidRDefault="00AD595A" w:rsidP="009F3F49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lastRenderedPageBreak/>
              <w:t>NEBM</w:t>
            </w:r>
            <w:r w:rsid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 xml:space="preserve">: </w:t>
            </w:r>
            <w:r w:rsidR="00011B88"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 xml:space="preserve">Heterogeneity and dynamic variability in AD </w:t>
            </w:r>
            <w:r w:rsidR="00011B88"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lastRenderedPageBreak/>
              <w:t>presentation. Need for tools to transform vague daily observations into continuous, structured personal health data trajectories.</w:t>
            </w:r>
          </w:p>
        </w:tc>
        <w:tc>
          <w:tcPr>
            <w:tcW w:w="2914" w:type="dxa"/>
          </w:tcPr>
          <w:p w14:paraId="0F2B6D90" w14:textId="4E9F945D" w:rsidR="005B323A" w:rsidRPr="009F3F49" w:rsidRDefault="00011B88" w:rsidP="009F3F49">
            <w:pPr>
              <w:rPr>
                <w:rFonts w:ascii="Arial" w:hAnsi="Arial" w:cs="Arial"/>
                <w:sz w:val="22"/>
                <w:szCs w:val="22"/>
              </w:rPr>
            </w:pP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lastRenderedPageBreak/>
              <w:t xml:space="preserve">Health Monitoring Module: Allows customization of </w:t>
            </w: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lastRenderedPageBreak/>
              <w:t>tracking metrics (e.g., behavioral, physiological data) and generates visual trend reports and summaries.</w:t>
            </w:r>
          </w:p>
        </w:tc>
      </w:tr>
      <w:tr w:rsidR="005B323A" w:rsidRPr="009F3F49" w14:paraId="1F5C86B8" w14:textId="77777777" w:rsidTr="009F3F49">
        <w:tc>
          <w:tcPr>
            <w:tcW w:w="2547" w:type="dxa"/>
          </w:tcPr>
          <w:p w14:paraId="3717508C" w14:textId="77777777" w:rsidR="005B323A" w:rsidRPr="009F3F49" w:rsidRDefault="005B323A" w:rsidP="009F3F49">
            <w:pPr>
              <w:rPr>
                <w:rStyle w:val="a5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835" w:type="dxa"/>
          </w:tcPr>
          <w:p w14:paraId="1479ECB8" w14:textId="64B4E4C1" w:rsidR="005B323A" w:rsidRPr="009F3F49" w:rsidRDefault="00AD595A" w:rsidP="009F3F49">
            <w:pPr>
              <w:spacing w:after="240"/>
              <w:rPr>
                <w:rStyle w:val="a5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</w:pPr>
            <w:r w:rsidRPr="009F3F49">
              <w:rPr>
                <w:rFonts w:ascii="Arial" w:hAnsi="Arial" w:cs="Arial"/>
                <w:color w:val="0F1115"/>
                <w:sz w:val="22"/>
                <w:szCs w:val="22"/>
              </w:rPr>
              <w:t>Maslow's hierarchy</w:t>
            </w:r>
            <w:r w:rsidR="009F3F49">
              <w:rPr>
                <w:rFonts w:ascii="Arial" w:hAnsi="Arial" w:cs="Arial" w:hint="eastAsia"/>
                <w:color w:val="0F1115"/>
                <w:sz w:val="22"/>
                <w:szCs w:val="22"/>
              </w:rPr>
              <w:t>:</w:t>
            </w:r>
            <w:r w:rsidR="009F3F49">
              <w:rPr>
                <w:rFonts w:ascii="Arial" w:hAnsi="Arial" w:cs="Arial"/>
                <w:color w:val="0F1115"/>
                <w:sz w:val="22"/>
                <w:szCs w:val="22"/>
              </w:rPr>
              <w:t xml:space="preserve"> </w:t>
            </w:r>
            <w:r w:rsidR="00011B88"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Addresses </w:t>
            </w:r>
            <w:r w:rsidR="00011B88" w:rsidRPr="009F3F49">
              <w:rPr>
                <w:rStyle w:val="a5"/>
                <w:rFonts w:ascii="Arial" w:hAnsi="Arial" w:cs="Arial"/>
                <w:b w:val="0"/>
                <w:bCs w:val="0"/>
                <w:color w:val="0F1115"/>
                <w:sz w:val="22"/>
                <w:szCs w:val="22"/>
                <w:shd w:val="clear" w:color="auto" w:fill="FFFFFF"/>
              </w:rPr>
              <w:t>safety needs</w:t>
            </w:r>
            <w:r w:rsidR="00011B88"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 (through alerts and monitoring) and </w:t>
            </w:r>
            <w:r w:rsidR="00011B88" w:rsidRPr="009F3F49">
              <w:rPr>
                <w:rStyle w:val="a5"/>
                <w:rFonts w:ascii="Arial" w:hAnsi="Arial" w:cs="Arial"/>
                <w:b w:val="0"/>
                <w:bCs w:val="0"/>
                <w:color w:val="0F1115"/>
                <w:sz w:val="22"/>
                <w:szCs w:val="22"/>
                <w:shd w:val="clear" w:color="auto" w:fill="FFFFFF"/>
              </w:rPr>
              <w:t>cognitive needs</w:t>
            </w:r>
            <w:r w:rsidR="00011B88"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 (understanding and exploration).</w:t>
            </w:r>
          </w:p>
        </w:tc>
        <w:tc>
          <w:tcPr>
            <w:tcW w:w="2914" w:type="dxa"/>
          </w:tcPr>
          <w:p w14:paraId="247B0ADD" w14:textId="3CDE1C75" w:rsidR="005B323A" w:rsidRPr="009F3F49" w:rsidRDefault="00011B88" w:rsidP="009F3F49">
            <w:pPr>
              <w:rPr>
                <w:rStyle w:val="a5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</w:pP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Personalized reminders and goal-setting help users establish a sense of control.</w:t>
            </w:r>
          </w:p>
        </w:tc>
      </w:tr>
      <w:tr w:rsidR="005B323A" w:rsidRPr="009F3F49" w14:paraId="4775C7FA" w14:textId="77777777" w:rsidTr="009F3F49">
        <w:tc>
          <w:tcPr>
            <w:tcW w:w="2547" w:type="dxa"/>
          </w:tcPr>
          <w:p w14:paraId="6B15A71A" w14:textId="4CED5154" w:rsidR="005B323A" w:rsidRPr="009F3F49" w:rsidRDefault="006230F6" w:rsidP="009F3F49">
            <w:pPr>
              <w:pStyle w:val="ds-markdown-paragraph"/>
              <w:spacing w:before="0" w:beforeAutospacing="0" w:after="240" w:afterAutospacing="0"/>
              <w:rPr>
                <w:rStyle w:val="a5"/>
                <w:rFonts w:ascii="Arial" w:hAnsi="Arial" w:cs="Arial"/>
                <w:b w:val="0"/>
                <w:bCs w:val="0"/>
                <w:color w:val="0F1115"/>
                <w:sz w:val="22"/>
                <w:szCs w:val="22"/>
              </w:rPr>
            </w:pPr>
            <w:r w:rsidRPr="009F3F49">
              <w:rPr>
                <w:rStyle w:val="30"/>
                <w:rFonts w:ascii="Arial" w:hAnsi="Arial" w:cs="Arial"/>
                <w:b w:val="0"/>
                <w:bCs w:val="0"/>
                <w:color w:val="0F1115"/>
                <w:sz w:val="22"/>
                <w:szCs w:val="22"/>
                <w:shd w:val="clear" w:color="auto" w:fill="FFFFFF"/>
              </w:rPr>
              <w:t>4</w:t>
            </w:r>
            <w:r w:rsidRPr="009F3F49">
              <w:rPr>
                <w:rStyle w:val="30"/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="005B323A" w:rsidRPr="009F3F49">
              <w:rPr>
                <w:rStyle w:val="30"/>
                <w:rFonts w:ascii="Arial" w:hAnsi="Arial" w:cs="Arial"/>
                <w:b w:val="0"/>
                <w:bCs w:val="0"/>
                <w:color w:val="0F1115"/>
                <w:sz w:val="22"/>
                <w:szCs w:val="22"/>
                <w:shd w:val="clear" w:color="auto" w:fill="FFFFFF"/>
              </w:rPr>
              <w:t xml:space="preserve"> </w:t>
            </w:r>
            <w:r w:rsidRPr="009F3F49">
              <w:rPr>
                <w:rFonts w:ascii="Arial" w:hAnsi="Arial" w:cs="Arial"/>
                <w:b/>
                <w:bCs/>
                <w:color w:val="0F1115"/>
                <w:sz w:val="22"/>
                <w:szCs w:val="22"/>
              </w:rPr>
              <w:t>Interactivity</w:t>
            </w:r>
            <w:r w:rsidRPr="009F3F49">
              <w:rPr>
                <w:rFonts w:ascii="Arial" w:hAnsi="Arial" w:cs="Arial"/>
                <w:color w:val="0F1115"/>
                <w:sz w:val="22"/>
                <w:szCs w:val="22"/>
              </w:rPr>
              <w:br/>
              <w:t>(Effective Communication with Experts, Peer Support)</w:t>
            </w:r>
          </w:p>
        </w:tc>
        <w:tc>
          <w:tcPr>
            <w:tcW w:w="2835" w:type="dxa"/>
          </w:tcPr>
          <w:p w14:paraId="38B89020" w14:textId="485F45BB" w:rsidR="005B323A" w:rsidRPr="009F3F49" w:rsidRDefault="009F3F49" w:rsidP="009F3F49">
            <w:pPr>
              <w:pStyle w:val="ds-markdown-paragraph"/>
              <w:spacing w:before="0" w:beforeAutospacing="0" w:after="0" w:afterAutospacing="0"/>
              <w:rPr>
                <w:rFonts w:ascii="Arial" w:hAnsi="Arial" w:cs="Arial"/>
                <w:color w:val="0F1115"/>
                <w:sz w:val="22"/>
                <w:szCs w:val="22"/>
              </w:rPr>
            </w:pP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NEBM</w:t>
            </w:r>
            <w:r>
              <w:rPr>
                <w:rFonts w:ascii="Arial" w:hAnsi="Arial" w:cs="Arial" w:hint="eastAsia"/>
                <w:color w:val="0F1115"/>
                <w:sz w:val="22"/>
                <w:szCs w:val="22"/>
                <w:shd w:val="clear" w:color="auto" w:fill="FFFFFF"/>
              </w:rPr>
              <w:t>:</w:t>
            </w:r>
            <w:r>
              <w:t xml:space="preserve"> </w:t>
            </w:r>
            <w:r w:rsidRPr="009F3F49">
              <w:rPr>
                <w:rFonts w:ascii="Arial" w:hAnsi="Arial" w:cs="Arial"/>
                <w:color w:val="0F1115"/>
                <w:sz w:val="22"/>
                <w:szCs w:val="22"/>
              </w:rPr>
              <w:t>Caregivers' desire for authoritative and readily accessible answers.</w:t>
            </w:r>
          </w:p>
        </w:tc>
        <w:tc>
          <w:tcPr>
            <w:tcW w:w="2914" w:type="dxa"/>
          </w:tcPr>
          <w:p w14:paraId="1B7DE2E2" w14:textId="40E9265A" w:rsidR="005B323A" w:rsidRPr="009F3F49" w:rsidRDefault="009F3F49" w:rsidP="009F3F49">
            <w:pPr>
              <w:rPr>
                <w:rFonts w:ascii="Arial" w:hAnsi="Arial" w:cs="Arial"/>
                <w:sz w:val="22"/>
                <w:szCs w:val="22"/>
              </w:rPr>
            </w:pP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Professional Support Module: Offers online consultation and structured Q&amp;A channels.</w:t>
            </w:r>
          </w:p>
        </w:tc>
      </w:tr>
      <w:tr w:rsidR="005B323A" w:rsidRPr="009F3F49" w14:paraId="6204AF90" w14:textId="77777777" w:rsidTr="009F3F49">
        <w:tc>
          <w:tcPr>
            <w:tcW w:w="2547" w:type="dxa"/>
          </w:tcPr>
          <w:p w14:paraId="1AECE2C7" w14:textId="77777777" w:rsidR="005B323A" w:rsidRPr="009F3F49" w:rsidRDefault="005B323A" w:rsidP="009F3F49">
            <w:pPr>
              <w:rPr>
                <w:rStyle w:val="a5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835" w:type="dxa"/>
          </w:tcPr>
          <w:p w14:paraId="0CC49BA7" w14:textId="2D7E6574" w:rsidR="005B323A" w:rsidRPr="009F3F49" w:rsidRDefault="009F3F49" w:rsidP="009F3F49">
            <w:pPr>
              <w:spacing w:after="240"/>
              <w:rPr>
                <w:rStyle w:val="a5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</w:pPr>
            <w:r w:rsidRPr="009F3F49">
              <w:rPr>
                <w:rFonts w:ascii="Arial" w:hAnsi="Arial" w:cs="Arial"/>
                <w:color w:val="0F1115"/>
                <w:sz w:val="22"/>
                <w:szCs w:val="22"/>
              </w:rPr>
              <w:t>Maslow's hierarchy</w:t>
            </w:r>
            <w:r>
              <w:rPr>
                <w:rFonts w:ascii="Arial" w:hAnsi="Arial" w:cs="Arial"/>
                <w:color w:val="0F1115"/>
                <w:sz w:val="22"/>
                <w:szCs w:val="22"/>
              </w:rPr>
              <w:t xml:space="preserve"> (</w:t>
            </w:r>
            <w:r w:rsidR="00011B88" w:rsidRPr="009F3F49">
              <w:rPr>
                <w:rFonts w:ascii="Arial" w:eastAsia="楷体" w:hAnsi="Arial" w:cs="Arial"/>
                <w:color w:val="0F1115"/>
                <w:sz w:val="22"/>
                <w:szCs w:val="22"/>
              </w:rPr>
              <w:t>Belonging, Understanding &amp; Emotional Support Needs</w:t>
            </w:r>
            <w:r>
              <w:rPr>
                <w:rFonts w:ascii="Arial" w:eastAsia="楷体" w:hAnsi="Arial" w:cs="Arial"/>
                <w:color w:val="0F1115"/>
                <w:sz w:val="22"/>
                <w:szCs w:val="22"/>
              </w:rPr>
              <w:t>)</w:t>
            </w:r>
            <w:r>
              <w:rPr>
                <w:rFonts w:ascii="Arial" w:eastAsia="楷体" w:hAnsi="Arial" w:cs="Arial" w:hint="eastAsia"/>
                <w:color w:val="0F1115"/>
                <w:sz w:val="22"/>
                <w:szCs w:val="22"/>
              </w:rPr>
              <w:t>:</w:t>
            </w:r>
            <w:r>
              <w:rPr>
                <w:rFonts w:ascii="Arial" w:eastAsia="楷体" w:hAnsi="Arial" w:cs="Arial"/>
                <w:color w:val="0F1115"/>
                <w:sz w:val="22"/>
                <w:szCs w:val="22"/>
              </w:rPr>
              <w:t xml:space="preserve"> </w:t>
            </w: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Prolonged caregiving leads to social disconnection and strained friendships. Family conflicts may arise from differing care philosophies. They experience profound loneliness and crave deep understanding rather than superficial consolation.</w:t>
            </w:r>
          </w:p>
        </w:tc>
        <w:tc>
          <w:tcPr>
            <w:tcW w:w="2914" w:type="dxa"/>
          </w:tcPr>
          <w:p w14:paraId="6D940159" w14:textId="1AA98806" w:rsidR="005B323A" w:rsidRPr="009F3F49" w:rsidRDefault="009F3F49" w:rsidP="009F3F49">
            <w:pPr>
              <w:rPr>
                <w:rStyle w:val="a5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</w:pP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 xml:space="preserve">Peer Support Module: Through sharing and reflecting on caregiving stories, caregivers may re-contextualize and interpret their own experiences, thereby imbuing their care work with deeper personal meaning and </w:t>
            </w:r>
            <w:proofErr w:type="gramStart"/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value, and</w:t>
            </w:r>
            <w:proofErr w:type="gramEnd"/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 xml:space="preserve"> enhancing self-efficacy.</w:t>
            </w:r>
          </w:p>
        </w:tc>
      </w:tr>
      <w:tr w:rsidR="005B323A" w:rsidRPr="009F3F49" w14:paraId="04AD83DD" w14:textId="77777777" w:rsidTr="009F3F49">
        <w:tc>
          <w:tcPr>
            <w:tcW w:w="2547" w:type="dxa"/>
          </w:tcPr>
          <w:p w14:paraId="2A29BD0A" w14:textId="2C137AEC" w:rsidR="005B323A" w:rsidRPr="009F3F49" w:rsidRDefault="006230F6" w:rsidP="009F3F49">
            <w:pPr>
              <w:rPr>
                <w:rStyle w:val="a5"/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</w:pP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5</w:t>
            </w:r>
            <w:r w:rsidRPr="009F3F49">
              <w:rPr>
                <w:rFonts w:ascii="Arial" w:hAnsi="Arial" w:cs="Arial"/>
                <w:sz w:val="22"/>
                <w:szCs w:val="22"/>
              </w:rPr>
              <w:t>.</w:t>
            </w:r>
            <w:r w:rsidRPr="00400683">
              <w:rPr>
                <w:rFonts w:ascii="Arial" w:hAnsi="Arial" w:cs="Arial"/>
                <w:b/>
                <w:bCs/>
                <w:color w:val="0F1115"/>
                <w:sz w:val="22"/>
                <w:szCs w:val="22"/>
                <w:shd w:val="clear" w:color="auto" w:fill="FFFFFF"/>
              </w:rPr>
              <w:t>Interface/Multimedia</w:t>
            </w:r>
            <w:r w:rsidRPr="009F3F49">
              <w:rPr>
                <w:rFonts w:ascii="Arial" w:hAnsi="Arial" w:cs="Arial"/>
                <w:color w:val="0F1115"/>
                <w:sz w:val="22"/>
                <w:szCs w:val="22"/>
              </w:rPr>
              <w:br/>
            </w:r>
            <w:r w:rsidRPr="009F3F4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(Aesthetic Value, Visual Features, Interactive Multimedia)</w:t>
            </w:r>
          </w:p>
        </w:tc>
        <w:tc>
          <w:tcPr>
            <w:tcW w:w="2835" w:type="dxa"/>
          </w:tcPr>
          <w:p w14:paraId="1E45E0E8" w14:textId="17FB870F" w:rsidR="005B323A" w:rsidRPr="0026126D" w:rsidRDefault="009F3F49" w:rsidP="009F3F49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26126D">
              <w:rPr>
                <w:rFonts w:ascii="Arial" w:hAnsi="Arial" w:cs="Arial"/>
                <w:color w:val="0F1115"/>
                <w:sz w:val="22"/>
                <w:szCs w:val="22"/>
              </w:rPr>
              <w:t>Maslow's hierarchy</w:t>
            </w:r>
            <w:r w:rsidR="0026126D">
              <w:rPr>
                <w:rFonts w:ascii="Arial" w:eastAsia="楷体" w:hAnsi="Arial" w:cs="Arial" w:hint="eastAsia"/>
                <w:color w:val="0F1115"/>
                <w:sz w:val="22"/>
                <w:szCs w:val="22"/>
              </w:rPr>
              <w:t>:</w:t>
            </w:r>
            <w:r w:rsidR="0026126D">
              <w:rPr>
                <w:rFonts w:ascii="Arial" w:eastAsia="楷体" w:hAnsi="Arial" w:cs="Arial"/>
                <w:color w:val="0F1115"/>
                <w:sz w:val="22"/>
                <w:szCs w:val="22"/>
              </w:rPr>
              <w:t xml:space="preserve"> </w:t>
            </w:r>
            <w:r w:rsidRPr="0026126D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Corresponds to </w:t>
            </w:r>
            <w:r w:rsidRPr="0026126D">
              <w:rPr>
                <w:rStyle w:val="a5"/>
                <w:rFonts w:ascii="Arial" w:hAnsi="Arial" w:cs="Arial"/>
                <w:b w:val="0"/>
                <w:bCs w:val="0"/>
                <w:color w:val="0F1115"/>
                <w:sz w:val="22"/>
                <w:szCs w:val="22"/>
                <w:shd w:val="clear" w:color="auto" w:fill="FFFFFF"/>
              </w:rPr>
              <w:t>aesthetic needs</w:t>
            </w:r>
            <w:r w:rsidRPr="0026126D">
              <w:rPr>
                <w:rFonts w:ascii="Arial" w:hAnsi="Arial" w:cs="Arial"/>
                <w:b/>
                <w:bCs/>
                <w:color w:val="0F1115"/>
                <w:sz w:val="22"/>
                <w:szCs w:val="22"/>
                <w:shd w:val="clear" w:color="auto" w:fill="FFFFFF"/>
              </w:rPr>
              <w:t> </w:t>
            </w:r>
            <w:r w:rsidRPr="0026126D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and the emerging </w:t>
            </w:r>
            <w:r w:rsidRPr="0026126D">
              <w:rPr>
                <w:rStyle w:val="a5"/>
                <w:rFonts w:ascii="Arial" w:hAnsi="Arial" w:cs="Arial"/>
                <w:b w:val="0"/>
                <w:bCs w:val="0"/>
                <w:color w:val="0F1115"/>
                <w:sz w:val="22"/>
                <w:szCs w:val="22"/>
                <w:shd w:val="clear" w:color="auto" w:fill="FFFFFF"/>
              </w:rPr>
              <w:t>self-actualization needs</w:t>
            </w:r>
            <w:r w:rsidRPr="0026126D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—enabling caregivers to find momentary respite and a sense of meaning through aesthetically pleasing and rich media within demanding daily routines.</w:t>
            </w:r>
          </w:p>
        </w:tc>
        <w:tc>
          <w:tcPr>
            <w:tcW w:w="2914" w:type="dxa"/>
          </w:tcPr>
          <w:p w14:paraId="79D1E790" w14:textId="6218D76F" w:rsidR="005B323A" w:rsidRPr="0026126D" w:rsidRDefault="009F3F49" w:rsidP="009F3F49">
            <w:pPr>
              <w:rPr>
                <w:rFonts w:ascii="Arial" w:hAnsi="Arial" w:cs="Arial"/>
                <w:sz w:val="22"/>
                <w:szCs w:val="22"/>
              </w:rPr>
            </w:pPr>
            <w:r w:rsidRPr="0026126D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Integration of Multimedia Formats: Combines text, graphics, audio, and video to reduce cognitive load and enhance engagement and emotional resonance. An aesthetically pleasing interface itself serves as a form of respect and visual comfort for the user's efforts.</w:t>
            </w:r>
          </w:p>
        </w:tc>
      </w:tr>
    </w:tbl>
    <w:p w14:paraId="0611433D" w14:textId="7F9B2EDF" w:rsidR="00DF0EE3" w:rsidRPr="00024AFB" w:rsidRDefault="00DF0EE3" w:rsidP="00024AFB">
      <w:pPr>
        <w:spacing w:before="156" w:after="156" w:line="20" w:lineRule="exact"/>
      </w:pPr>
    </w:p>
    <w:sectPr w:rsidR="00DF0EE3" w:rsidRPr="00024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61B3D"/>
    <w:multiLevelType w:val="multilevel"/>
    <w:tmpl w:val="5804E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3163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23A"/>
    <w:rsid w:val="00011B88"/>
    <w:rsid w:val="00015568"/>
    <w:rsid w:val="00024AFB"/>
    <w:rsid w:val="00093754"/>
    <w:rsid w:val="000F0F7A"/>
    <w:rsid w:val="000F4CC9"/>
    <w:rsid w:val="001B40DF"/>
    <w:rsid w:val="001D6725"/>
    <w:rsid w:val="0026126D"/>
    <w:rsid w:val="00337176"/>
    <w:rsid w:val="003474B0"/>
    <w:rsid w:val="00356AE5"/>
    <w:rsid w:val="003E37EF"/>
    <w:rsid w:val="00400683"/>
    <w:rsid w:val="0043613E"/>
    <w:rsid w:val="004804D3"/>
    <w:rsid w:val="004E710B"/>
    <w:rsid w:val="004F23EF"/>
    <w:rsid w:val="005B323A"/>
    <w:rsid w:val="006230F6"/>
    <w:rsid w:val="006B3791"/>
    <w:rsid w:val="00701E81"/>
    <w:rsid w:val="007D21A1"/>
    <w:rsid w:val="00823DAE"/>
    <w:rsid w:val="00947A9C"/>
    <w:rsid w:val="009E5303"/>
    <w:rsid w:val="009F3F49"/>
    <w:rsid w:val="00AD595A"/>
    <w:rsid w:val="00CA55B0"/>
    <w:rsid w:val="00DA3773"/>
    <w:rsid w:val="00DA71B4"/>
    <w:rsid w:val="00DC2689"/>
    <w:rsid w:val="00DF0EE3"/>
    <w:rsid w:val="00EC28E2"/>
    <w:rsid w:val="00F2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531A3F"/>
  <w15:chartTrackingRefBased/>
  <w15:docId w15:val="{E2295B8A-DAD1-FD49-AD30-BD454F60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23A"/>
    <w:rPr>
      <w:rFonts w:ascii="宋体" w:eastAsia="宋体" w:hAnsi="宋体" w:cs="宋体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40DF"/>
    <w:pPr>
      <w:keepNext/>
      <w:keepLines/>
      <w:spacing w:beforeLines="50" w:before="50" w:afterLines="50" w:after="50" w:line="400" w:lineRule="exact"/>
      <w:jc w:val="both"/>
      <w:outlineLvl w:val="0"/>
    </w:pPr>
    <w:rPr>
      <w:rFonts w:ascii="Times New Roman" w:eastAsia="楷体" w:hAnsi="Times New Roman"/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1B40DF"/>
    <w:pPr>
      <w:keepNext/>
      <w:keepLines/>
      <w:spacing w:beforeLines="50" w:before="50" w:afterLines="50" w:after="50" w:line="400" w:lineRule="exact"/>
      <w:jc w:val="both"/>
      <w:outlineLvl w:val="1"/>
    </w:pPr>
    <w:rPr>
      <w:rFonts w:ascii="Times New Roman" w:eastAsia="楷体" w:hAnsi="Times New Roman" w:cstheme="majorBidi"/>
      <w:b/>
      <w:bCs/>
      <w:szCs w:val="32"/>
    </w:rPr>
  </w:style>
  <w:style w:type="paragraph" w:styleId="3">
    <w:name w:val="heading 3"/>
    <w:basedOn w:val="a"/>
    <w:link w:val="30"/>
    <w:uiPriority w:val="9"/>
    <w:qFormat/>
    <w:rsid w:val="00093754"/>
    <w:pPr>
      <w:spacing w:beforeLines="50" w:before="100" w:beforeAutospacing="1" w:afterLines="50" w:after="100" w:afterAutospacing="1" w:line="400" w:lineRule="exact"/>
      <w:ind w:firstLineChars="200" w:firstLine="200"/>
      <w:outlineLvl w:val="2"/>
    </w:pPr>
    <w:rPr>
      <w:rFonts w:eastAsia="楷体"/>
      <w:b/>
      <w:bCs/>
      <w:szCs w:val="27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823DAE"/>
    <w:pPr>
      <w:keepNext/>
      <w:keepLines/>
      <w:spacing w:beforeLines="50" w:before="280" w:afterLines="50" w:after="290" w:line="376" w:lineRule="auto"/>
      <w:ind w:firstLineChars="200" w:firstLine="200"/>
      <w:outlineLvl w:val="3"/>
    </w:pPr>
    <w:rPr>
      <w:rFonts w:asciiTheme="majorHAnsi" w:eastAsia="楷体" w:hAnsiTheme="majorHAnsi" w:cstheme="majorBidi"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093754"/>
    <w:rPr>
      <w:rFonts w:ascii="宋体" w:eastAsia="楷体" w:hAnsi="宋体" w:cs="宋体"/>
      <w:b/>
      <w:bCs/>
      <w:kern w:val="0"/>
      <w:sz w:val="24"/>
      <w:szCs w:val="27"/>
      <w14:ligatures w14:val="none"/>
    </w:rPr>
  </w:style>
  <w:style w:type="character" w:customStyle="1" w:styleId="40">
    <w:name w:val="标题 4 字符"/>
    <w:basedOn w:val="a0"/>
    <w:link w:val="4"/>
    <w:uiPriority w:val="9"/>
    <w:rsid w:val="00823DAE"/>
    <w:rPr>
      <w:rFonts w:asciiTheme="majorHAnsi" w:eastAsia="楷体" w:hAnsiTheme="majorHAnsi" w:cstheme="majorBidi"/>
      <w:bCs/>
      <w:color w:val="000000" w:themeColor="text1"/>
      <w:kern w:val="0"/>
      <w:sz w:val="24"/>
      <w:szCs w:val="28"/>
      <w14:ligatures w14:val="none"/>
    </w:rPr>
  </w:style>
  <w:style w:type="character" w:customStyle="1" w:styleId="10">
    <w:name w:val="标题 1 字符"/>
    <w:basedOn w:val="a0"/>
    <w:link w:val="1"/>
    <w:uiPriority w:val="9"/>
    <w:rsid w:val="001B40DF"/>
    <w:rPr>
      <w:rFonts w:ascii="Times New Roman" w:eastAsia="楷体" w:hAnsi="Times New Roman" w:cs="宋体"/>
      <w:b/>
      <w:bCs/>
      <w:kern w:val="44"/>
      <w:sz w:val="24"/>
      <w:szCs w:val="44"/>
      <w14:ligatures w14:val="none"/>
    </w:rPr>
  </w:style>
  <w:style w:type="character" w:customStyle="1" w:styleId="20">
    <w:name w:val="标题 2 字符"/>
    <w:basedOn w:val="a0"/>
    <w:link w:val="2"/>
    <w:uiPriority w:val="9"/>
    <w:rsid w:val="001B40DF"/>
    <w:rPr>
      <w:rFonts w:ascii="Times New Roman" w:eastAsia="楷体" w:hAnsi="Times New Roman" w:cstheme="majorBidi"/>
      <w:b/>
      <w:bCs/>
      <w:kern w:val="0"/>
      <w:sz w:val="24"/>
      <w:szCs w:val="32"/>
      <w14:ligatures w14:val="none"/>
    </w:rPr>
  </w:style>
  <w:style w:type="paragraph" w:styleId="a3">
    <w:name w:val="Normal (Web)"/>
    <w:basedOn w:val="a"/>
    <w:uiPriority w:val="99"/>
    <w:unhideWhenUsed/>
    <w:rsid w:val="005B323A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5B3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5B323A"/>
    <w:rPr>
      <w:b/>
      <w:bCs/>
    </w:rPr>
  </w:style>
  <w:style w:type="paragraph" w:customStyle="1" w:styleId="ds-markdown-paragraph">
    <w:name w:val="ds-markdown-paragraph"/>
    <w:basedOn w:val="a"/>
    <w:rsid w:val="006230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8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7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3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6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8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7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6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6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 Yang</dc:creator>
  <cp:keywords/>
  <dc:description/>
  <cp:lastModifiedBy>Anni Yang</cp:lastModifiedBy>
  <cp:revision>6</cp:revision>
  <dcterms:created xsi:type="dcterms:W3CDTF">2026-01-14T07:44:00Z</dcterms:created>
  <dcterms:modified xsi:type="dcterms:W3CDTF">2026-01-21T06:30:00Z</dcterms:modified>
</cp:coreProperties>
</file>