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03F9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  <w:u w:val="none"/>
          <w:lang w:val="en-US" w:eastAsia="zh-CN"/>
        </w:rPr>
        <w:t>Supplementary</w:t>
      </w:r>
      <w:r>
        <w:rPr>
          <w:rFonts w:hint="eastAsia" w:ascii="Times New Roman" w:hAnsi="Times New Roman" w:cs="Times New Roman"/>
          <w:sz w:val="24"/>
          <w:szCs w:val="24"/>
          <w:highlight w:val="none"/>
          <w:u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Table2</w:t>
      </w:r>
      <w:bookmarkStart w:id="1" w:name="_GoBack"/>
      <w:bookmarkEnd w:id="1"/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Lasso Regression Variable Assignment Table</w:t>
      </w:r>
    </w:p>
    <w:tbl>
      <w:tblPr>
        <w:tblStyle w:val="4"/>
        <w:tblW w:w="87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14"/>
        <w:gridCol w:w="5108"/>
      </w:tblGrid>
      <w:tr w14:paraId="1ABD0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  <w:jc w:val="center"/>
        </w:trPr>
        <w:tc>
          <w:tcPr>
            <w:tcW w:w="3614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5C5889A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Variable </w:t>
            </w:r>
          </w:p>
        </w:tc>
        <w:tc>
          <w:tcPr>
            <w:tcW w:w="5108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4BA52D0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Assign a value</w:t>
            </w:r>
          </w:p>
        </w:tc>
      </w:tr>
      <w:tr w14:paraId="49496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14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61C959C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Y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: 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SMB-MS</w:t>
            </w:r>
          </w:p>
        </w:tc>
        <w:tc>
          <w:tcPr>
            <w:tcW w:w="5108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0485411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health self-management  behavior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=0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, poor health self-management  behavior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=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1；</w:t>
            </w:r>
          </w:p>
          <w:p w14:paraId="071EF27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Using a scoring index to categorise health behaviours into two groups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: 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&lt;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 xml:space="preserve">60%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=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 poor health self-management  behavior,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≥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60%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 = health self-management behavior.</w:t>
            </w:r>
          </w:p>
        </w:tc>
      </w:tr>
      <w:tr w14:paraId="058C2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</w:tcPr>
          <w:p w14:paraId="1FACD99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Sex</w:t>
            </w:r>
          </w:p>
        </w:tc>
        <w:tc>
          <w:tcPr>
            <w:tcW w:w="5108" w:type="dxa"/>
            <w:tcBorders>
              <w:top w:val="nil"/>
              <w:left w:val="nil"/>
              <w:bottom w:val="nil"/>
              <w:right w:val="nil"/>
            </w:tcBorders>
          </w:tcPr>
          <w:p w14:paraId="4523B2B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Male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=0，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Female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＝1</w:t>
            </w:r>
          </w:p>
        </w:tc>
      </w:tr>
      <w:tr w14:paraId="70077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</w:tcPr>
          <w:p w14:paraId="6BBEF8B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Age</w:t>
            </w:r>
          </w:p>
        </w:tc>
        <w:tc>
          <w:tcPr>
            <w:tcW w:w="5108" w:type="dxa"/>
            <w:tcBorders>
              <w:top w:val="nil"/>
              <w:left w:val="nil"/>
              <w:bottom w:val="nil"/>
              <w:right w:val="nil"/>
            </w:tcBorders>
          </w:tcPr>
          <w:p w14:paraId="1857814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Original value</w:t>
            </w:r>
          </w:p>
        </w:tc>
      </w:tr>
      <w:tr w14:paraId="0A5CD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A126EA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</w:rPr>
              <w:t xml:space="preserve">Education 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  <w:t>level</w:t>
            </w:r>
          </w:p>
        </w:tc>
        <w:tc>
          <w:tcPr>
            <w:tcW w:w="5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9A1CCC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</w:rPr>
              <w:t>Primary school and below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  <w:t>=1</w:t>
            </w: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</w:rPr>
              <w:t>, Junior high school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  <w:t>=2</w:t>
            </w: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</w:rPr>
              <w:t>, Secondary technical school/Senior high school/Technical worker school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  <w:t>=3</w:t>
            </w: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</w:rPr>
              <w:t>, Junior college, undergraduate and above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  <w:t>=4</w:t>
            </w:r>
          </w:p>
        </w:tc>
      </w:tr>
      <w:tr w14:paraId="3ADF3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769E8B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</w:rPr>
              <w:t>Marital status</w:t>
            </w:r>
          </w:p>
        </w:tc>
        <w:tc>
          <w:tcPr>
            <w:tcW w:w="5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74C427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</w:rPr>
              <w:t>Unmarried/Divorced/Widowed=0, Married=1</w:t>
            </w:r>
          </w:p>
        </w:tc>
      </w:tr>
      <w:tr w14:paraId="4347B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</w:tcPr>
          <w:p w14:paraId="1244E35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  <w:t>Occupation</w:t>
            </w:r>
          </w:p>
        </w:tc>
        <w:tc>
          <w:tcPr>
            <w:tcW w:w="5108" w:type="dxa"/>
            <w:tcBorders>
              <w:top w:val="nil"/>
              <w:left w:val="nil"/>
              <w:bottom w:val="nil"/>
              <w:right w:val="nil"/>
            </w:tcBorders>
          </w:tcPr>
          <w:p w14:paraId="77D1B63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non-agricultural and non-pastoral residents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=0、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farmers and herders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= 1</w:t>
            </w:r>
          </w:p>
        </w:tc>
      </w:tr>
      <w:tr w14:paraId="0436A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5110AA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Place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of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residence</w:t>
            </w:r>
          </w:p>
        </w:tc>
        <w:tc>
          <w:tcPr>
            <w:tcW w:w="5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DFB212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urban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=0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, city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=1</w:t>
            </w:r>
          </w:p>
        </w:tc>
      </w:tr>
      <w:tr w14:paraId="680CB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</w:tcPr>
          <w:p w14:paraId="30E70A3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Living status</w:t>
            </w:r>
          </w:p>
        </w:tc>
        <w:tc>
          <w:tcPr>
            <w:tcW w:w="5108" w:type="dxa"/>
            <w:tcBorders>
              <w:top w:val="nil"/>
              <w:left w:val="nil"/>
              <w:bottom w:val="nil"/>
              <w:right w:val="nil"/>
            </w:tcBorders>
          </w:tcPr>
          <w:p w14:paraId="2A7F131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Live with others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=0、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Live alone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=1</w:t>
            </w:r>
          </w:p>
        </w:tc>
      </w:tr>
      <w:tr w14:paraId="4C711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</w:tcPr>
          <w:p w14:paraId="2406F73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F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amily monthly income per capita</w:t>
            </w:r>
          </w:p>
        </w:tc>
        <w:tc>
          <w:tcPr>
            <w:tcW w:w="5108" w:type="dxa"/>
            <w:tcBorders>
              <w:top w:val="nil"/>
              <w:left w:val="nil"/>
              <w:bottom w:val="nil"/>
              <w:right w:val="nil"/>
            </w:tcBorders>
          </w:tcPr>
          <w:p w14:paraId="3A46E2A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&lt;2000=1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2000-4000=2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4000-6000=3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6000-8000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&gt;8000=5</w:t>
            </w:r>
          </w:p>
        </w:tc>
      </w:tr>
      <w:tr w14:paraId="1CCA6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</w:tcPr>
          <w:p w14:paraId="29CC64B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Payment method of medical expenses</w:t>
            </w:r>
          </w:p>
        </w:tc>
        <w:tc>
          <w:tcPr>
            <w:tcW w:w="5108" w:type="dxa"/>
            <w:tcBorders>
              <w:top w:val="nil"/>
              <w:left w:val="nil"/>
              <w:bottom w:val="nil"/>
              <w:right w:val="nil"/>
            </w:tcBorders>
          </w:tcPr>
          <w:p w14:paraId="213F847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Health insurance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=0，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self-fund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=1</w:t>
            </w:r>
          </w:p>
        </w:tc>
      </w:tr>
      <w:tr w14:paraId="65B9C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</w:tcPr>
          <w:p w14:paraId="1CC47EA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A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nnual hospitalizations</w:t>
            </w:r>
          </w:p>
        </w:tc>
        <w:tc>
          <w:tcPr>
            <w:tcW w:w="5108" w:type="dxa"/>
            <w:tcBorders>
              <w:top w:val="nil"/>
              <w:left w:val="nil"/>
              <w:bottom w:val="nil"/>
              <w:right w:val="nil"/>
            </w:tcBorders>
          </w:tcPr>
          <w:p w14:paraId="393C9F5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=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=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2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2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=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3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≥3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=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4</w:t>
            </w:r>
          </w:p>
        </w:tc>
      </w:tr>
      <w:tr w14:paraId="17CF7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</w:tcPr>
          <w:p w14:paraId="2409F1D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Comorbidities</w:t>
            </w:r>
          </w:p>
        </w:tc>
        <w:tc>
          <w:tcPr>
            <w:tcW w:w="5108" w:type="dxa"/>
            <w:tcBorders>
              <w:top w:val="nil"/>
              <w:left w:val="nil"/>
              <w:bottom w:val="nil"/>
              <w:right w:val="nil"/>
            </w:tcBorders>
          </w:tcPr>
          <w:p w14:paraId="2C8F7D8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No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=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, yes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=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1</w:t>
            </w:r>
          </w:p>
        </w:tc>
      </w:tr>
      <w:tr w14:paraId="45913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</w:tcPr>
          <w:p w14:paraId="0CD287A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F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amily history of cardiometabolic disorders</w:t>
            </w:r>
          </w:p>
        </w:tc>
        <w:tc>
          <w:tcPr>
            <w:tcW w:w="5108" w:type="dxa"/>
            <w:tcBorders>
              <w:top w:val="nil"/>
              <w:left w:val="nil"/>
              <w:bottom w:val="nil"/>
              <w:right w:val="nil"/>
            </w:tcBorders>
          </w:tcPr>
          <w:p w14:paraId="03AAABE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No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=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, yes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=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1</w:t>
            </w:r>
          </w:p>
        </w:tc>
      </w:tr>
      <w:tr w14:paraId="15FEF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6C86B4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W</w:t>
            </w:r>
          </w:p>
        </w:tc>
        <w:tc>
          <w:tcPr>
            <w:tcW w:w="5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BB61FA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Original value</w:t>
            </w:r>
          </w:p>
        </w:tc>
      </w:tr>
      <w:tr w14:paraId="7BCF4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DE4C8D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W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C</w:t>
            </w:r>
          </w:p>
        </w:tc>
        <w:tc>
          <w:tcPr>
            <w:tcW w:w="5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57A0C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Original value</w:t>
            </w:r>
          </w:p>
        </w:tc>
      </w:tr>
      <w:tr w14:paraId="142F2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0D36F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BRI</w:t>
            </w:r>
          </w:p>
        </w:tc>
        <w:tc>
          <w:tcPr>
            <w:tcW w:w="5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F35EF9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Original value</w:t>
            </w:r>
          </w:p>
        </w:tc>
      </w:tr>
      <w:tr w14:paraId="59C5C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6E9D0C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WHtR</w:t>
            </w:r>
          </w:p>
        </w:tc>
        <w:tc>
          <w:tcPr>
            <w:tcW w:w="5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45D207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Original value</w:t>
            </w:r>
          </w:p>
        </w:tc>
      </w:tr>
      <w:tr w14:paraId="4975A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F5F42C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SBP</w:t>
            </w:r>
          </w:p>
        </w:tc>
        <w:tc>
          <w:tcPr>
            <w:tcW w:w="5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49168F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Original value</w:t>
            </w:r>
          </w:p>
        </w:tc>
      </w:tr>
      <w:tr w14:paraId="0CF27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  <w:jc w:val="center"/>
        </w:trPr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C670A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DBP</w:t>
            </w:r>
          </w:p>
        </w:tc>
        <w:tc>
          <w:tcPr>
            <w:tcW w:w="5108" w:type="dxa"/>
            <w:tcBorders>
              <w:top w:val="nil"/>
              <w:left w:val="nil"/>
              <w:bottom w:val="nil"/>
              <w:right w:val="nil"/>
            </w:tcBorders>
          </w:tcPr>
          <w:p w14:paraId="17DCCEB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Original value</w:t>
            </w:r>
          </w:p>
        </w:tc>
      </w:tr>
      <w:tr w14:paraId="5844D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BFB4E3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FPG</w:t>
            </w:r>
          </w:p>
        </w:tc>
        <w:tc>
          <w:tcPr>
            <w:tcW w:w="5108" w:type="dxa"/>
            <w:tcBorders>
              <w:top w:val="nil"/>
              <w:left w:val="nil"/>
              <w:bottom w:val="nil"/>
              <w:right w:val="nil"/>
            </w:tcBorders>
          </w:tcPr>
          <w:p w14:paraId="02F3A67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Original value</w:t>
            </w:r>
          </w:p>
        </w:tc>
      </w:tr>
      <w:tr w14:paraId="52E54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49621B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TC</w:t>
            </w:r>
          </w:p>
        </w:tc>
        <w:tc>
          <w:tcPr>
            <w:tcW w:w="5108" w:type="dxa"/>
            <w:tcBorders>
              <w:top w:val="nil"/>
              <w:left w:val="nil"/>
              <w:bottom w:val="nil"/>
              <w:right w:val="nil"/>
            </w:tcBorders>
          </w:tcPr>
          <w:p w14:paraId="6E97DC2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Original value</w:t>
            </w:r>
          </w:p>
        </w:tc>
      </w:tr>
      <w:tr w14:paraId="38193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835EE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TG</w:t>
            </w:r>
          </w:p>
        </w:tc>
        <w:tc>
          <w:tcPr>
            <w:tcW w:w="5108" w:type="dxa"/>
            <w:tcBorders>
              <w:top w:val="nil"/>
              <w:left w:val="nil"/>
              <w:bottom w:val="nil"/>
              <w:right w:val="nil"/>
            </w:tcBorders>
          </w:tcPr>
          <w:p w14:paraId="0ADC14D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Original value</w:t>
            </w:r>
          </w:p>
        </w:tc>
      </w:tr>
      <w:tr w14:paraId="3D492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ABCEDF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LDL-C</w:t>
            </w:r>
          </w:p>
        </w:tc>
        <w:tc>
          <w:tcPr>
            <w:tcW w:w="5108" w:type="dxa"/>
            <w:tcBorders>
              <w:top w:val="nil"/>
              <w:left w:val="nil"/>
              <w:bottom w:val="nil"/>
              <w:right w:val="nil"/>
            </w:tcBorders>
          </w:tcPr>
          <w:p w14:paraId="7D017DE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Original value</w:t>
            </w:r>
          </w:p>
        </w:tc>
      </w:tr>
      <w:tr w14:paraId="14D8E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  <w:jc w:val="center"/>
        </w:trPr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</w:tcPr>
          <w:p w14:paraId="3980FB8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HDL-C</w:t>
            </w:r>
          </w:p>
        </w:tc>
        <w:tc>
          <w:tcPr>
            <w:tcW w:w="5108" w:type="dxa"/>
            <w:tcBorders>
              <w:top w:val="nil"/>
              <w:left w:val="nil"/>
              <w:bottom w:val="nil"/>
              <w:right w:val="nil"/>
            </w:tcBorders>
          </w:tcPr>
          <w:p w14:paraId="243EB60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Original value</w:t>
            </w:r>
          </w:p>
        </w:tc>
      </w:tr>
      <w:tr w14:paraId="509AE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</w:tcPr>
          <w:p w14:paraId="5F5BAAC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Ty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G</w:t>
            </w:r>
          </w:p>
        </w:tc>
        <w:tc>
          <w:tcPr>
            <w:tcW w:w="5108" w:type="dxa"/>
            <w:tcBorders>
              <w:top w:val="nil"/>
              <w:left w:val="nil"/>
              <w:bottom w:val="nil"/>
              <w:right w:val="nil"/>
            </w:tcBorders>
          </w:tcPr>
          <w:p w14:paraId="5AB443D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Original value</w:t>
            </w:r>
          </w:p>
        </w:tc>
      </w:tr>
      <w:tr w14:paraId="3B403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2D6CFB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K-MS</w:t>
            </w:r>
          </w:p>
        </w:tc>
        <w:tc>
          <w:tcPr>
            <w:tcW w:w="5108" w:type="dxa"/>
            <w:tcBorders>
              <w:top w:val="nil"/>
              <w:left w:val="nil"/>
              <w:bottom w:val="nil"/>
              <w:right w:val="nil"/>
            </w:tcBorders>
          </w:tcPr>
          <w:p w14:paraId="65EC748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Original value</w:t>
            </w:r>
          </w:p>
        </w:tc>
      </w:tr>
      <w:tr w14:paraId="67472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AB743A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SSC</w:t>
            </w:r>
          </w:p>
        </w:tc>
        <w:tc>
          <w:tcPr>
            <w:tcW w:w="5108" w:type="dxa"/>
            <w:tcBorders>
              <w:top w:val="nil"/>
              <w:left w:val="nil"/>
              <w:bottom w:val="nil"/>
              <w:right w:val="nil"/>
            </w:tcBorders>
          </w:tcPr>
          <w:p w14:paraId="53AB221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Original value</w:t>
            </w:r>
          </w:p>
        </w:tc>
      </w:tr>
      <w:tr w14:paraId="4C015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</w:tcPr>
          <w:p w14:paraId="3091CF3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SMB-MS</w:t>
            </w:r>
          </w:p>
        </w:tc>
        <w:tc>
          <w:tcPr>
            <w:tcW w:w="5108" w:type="dxa"/>
            <w:tcBorders>
              <w:top w:val="nil"/>
              <w:left w:val="nil"/>
              <w:bottom w:val="nil"/>
              <w:right w:val="nil"/>
            </w:tcBorders>
          </w:tcPr>
          <w:p w14:paraId="64C7472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Original value</w:t>
            </w:r>
          </w:p>
        </w:tc>
      </w:tr>
      <w:tr w14:paraId="4499A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</w:tcPr>
          <w:p w14:paraId="69BF111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CPSS</w:t>
            </w:r>
          </w:p>
        </w:tc>
        <w:tc>
          <w:tcPr>
            <w:tcW w:w="5108" w:type="dxa"/>
            <w:tcBorders>
              <w:top w:val="nil"/>
              <w:left w:val="nil"/>
              <w:bottom w:val="nil"/>
              <w:right w:val="nil"/>
            </w:tcBorders>
          </w:tcPr>
          <w:p w14:paraId="620067C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Original value</w:t>
            </w:r>
          </w:p>
        </w:tc>
      </w:tr>
      <w:tr w14:paraId="4C8D8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14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5C564FD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SSRS</w:t>
            </w:r>
          </w:p>
        </w:tc>
        <w:tc>
          <w:tcPr>
            <w:tcW w:w="5108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7641921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Original value</w:t>
            </w:r>
          </w:p>
        </w:tc>
      </w:tr>
      <w:tr w14:paraId="3D504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22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</w:tcPr>
          <w:p w14:paraId="54DD71F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Note: 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SMB-MS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Self-Management Behavior Scale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 for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 xml:space="preserve"> MS Patients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; W, Weight; 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W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C, Waist; 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BRI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, Body Roundness Index; 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WHtR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, Waist-to-height ratio; 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SBP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, Systolic blood pressure; DBP, Diastolic blood pressure, 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FPG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, Fasting blood glucose; 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TC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, Total cholesterol; TG, Triglycerides; HDL-C, High-density lipoprotein cholesterol; LDL-C, Low-density lipoprotein cholesterol; TyG Index, Triglyceride-Glucose Index; 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K-MS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, Knowledge of MS Scale; SSC, 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Self-Efficacy Scale for Chronic Illness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; CPSS, 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Chinese Perceived Stress Scale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; SSRS, 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Social Support Rating Scale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.</w:t>
            </w:r>
          </w:p>
        </w:tc>
      </w:tr>
    </w:tbl>
    <w:p w14:paraId="57DFA128"/>
    <w:p w14:paraId="63D6574F">
      <w:pPr>
        <w:jc w:val="center"/>
        <w:rPr>
          <w:rFonts w:hint="eastAsia" w:ascii="Times New Roman" w:hAnsi="Times New Roman" w:cs="Times New Roman"/>
          <w:sz w:val="21"/>
          <w:szCs w:val="21"/>
          <w:lang w:val="en-US" w:eastAsia="zh-CN"/>
        </w:rPr>
      </w:pPr>
      <w:bookmarkStart w:id="0" w:name="_Ref1529"/>
    </w:p>
    <w:p w14:paraId="36927428">
      <w:pPr>
        <w:jc w:val="center"/>
        <w:rPr>
          <w:rFonts w:hint="eastAsia" w:ascii="Times New Roman" w:hAnsi="Times New Roman" w:cs="Times New Roman"/>
          <w:sz w:val="21"/>
          <w:szCs w:val="21"/>
          <w:lang w:val="en-US" w:eastAsia="zh-CN"/>
        </w:rPr>
      </w:pPr>
    </w:p>
    <w:bookmarkEnd w:id="0"/>
    <w:p w14:paraId="702030E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630919"/>
    <w:rsid w:val="1D5D13BA"/>
    <w:rsid w:val="47630919"/>
    <w:rsid w:val="5CEE3C3E"/>
    <w:rsid w:val="6FA53661"/>
    <w:rsid w:val="77DD1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qFormat/>
    <w:uiPriority w:val="0"/>
    <w:rPr>
      <w:rFonts w:ascii="Arial" w:hAnsi="Arial" w:eastAsia="黑体"/>
      <w:sz w:val="20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259</Words>
  <Characters>1676</Characters>
  <Lines>0</Lines>
  <Paragraphs>0</Paragraphs>
  <TotalTime>5</TotalTime>
  <ScaleCrop>false</ScaleCrop>
  <LinksUpToDate>false</LinksUpToDate>
  <CharactersWithSpaces>1863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2025-12-03T14:55:00Z</dcterms:created>
  <dc:creator>凉柚</dc:creator>
  <cp:lastModifiedBy>凉柚</cp:lastModifiedBy>
  <dcterms:modified xsi:type="dcterms:W3CDTF">2026-04-02T15:27:00Z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652B03E5215E48858939155A695767B3_13</vt:lpwstr>
  </property>
  <property fmtid="{D5CDD505-2E9C-101B-9397-08002B2CF9AE}" pid="4" name="KSOTemplateDocerSaveRecord">
    <vt:lpwstr>eyJoZGlkIjoiM2ZjYjlmOTFhYjhlMzU0Y2I5ZmIzNzE4MDI2OWE0NTgiLCJ1c2VySWQiOiI0NTg0OTAwODIifQ==</vt:lpwstr>
  </property>
</Properties>
</file>