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83B0E9">
      <w:pPr>
        <w:spacing w:before="120" w:after="120" w:line="288" w:lineRule="auto"/>
        <w:ind w:left="0"/>
        <w:jc w:val="left"/>
        <w:rPr>
          <w:rFonts w:hint="default" w:ascii="Times New Roman" w:hAnsi="Times New Roman" w:cs="Times New Roman"/>
          <w:sz w:val="22"/>
          <w:szCs w:val="22"/>
        </w:rPr>
      </w:pPr>
      <w:r>
        <w:rPr>
          <w:rFonts w:hint="default" w:ascii="Times New Roman" w:hAnsi="Times New Roman" w:eastAsia="等线" w:cs="Times New Roman"/>
          <w:b/>
          <w:sz w:val="22"/>
          <w:szCs w:val="22"/>
        </w:rPr>
        <w:t>Supplementary Table S3. Distribution of thrombus location among patients with imaging-confirmed postoperative DVT in the internal cohort</w:t>
      </w:r>
      <w:r>
        <w:rPr>
          <w:rFonts w:ascii="宋体" w:hAnsi="宋体" w:eastAsia="宋体" w:cs="宋体"/>
          <w:sz w:val="24"/>
          <w:szCs w:val="24"/>
        </w:rPr>
        <w:t>.</w:t>
      </w:r>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2070"/>
        <w:gridCol w:w="2070"/>
        <w:gridCol w:w="2070"/>
        <w:gridCol w:w="2070"/>
      </w:tblGrid>
      <w:tr w14:paraId="776CB80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5EFF5258">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DVT location</w:t>
            </w:r>
          </w:p>
        </w:tc>
        <w:tc>
          <w:tcPr>
            <w:tcW w:w="2070" w:type="dxa"/>
            <w:tcMar>
              <w:top w:w="60" w:type="dxa"/>
              <w:left w:w="120" w:type="dxa"/>
              <w:bottom w:w="30" w:type="dxa"/>
              <w:right w:w="120" w:type="dxa"/>
            </w:tcMar>
          </w:tcPr>
          <w:p w14:paraId="2C964C56">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n</w:t>
            </w:r>
          </w:p>
        </w:tc>
        <w:tc>
          <w:tcPr>
            <w:tcW w:w="2070" w:type="dxa"/>
            <w:tcMar>
              <w:top w:w="60" w:type="dxa"/>
              <w:left w:w="120" w:type="dxa"/>
              <w:bottom w:w="30" w:type="dxa"/>
              <w:right w:w="120" w:type="dxa"/>
            </w:tcMar>
          </w:tcPr>
          <w:p w14:paraId="67AE209C">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 among all DVT patients, n = 137</w:t>
            </w:r>
          </w:p>
        </w:tc>
        <w:tc>
          <w:tcPr>
            <w:tcW w:w="2070" w:type="dxa"/>
            <w:tcMar>
              <w:top w:w="60" w:type="dxa"/>
              <w:left w:w="120" w:type="dxa"/>
              <w:bottom w:w="30" w:type="dxa"/>
              <w:right w:w="120" w:type="dxa"/>
            </w:tcMar>
          </w:tcPr>
          <w:p w14:paraId="51D0AAFC">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 among classifiable cases, n = 91</w:t>
            </w:r>
          </w:p>
        </w:tc>
      </w:tr>
      <w:tr w14:paraId="5B3EBB7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5454C534">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Proximal DVT</w:t>
            </w:r>
          </w:p>
        </w:tc>
        <w:tc>
          <w:tcPr>
            <w:tcW w:w="2070" w:type="dxa"/>
            <w:tcMar>
              <w:top w:w="60" w:type="dxa"/>
              <w:left w:w="120" w:type="dxa"/>
              <w:bottom w:w="30" w:type="dxa"/>
              <w:right w:w="120" w:type="dxa"/>
            </w:tcMar>
          </w:tcPr>
          <w:p w14:paraId="2D42B3A5">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2</w:t>
            </w:r>
          </w:p>
        </w:tc>
        <w:tc>
          <w:tcPr>
            <w:tcW w:w="2070" w:type="dxa"/>
            <w:tcMar>
              <w:top w:w="60" w:type="dxa"/>
              <w:left w:w="120" w:type="dxa"/>
              <w:bottom w:w="30" w:type="dxa"/>
              <w:right w:w="120" w:type="dxa"/>
            </w:tcMar>
          </w:tcPr>
          <w:p w14:paraId="5BD74C40">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1.5</w:t>
            </w:r>
          </w:p>
        </w:tc>
        <w:tc>
          <w:tcPr>
            <w:tcW w:w="2070" w:type="dxa"/>
            <w:tcMar>
              <w:top w:w="60" w:type="dxa"/>
              <w:left w:w="120" w:type="dxa"/>
              <w:bottom w:w="30" w:type="dxa"/>
              <w:right w:w="120" w:type="dxa"/>
            </w:tcMar>
          </w:tcPr>
          <w:p w14:paraId="4AEAE440">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2.2</w:t>
            </w:r>
          </w:p>
        </w:tc>
      </w:tr>
      <w:tr w14:paraId="5826B10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4B276E9F">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Distal DVT</w:t>
            </w:r>
          </w:p>
        </w:tc>
        <w:tc>
          <w:tcPr>
            <w:tcW w:w="2070" w:type="dxa"/>
            <w:tcMar>
              <w:top w:w="60" w:type="dxa"/>
              <w:left w:w="120" w:type="dxa"/>
              <w:bottom w:w="30" w:type="dxa"/>
              <w:right w:w="120" w:type="dxa"/>
            </w:tcMar>
          </w:tcPr>
          <w:p w14:paraId="5B6A2148">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70</w:t>
            </w:r>
          </w:p>
        </w:tc>
        <w:tc>
          <w:tcPr>
            <w:tcW w:w="2070" w:type="dxa"/>
            <w:tcMar>
              <w:top w:w="60" w:type="dxa"/>
              <w:left w:w="120" w:type="dxa"/>
              <w:bottom w:w="30" w:type="dxa"/>
              <w:right w:w="120" w:type="dxa"/>
            </w:tcMar>
          </w:tcPr>
          <w:p w14:paraId="51B35CED">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51.1</w:t>
            </w:r>
          </w:p>
        </w:tc>
        <w:tc>
          <w:tcPr>
            <w:tcW w:w="2070" w:type="dxa"/>
            <w:tcMar>
              <w:top w:w="60" w:type="dxa"/>
              <w:left w:w="120" w:type="dxa"/>
              <w:bottom w:w="30" w:type="dxa"/>
              <w:right w:w="120" w:type="dxa"/>
            </w:tcMar>
          </w:tcPr>
          <w:p w14:paraId="520423D7">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76.9</w:t>
            </w:r>
          </w:p>
        </w:tc>
      </w:tr>
      <w:tr w14:paraId="16BF974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2949CBF5">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Mixed proximal-distal DVT</w:t>
            </w:r>
          </w:p>
        </w:tc>
        <w:tc>
          <w:tcPr>
            <w:tcW w:w="2070" w:type="dxa"/>
            <w:tcMar>
              <w:top w:w="60" w:type="dxa"/>
              <w:left w:w="120" w:type="dxa"/>
              <w:bottom w:w="30" w:type="dxa"/>
              <w:right w:w="120" w:type="dxa"/>
            </w:tcMar>
          </w:tcPr>
          <w:p w14:paraId="64D400C9">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19</w:t>
            </w:r>
          </w:p>
        </w:tc>
        <w:tc>
          <w:tcPr>
            <w:tcW w:w="2070" w:type="dxa"/>
            <w:tcMar>
              <w:top w:w="60" w:type="dxa"/>
              <w:left w:w="120" w:type="dxa"/>
              <w:bottom w:w="30" w:type="dxa"/>
              <w:right w:w="120" w:type="dxa"/>
            </w:tcMar>
          </w:tcPr>
          <w:p w14:paraId="1D2BCFC9">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13.9</w:t>
            </w:r>
          </w:p>
        </w:tc>
        <w:tc>
          <w:tcPr>
            <w:tcW w:w="2070" w:type="dxa"/>
            <w:tcMar>
              <w:top w:w="60" w:type="dxa"/>
              <w:left w:w="120" w:type="dxa"/>
              <w:bottom w:w="30" w:type="dxa"/>
              <w:right w:w="120" w:type="dxa"/>
            </w:tcMar>
          </w:tcPr>
          <w:p w14:paraId="559486AB">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20.9</w:t>
            </w:r>
          </w:p>
        </w:tc>
      </w:tr>
      <w:tr w14:paraId="6056324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4AB64548">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Not classifiable</w:t>
            </w:r>
          </w:p>
        </w:tc>
        <w:tc>
          <w:tcPr>
            <w:tcW w:w="2070" w:type="dxa"/>
            <w:tcMar>
              <w:top w:w="60" w:type="dxa"/>
              <w:left w:w="120" w:type="dxa"/>
              <w:bottom w:w="30" w:type="dxa"/>
              <w:right w:w="120" w:type="dxa"/>
            </w:tcMar>
          </w:tcPr>
          <w:p w14:paraId="4B8B70F3">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46</w:t>
            </w:r>
          </w:p>
        </w:tc>
        <w:tc>
          <w:tcPr>
            <w:tcW w:w="2070" w:type="dxa"/>
            <w:tcMar>
              <w:top w:w="60" w:type="dxa"/>
              <w:left w:w="120" w:type="dxa"/>
              <w:bottom w:w="30" w:type="dxa"/>
              <w:right w:w="120" w:type="dxa"/>
            </w:tcMar>
          </w:tcPr>
          <w:p w14:paraId="2C548BA6">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33.6</w:t>
            </w:r>
          </w:p>
        </w:tc>
        <w:tc>
          <w:tcPr>
            <w:tcW w:w="2070" w:type="dxa"/>
            <w:tcMar>
              <w:top w:w="60" w:type="dxa"/>
              <w:left w:w="120" w:type="dxa"/>
              <w:bottom w:w="30" w:type="dxa"/>
              <w:right w:w="120" w:type="dxa"/>
            </w:tcMar>
          </w:tcPr>
          <w:p w14:paraId="26CF5063">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w:t>
            </w:r>
          </w:p>
        </w:tc>
      </w:tr>
      <w:tr w14:paraId="4F2D88A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7B78B2FB">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Total</w:t>
            </w:r>
          </w:p>
        </w:tc>
        <w:tc>
          <w:tcPr>
            <w:tcW w:w="2070" w:type="dxa"/>
            <w:tcMar>
              <w:top w:w="60" w:type="dxa"/>
              <w:left w:w="120" w:type="dxa"/>
              <w:bottom w:w="30" w:type="dxa"/>
              <w:right w:w="120" w:type="dxa"/>
            </w:tcMar>
          </w:tcPr>
          <w:p w14:paraId="3DC627C0">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137</w:t>
            </w:r>
          </w:p>
        </w:tc>
        <w:tc>
          <w:tcPr>
            <w:tcW w:w="2070" w:type="dxa"/>
            <w:tcMar>
              <w:top w:w="60" w:type="dxa"/>
              <w:left w:w="120" w:type="dxa"/>
              <w:bottom w:w="30" w:type="dxa"/>
              <w:right w:w="120" w:type="dxa"/>
            </w:tcMar>
          </w:tcPr>
          <w:p w14:paraId="2898D29A">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100.0</w:t>
            </w:r>
          </w:p>
        </w:tc>
        <w:tc>
          <w:tcPr>
            <w:tcW w:w="2070" w:type="dxa"/>
            <w:tcMar>
              <w:top w:w="60" w:type="dxa"/>
              <w:left w:w="120" w:type="dxa"/>
              <w:bottom w:w="30" w:type="dxa"/>
              <w:right w:w="120" w:type="dxa"/>
            </w:tcMar>
          </w:tcPr>
          <w:p w14:paraId="110A9425">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w:t>
            </w:r>
          </w:p>
        </w:tc>
      </w:tr>
    </w:tbl>
    <w:p w14:paraId="35821DE8">
      <w:pPr>
        <w:spacing w:before="120" w:after="120" w:line="288" w:lineRule="auto"/>
        <w:ind w:left="0"/>
        <w:jc w:val="left"/>
        <w:rPr>
          <w:b w:val="0"/>
          <w:bCs/>
        </w:rPr>
      </w:pPr>
      <w:r>
        <w:rPr>
          <w:rFonts w:hint="default" w:ascii="Times New Roman" w:hAnsi="Times New Roman" w:eastAsia="等线" w:cs="Times New Roman"/>
          <w:b/>
          <w:sz w:val="20"/>
          <w:szCs w:val="20"/>
        </w:rPr>
        <w:t xml:space="preserve">Table note: </w:t>
      </w:r>
      <w:r>
        <w:rPr>
          <w:rFonts w:hint="default" w:ascii="Times New Roman" w:hAnsi="Times New Roman" w:eastAsia="等线" w:cs="Times New Roman"/>
          <w:b w:val="0"/>
          <w:bCs/>
          <w:sz w:val="20"/>
          <w:szCs w:val="20"/>
        </w:rPr>
        <w:t>Proximal DVT was defined as thrombosis involving the popliteal vein or more proximal veins, including the iliac, femoral, superficial femoral, and popliteal veins. Distal DVT was defined as thrombosis confined to below-knee veins, including the tibial, peroneal, and intermuscular veins. Mixed proximal-distal DVT was defined as simultaneous involvement of both proximal and distal venous segments. Not classifiable indicated imaging-confirmed DVT cases for which detailed venous-segment information was unavailable in the retrospective records. Percentages among classifiable cases were calculated after excluding not classifiable cases. DVT, deep ve</w:t>
      </w:r>
      <w:bookmarkStart w:id="0" w:name="_GoBack"/>
      <w:bookmarkEnd w:id="0"/>
      <w:r>
        <w:rPr>
          <w:rFonts w:hint="default" w:ascii="Times New Roman" w:hAnsi="Times New Roman" w:eastAsia="等线" w:cs="Times New Roman"/>
          <w:b w:val="0"/>
          <w:bCs/>
          <w:sz w:val="20"/>
          <w:szCs w:val="20"/>
        </w:rPr>
        <w:t>in thrombosis.</w:t>
      </w: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D345A"/>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761E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splitPgBreakAndParaMark/>
    <w:compatSetting w:name="compatibilityMode" w:uri="http://schemas.microsoft.com/office/word" w:val="12"/>
  </w:compat>
  <w:rsids>
    <w:rsidRoot w:val="00000000"/>
    <w:rsid w:val="377274F8"/>
    <w:rsid w:val="3CCE626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145</Words>
  <Characters>858</Characters>
  <TotalTime>1</TotalTime>
  <ScaleCrop>false</ScaleCrop>
  <LinksUpToDate>false</LinksUpToDate>
  <CharactersWithSpaces>976</CharactersWithSpaces>
  <Application>WPS Office_12.1.0.25865_F1E327BC-269C-435d-A152-05C5408002CA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2026-05-09T11:48:00Z</dcterms:created>
  <dc:creator>Apache POI</dc:creator>
  <cp:lastModifiedBy>龙龙</cp:lastModifiedBy>
  <dcterms:modified xsi:type="dcterms:W3CDTF">2026-05-09T16:12:11Z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eyJoZGlkIjoiYTM1YmViMGU1YWUxOTg0ZmUzZDkwNjdhYWM0YmRhMGUiLCJ1c2VySWQiOiI0MTc5MTc5MDcifQ==</vt:lpwstr>
  </property>
  <property fmtid="{D5CDD505-2E9C-101B-9397-08002B2CF9AE}" pid="3" name="KSOProductBuildVer">
    <vt:lpwstr>2052-12.1.0.25865</vt:lpwstr>
  </property>
  <property fmtid="{D5CDD505-2E9C-101B-9397-08002B2CF9AE}" pid="4" name="ICV">
    <vt:lpwstr>BDC14C8FF7164E97872686515D6BB53C_12</vt:lpwstr>
  </property>
</Properties>
</file>