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7CF07C">
      <w:pPr>
        <w:spacing w:before="480" w:after="480" w:line="288" w:lineRule="auto"/>
        <w:ind w:left="0"/>
        <w:rPr>
          <w:rFonts w:hint="eastAsia" w:ascii="Times New Roman" w:hAnsi="Times New Roman" w:eastAsia="等线" w:cs="Times New Roman"/>
          <w:sz w:val="22"/>
          <w:szCs w:val="22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sz w:val="22"/>
          <w:szCs w:val="22"/>
          <w:lang w:val="en-US" w:eastAsia="zh-CN"/>
        </w:rPr>
        <w:t>Supplementary Table S5. Detailed baseline characteristics of the internal and external validation cohorts.</w:t>
      </w:r>
    </w:p>
    <w:tbl>
      <w:tblPr>
        <w:tblStyle w:val="2"/>
        <w:tblW w:w="8521" w:type="dxa"/>
        <w:jc w:val="center"/>
        <w:tblBorders>
          <w:top w:val="none" w:color="DEE0E3" w:sz="0" w:space="0"/>
          <w:left w:val="none" w:color="DEE0E3" w:sz="0" w:space="0"/>
          <w:bottom w:val="none" w:color="DEE0E3" w:sz="0" w:space="0"/>
          <w:right w:val="none" w:color="DEE0E3" w:sz="0" w:space="0"/>
          <w:insideH w:val="none" w:color="DEE0E3" w:sz="0" w:space="0"/>
          <w:insideV w:val="none" w:color="DEE0E3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196"/>
        <w:gridCol w:w="2020"/>
        <w:gridCol w:w="2402"/>
        <w:gridCol w:w="903"/>
      </w:tblGrid>
      <w:tr w14:paraId="41A91C24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3196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873479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  <w:t>Variable</w:t>
            </w:r>
          </w:p>
        </w:tc>
        <w:tc>
          <w:tcPr>
            <w:tcW w:w="202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9177F3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  <w:t>Internal cohort, n = 741</w:t>
            </w:r>
          </w:p>
        </w:tc>
        <w:tc>
          <w:tcPr>
            <w:tcW w:w="2402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BA02F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  <w:t>External validation cohort, n = 273</w:t>
            </w:r>
          </w:p>
        </w:tc>
        <w:tc>
          <w:tcPr>
            <w:tcW w:w="903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581A17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  <w:t>P value</w:t>
            </w:r>
          </w:p>
        </w:tc>
      </w:tr>
      <w:tr w14:paraId="28BA7B4E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CC40F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Age, years</w:t>
            </w:r>
          </w:p>
        </w:tc>
        <w:tc>
          <w:tcPr>
            <w:tcW w:w="202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50CE5A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69.00 [65.00, 76.00]</w:t>
            </w:r>
          </w:p>
        </w:tc>
        <w:tc>
          <w:tcPr>
            <w:tcW w:w="2402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F40A0A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68.00 [65.00, 74.00]</w:t>
            </w:r>
          </w:p>
        </w:tc>
        <w:tc>
          <w:tcPr>
            <w:tcW w:w="903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C9E69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0.164</w:t>
            </w:r>
          </w:p>
        </w:tc>
      </w:tr>
      <w:tr w14:paraId="29FD9FF1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01EFF7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Male sex, n (%)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1B3A9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394 (53.2)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F8FEF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152 (55.7)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BBB42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0.523</w:t>
            </w:r>
          </w:p>
        </w:tc>
      </w:tr>
      <w:tr w14:paraId="05E62D07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B5FBA3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Alcohol consumption history, n (%)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8B03E3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32 (4.3)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D1A5EB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23 (8.4)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FDF0A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0.016*</w:t>
            </w:r>
          </w:p>
        </w:tc>
      </w:tr>
      <w:tr w14:paraId="0F76ECA3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39AD2D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Smoking history, n (%)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73926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47 (6.3)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FEE57D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27 (9.9)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C4227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0.073</w:t>
            </w:r>
          </w:p>
        </w:tc>
      </w:tr>
      <w:tr w14:paraId="2E98B3CF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CCCB8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Heart disease, n (%)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43567D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140 (18.9)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AEAE2D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20 (7.3)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0EEFC3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295BD09F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134C3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Hypertension, n (%)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9C208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305 (41.2)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FC938D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70 (25.6)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98796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6CAEF044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CCF6DC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Diabetes mellitus, n (%)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FAC7FC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185 (25.0)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A0F2F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31 (1</w:t>
            </w:r>
            <w:r>
              <w:rPr>
                <w:rFonts w:hint="eastAsia" w:ascii="Times New Roman" w:hAnsi="Times New Roman" w:eastAsia="等线" w:cs="Times New Roman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.4)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D9E73C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331F82E3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2F191B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Cerebral infarction, n (%)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935BA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105 (14.2)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92834E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15 (5.5)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E6E978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680D2862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34FC1A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Open fracture, n (%)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F3FB5F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39 (5.3)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E139FE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49 (17.9)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490F1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720577DD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BD919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ASA classification, n/N (%)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122A2D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2D5F8A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DBC26F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0.178</w:t>
            </w:r>
          </w:p>
        </w:tc>
      </w:tr>
      <w:tr w14:paraId="3178282F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DCC942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ASA I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FC3E2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10/734 (1.4)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1241AA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9/271 (3.3)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4F390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</w:p>
        </w:tc>
      </w:tr>
      <w:tr w14:paraId="36F9F3FF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6CAFF2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ASA II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0099D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580/734 (79.0)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E444C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205/271 (75.6)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54B4AD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</w:p>
        </w:tc>
      </w:tr>
      <w:tr w14:paraId="00ADA326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521447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ASA III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FFE18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135/734 (18.4)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DA214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52/271 (19.2)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DEAD6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</w:p>
        </w:tc>
      </w:tr>
      <w:tr w14:paraId="71B7CBD8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29798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ASA IV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94C5D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9/734 (1.2)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37D478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5/271 (1.8)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C5587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</w:p>
        </w:tc>
      </w:tr>
      <w:tr w14:paraId="2FB501AA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4CF13C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Anesthesia type, n/N (%)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E3F0C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401DB3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2F81E1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6F7CDC1A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5CEE5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General anesthesia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6D5702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141/671 (21.0)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B1B3F7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27/271 (10.0)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757A71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</w:p>
        </w:tc>
      </w:tr>
      <w:tr w14:paraId="207F07A7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1292AF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Neuraxial anesthesia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955137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226/671 (33.7)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72D78C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36/271 (13.3)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EFB27F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</w:p>
        </w:tc>
      </w:tr>
      <w:tr w14:paraId="76B1B763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8A53E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Local or regional anesthesia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9052A9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97/671 (14.5)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87584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4/271 (1.5)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68377B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</w:p>
        </w:tc>
      </w:tr>
      <w:tr w14:paraId="28C16888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AD5E5C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Combined anesthesia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667E6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207/671 (30.8)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7461E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204/271 (75.3)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2946DC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</w:p>
        </w:tc>
      </w:tr>
      <w:tr w14:paraId="0C17736B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71D70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Preoperative Caprini score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828303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10.00 [9.00, 11.00]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A17351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10.00 [9.00, 11.00]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E424DD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0.707</w:t>
            </w:r>
          </w:p>
        </w:tc>
      </w:tr>
      <w:tr w14:paraId="5EBB987F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05B2AA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BMI, kg/m²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A89D0C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24.10 [22.13, 26.27]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C66C0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23.00 [19.90, 27.50]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A2AF0B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0.011*</w:t>
            </w:r>
          </w:p>
        </w:tc>
      </w:tr>
      <w:tr w14:paraId="7EDCD3E3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11254E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Time from injury to surgery, days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867202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4.00 [2.00, 6.00]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85A2FD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6.00 [3.00, 10.00]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08979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5BE23829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4D1C7A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Length of hospital stay, days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2E0A1D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11.00 [8.00, 16.00]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235399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12.00 [7.00, 18.00]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9C28EA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0.442</w:t>
            </w:r>
          </w:p>
        </w:tc>
      </w:tr>
      <w:tr w14:paraId="2EC42AFA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1697DA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Imaging-confirmed in-hospital postoperative DVT, n (%)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833FE1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137 (18.5)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DC9BB2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38 (13.9)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F168D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0.106</w:t>
            </w:r>
          </w:p>
        </w:tc>
      </w:tr>
      <w:tr w14:paraId="3D3050C6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B4E03B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WBC, ×10⁹/L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85CE43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8.27 [6.82, 10.24]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EEBFC1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7.76 [6.45, 9.38]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8B8A93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0.004*</w:t>
            </w:r>
          </w:p>
        </w:tc>
      </w:tr>
      <w:tr w14:paraId="297F5E43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BDEC3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NEU#, ×10⁹/L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2F004A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6.00 [4.57, 7.91]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BF1A9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5.33 [3.95, 7.10]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F4B7CF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789DA5F9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3DC5D8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NEU, %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5D9043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71.90 [65.33, 78.20]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D3F68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74.30 [66.00, 81.50]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178449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0.003*</w:t>
            </w:r>
          </w:p>
        </w:tc>
      </w:tr>
      <w:tr w14:paraId="791A97D3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2776A1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LYM#, ×10⁹/L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2F22A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1.48 [1.16, 1.96]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640CC3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1.58 [1.25, 2.10]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F85A4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0.012*</w:t>
            </w:r>
          </w:p>
        </w:tc>
      </w:tr>
      <w:tr w14:paraId="19E898FD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B7996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LYM, %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3073D1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18.77 [13.40, 24.60]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A959D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20.40 [13.88, 27.12]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D1CF12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0.068</w:t>
            </w:r>
          </w:p>
        </w:tc>
      </w:tr>
      <w:tr w14:paraId="74C8E50B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08A828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MON#, ×10⁹/L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9AB48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0.62 [0.48, 0.78]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A6EF87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0.54 [0.35, 0.75]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D82E5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4D036B17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0B309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MON, %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6CC55C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7.54 [6.20, 9.05]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BBA8E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7.70 [6.30, 9.20]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7D4C7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0.749</w:t>
            </w:r>
          </w:p>
        </w:tc>
      </w:tr>
      <w:tr w14:paraId="0B44EB91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6AB9B3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EOS#, ×10⁹/L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71FBD9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0.06 [0.02, 0.13]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E4A5E9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0.09 [0.04, 0.18]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2EBB99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03DB5396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1F286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EOS, %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EBE90B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0.80 [0.28, 1.60]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D87E6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0.60 [0.12, 1.90]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336467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0.554</w:t>
            </w:r>
          </w:p>
        </w:tc>
      </w:tr>
      <w:tr w14:paraId="5417ADA2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55CCA8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BAS#, ×10⁹/L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B8489C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0.03 [0.02, 0.04]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C07019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0.03 [0.02, 0.04]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63E9E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0.733</w:t>
            </w:r>
          </w:p>
        </w:tc>
      </w:tr>
      <w:tr w14:paraId="69D4C694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CA9AE9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BAS, %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86EAB3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0.35 [0.20, 0.50]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6C5161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0.30 [0.20, 0.50]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15A14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0.021*</w:t>
            </w:r>
          </w:p>
        </w:tc>
      </w:tr>
      <w:tr w14:paraId="28676DE2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805179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IMM#, ×10⁹/L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B164F1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0.01 [0.00, 0.02]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6ED957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0.03 [0.01, 0.04]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41DD8E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13E03914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5372D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IMM, %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D9A661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0.07 [0.00, 0.30]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452F1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0.48 [0.22, 0.76]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7B369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279E25BB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1F007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RBC, ×10¹²/L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8B1C08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4.09 [3.68, 4.45]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290F3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4.53 [4.10, 4.91]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35062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3548E618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54A45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HGB, g/L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5BA72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126.90 [114.20, 139.00]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F28B4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130.00 [118.53, 143.00]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994DAA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0.060</w:t>
            </w:r>
          </w:p>
        </w:tc>
      </w:tr>
      <w:tr w14:paraId="4D2D4D80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03A9E2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HCT, %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484C1F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37.73 [33.94, 41.26]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034923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40.20 [36.30, 43.20]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AF807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3C597118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FB2AA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MCV, fL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19E22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92.66 [89.32, 95.74]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ED85E7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91.60 [87.75, 96.00]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BFA769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0.029*</w:t>
            </w:r>
          </w:p>
        </w:tc>
      </w:tr>
      <w:tr w14:paraId="3D653266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7E4AC7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MCH, pg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B253B8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31.25 [30.13, 32.30]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91CC32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30.30 [29.30, 31.40]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740F4C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4037F274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DCD5F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MCHC, g/L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14C88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336.10 [330.00, 343.40]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92798E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335.00 [327.00, 342.00]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25BF81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0.012*</w:t>
            </w:r>
          </w:p>
        </w:tc>
      </w:tr>
      <w:tr w14:paraId="4D50737D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5E758B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RDW-CV, %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99BF4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13.12 [12.76, 13.51]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051C53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12.70 [12.10, 13.45]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1C62AA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62DB2872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FAD252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PLT, ×10⁹/L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4C502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212.80 [175.00, 264.60]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1E1A62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257.00 [218.15, 302.00]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F5D3A9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4748AB1C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88BF32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MPV, fL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7D406D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8.70 [7.92, 9.43]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F32E3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10.50 [9.41, 11.02]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E4A4CD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37A7E2B2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77755B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PDW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D996FE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16.42 [15.90, 16.91]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14019A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14.30 [10.80, 16.31]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D7D0BC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3F1BA5BB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315F5F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ALB, g/L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499C8E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39.44 [34.81, 42.30]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DFE9B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41.80 [38.73, 44.31]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F632A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32DF71A8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8F333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TP, g/L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364708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63.70 [59.40, 68.00]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367B1A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69.22 [65.53, 72.28]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BB917B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17E321FC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32DAD8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GLOB, g/L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1D0D51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23.06 [20.17, 25.90]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4355BE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26.90 [24.30, 29.20]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87817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5796187D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5454D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A/G ratio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FD2229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1.70 [1.50, 2.00]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DB1298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1.77 [1.50, 1.98]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D959C3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0.662</w:t>
            </w:r>
          </w:p>
        </w:tc>
      </w:tr>
      <w:tr w14:paraId="00E4BB8C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23E9D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A1/B ratio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95F6E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1.36 [1.09, 1.69]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276CBB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1.33 [1.19, 1.50]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FE8949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0.261</w:t>
            </w:r>
          </w:p>
        </w:tc>
      </w:tr>
      <w:tr w14:paraId="0C5E6001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61D26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ALT, U/L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7C1CE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20.00 [13.00, 33.00]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6C56D9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23.10 [16.05, 33.80]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5587E7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0.008*</w:t>
            </w:r>
          </w:p>
        </w:tc>
      </w:tr>
      <w:tr w14:paraId="4A97BB6D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BB9E6B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AST, U/L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644771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19.00 [15.00, 29.00]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6B4AFD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21.50 [16.00, 29.50]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B4D09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0.190</w:t>
            </w:r>
          </w:p>
        </w:tc>
      </w:tr>
      <w:tr w14:paraId="7A3D351F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44E6D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AST/ALT ratio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87486F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1.05 [0.79, 1.40]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B2ADA2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1.00 [0.74, 1.36]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8CDEC1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0.165</w:t>
            </w:r>
          </w:p>
        </w:tc>
      </w:tr>
      <w:tr w14:paraId="42D5BACE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5C091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ALP, U/L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C8BB41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62.00 [51.00, 75.00]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C84B21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83.00 [64.00, 99.97]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FF2379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335D4EEA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BE7632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GGT, U/L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168EFF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22.00 [15.00, 35.00]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0848B2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24.37 [20.00, 33.64]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7D568E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0.099</w:t>
            </w:r>
          </w:p>
        </w:tc>
      </w:tr>
      <w:tr w14:paraId="339B39F2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338F7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CHE, U/L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590F43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7.61 [6.31, 8.92]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A7386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8.10 [6.74, 9.53]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D799CC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04638FED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D93EA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DBIL, μmol/L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3A9A4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4.60 [3.20, 6.40]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6DB0E2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4.00 [2.89, 5.63]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1E8E6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41027012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B10B98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IBIL, μmol/L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899333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10.57 [7.30, 14.36]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23F7AE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10.10 [7.33, 13.07]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C0365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0.322</w:t>
            </w:r>
          </w:p>
        </w:tc>
      </w:tr>
      <w:tr w14:paraId="0E8876A8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37C94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CREA, μmol/L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C4D8B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65.00 [54.95, 73.80]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09AE37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64.10 [53.00, 74.60]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FAD49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0.574</w:t>
            </w:r>
          </w:p>
        </w:tc>
      </w:tr>
      <w:tr w14:paraId="15AE699A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DAA359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GLU, mmol/L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570CEC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5.76 [5.14, 6.79]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59C30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5.41 [4.92, 6.12]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F10498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2C421A42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07C829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Na⁺, mmol/L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02A6A2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139.96 [138.00, 142.00]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FDFF1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140.07 [138.50, 142.00]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7711FA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0.381</w:t>
            </w:r>
          </w:p>
        </w:tc>
      </w:tr>
      <w:tr w14:paraId="5E576907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EDA87D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K⁺, mmol/L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39F7A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3.90 [3.63, 4.15]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87F2A8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4.10 [3.89, 4.40]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69B1B3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3248AFD4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92A1A9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Cl⁻, mmol/L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B491BB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104.70 [102.60, 107.00]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C07F01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103.95 [101.20, 105.00]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09C9FF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5C6EC69E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131761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Ca, mmol/L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C7830E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2.19 [2.09, 2.28]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E26E8F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2.31 [2.11, 2.40]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AAC81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19F9584C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C6307A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Mg, mmol/L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8F96EA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0.89 [0.82, 0.96]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B95BBA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0.89 [0.82, 0.97]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9DADA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0.243</w:t>
            </w:r>
          </w:p>
        </w:tc>
      </w:tr>
      <w:tr w14:paraId="4BE73CF2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660502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HDL-C, mmol/L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7A9173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1.15 [0.95, 1.30]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13738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1.27 [0.98, 1.53]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FFD3BD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0.362</w:t>
            </w:r>
          </w:p>
        </w:tc>
      </w:tr>
      <w:tr w14:paraId="62FDADAF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C4F6D1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LDL-C, mmol/L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6F16B8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2.56 [2.02, 3.08]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B923B2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2.33 [1.72, 3.17]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35323B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0.003*</w:t>
            </w:r>
          </w:p>
        </w:tc>
      </w:tr>
      <w:tr w14:paraId="0A0DE3AB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BFBCAB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APOA1, g/L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99F36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1.12 [0.95, 1.28]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6D83CF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1.31 [1.24, 1.44]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5681E1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49052A10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90066C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APOB, g/L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FFD84C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0.84 [0.67, 1.00]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5ECF6B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0.95 [0.80, 0.99]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C5D3F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5DB300AE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2C19CD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CK, U/L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57D7A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127.00 [72.00, 309.90]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77693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105.07 [66.67, 192.17]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795C1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729C62ED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8C7B3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CK-MB, U/L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E26A79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12.80 [9.08, 18.00]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3AB90F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13.98 [10.20, 17.98]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86BB88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6E865DF6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5E548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LDH, U/L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22F6D9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187.67 [159.16, 230.00]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DA046E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188.00 [165.58, 214.21]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D11AD2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0.749</w:t>
            </w:r>
          </w:p>
        </w:tc>
      </w:tr>
      <w:tr w14:paraId="6D6FD0B0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E7B79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HBDH, U/L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73B568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150.00 [127.20, 177.40]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73628A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140.00 [130.00, 152.00]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EFB362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0.006*</w:t>
            </w:r>
          </w:p>
        </w:tc>
      </w:tr>
      <w:tr w14:paraId="05893EED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470237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PT, 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D47B3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11.80 [11.20, 12.60]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D77A1E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11.90 [11.40, 12.40]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D6BBCF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0.303</w:t>
            </w:r>
          </w:p>
        </w:tc>
      </w:tr>
      <w:tr w14:paraId="6B7201F5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A905B8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PTA, %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8B7CDF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93.00 [85.00, 103.00]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B6F18D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95.85 [88.97, 106.25]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1445FD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6C4AC249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889BD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APTT, 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4D38FE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29.60 [27.50, 32.30]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9CA18A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29.00 [27.30, 31.40]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AC742F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0.013*</w:t>
            </w:r>
          </w:p>
        </w:tc>
      </w:tr>
      <w:tr w14:paraId="0B106A09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0FB092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INR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2D5162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1.05 [0.99, 1.11]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648398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1.07 [1.01, 1.12]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CD608B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0.020*</w:t>
            </w:r>
          </w:p>
        </w:tc>
      </w:tr>
      <w:tr w14:paraId="46AC168B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7FCEC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TT, 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D08A01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14.40 [13.40, 15.70]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14EC78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15.90 [14.30, 17.20]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68708F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1E16CB06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78FBAB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FIB, g/L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4EC27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3.26 [2.67, 3.96]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A5ED2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3.31 [2.82, 3.86]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B0BBA3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0.551</w:t>
            </w:r>
          </w:p>
        </w:tc>
      </w:tr>
      <w:tr w14:paraId="2294707E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D19C1C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FDP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1969D9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5.80 [2.88, 13.37]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5E049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3.00 [1.69, 3.98]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4A374A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&lt;0.001*</w:t>
            </w:r>
          </w:p>
        </w:tc>
      </w:tr>
      <w:tr w14:paraId="3211EF2F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196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00C298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AT-III, %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25566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98.00 [87.00, 108.00]</w:t>
            </w:r>
          </w:p>
        </w:tc>
        <w:tc>
          <w:tcPr>
            <w:tcW w:w="2402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FCEDE1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97.00 [85.00, 109.00]</w:t>
            </w:r>
          </w:p>
        </w:tc>
        <w:tc>
          <w:tcPr>
            <w:tcW w:w="903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DDC472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0.801</w:t>
            </w:r>
          </w:p>
        </w:tc>
      </w:tr>
    </w:tbl>
    <w:p w14:paraId="29E96E75">
      <w:pPr>
        <w:spacing w:before="120" w:after="120" w:line="288" w:lineRule="auto"/>
        <w:ind w:left="0"/>
        <w:jc w:val="left"/>
        <w:rPr>
          <w:rFonts w:hint="default" w:ascii="Times New Roman" w:hAnsi="Times New Roman" w:eastAsia="等线" w:cs="Times New Roman"/>
          <w:b/>
          <w:bCs/>
          <w:sz w:val="20"/>
          <w:szCs w:val="20"/>
        </w:rPr>
      </w:pPr>
      <w:r>
        <w:rPr>
          <w:rFonts w:hint="default" w:ascii="Times New Roman" w:hAnsi="Times New Roman" w:eastAsia="等线" w:cs="Times New Roman"/>
          <w:b/>
          <w:bCs/>
          <w:sz w:val="20"/>
          <w:szCs w:val="20"/>
        </w:rPr>
        <w:t xml:space="preserve">Table note: </w:t>
      </w:r>
      <w:r>
        <w:rPr>
          <w:rFonts w:hint="default" w:ascii="Times New Roman" w:hAnsi="Times New Roman" w:eastAsia="等线" w:cs="Times New Roman"/>
          <w:b w:val="0"/>
          <w:bCs w:val="0"/>
          <w:sz w:val="20"/>
          <w:szCs w:val="20"/>
        </w:rPr>
        <w:t>Continuous variables are presented as median [IQR], and categorical variables are presented as n (%) or n/N (%) when missing values were present. P values compare the internal and external validation cohorts using the Mann–Whitney U test for continuous variables and the chi-square test or Fisher’s exact test for categorical variables, as appropriate. *P &lt; 0.05. For variables with missing values, percentages were calculated using the number of available observations as the denominator. Neuraxial anesthesia included spinal and/or epidural anesthesia. This detailed table summarizes candidate predictors considered before feature selection and other descriptive clinical variables used to characterize the internal and external validation cohorts.</w:t>
      </w:r>
    </w:p>
    <w:p w14:paraId="590FB2C6">
      <w:pPr>
        <w:spacing w:before="120" w:after="120" w:line="288" w:lineRule="auto"/>
        <w:ind w:left="0"/>
        <w:jc w:val="left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eastAsia="等线" w:cs="Times New Roman"/>
          <w:b/>
          <w:bCs/>
          <w:sz w:val="20"/>
          <w:szCs w:val="20"/>
        </w:rPr>
        <w:t>Abbreviations:</w:t>
      </w:r>
      <w:r>
        <w:rPr>
          <w:rFonts w:hint="default" w:ascii="Times New Roman" w:hAnsi="Times New Roman" w:eastAsia="等线" w:cs="Times New Roman"/>
          <w:sz w:val="20"/>
          <w:szCs w:val="20"/>
        </w:rPr>
        <w:t xml:space="preserve"> ASA, American Society of Anesthesiologists; BMI, body mass index; DVT, deep vein thrombosis; WBC, white blood cell count; NEU, neutrophil; LYM, lymphocyte; MON, monocyte; EOS, eosinophil; BAS, basophil; IMM, immature granulocyte; RBC, red blood cell count; HGB, hemoglobin; HCT, hematocrit; MCV, mean corpuscular volume; MCH, mean corpuscular hemoglobin; MCHC, mean corpuscular hemoglobin concentration; RDW-CV, red blood cell distribution width-coefficient of variation; PLT, platelet count; MPV, mean platelet volume; PDW, platelet distribution width; ALB, albumin; TP, total protein; GLOB, globulin; ALT, alanine aminotransferase; AST, aspartate aminotransferase; ALP, alkaline phosphatase; GGT, gamma-glutamyl transferase; CHE, cholinesterase; DBIL, direct bilirubin; IBIL, indirect bilirubin; CREA, creatinine; GLU, glucose; HDL-C, high-density lipoprotein cholesterol; LDL-C, low-density lipoprotein cholesterol; APOA1, apolipoprotein A1; APOB, apolipoprotein B; CK, creatine kinase; CK-MB, creatine kinase-MB; LDH, lactate dehydrogenase; HBDH, hydroxybutyrate dehydrogenase; PT, prothrombin time; PTA, prothrombin activity; APTT, activated partial thromboplastin time; INR, international normalized ratio; TT, thrombin time; FIB, fibrinogen; FDP, fibrin degradation product; AT-III, antithrombin III.</w:t>
      </w:r>
    </w:p>
    <w:p w14:paraId="42B3D30A">
      <w:pPr>
        <w:spacing w:before="120" w:after="120" w:line="288" w:lineRule="auto"/>
        <w:ind w:left="0"/>
        <w:jc w:val="left"/>
        <w:rPr>
          <w:rFonts w:hint="default" w:ascii="Times New Roman" w:hAnsi="Times New Roman" w:cs="Times New Roman"/>
          <w:sz w:val="20"/>
          <w:szCs w:val="20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D895B0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5876A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16D7338F"/>
    <w:rsid w:val="34FE25E4"/>
    <w:rsid w:val="518332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1023</Words>
  <Characters>5898</Characters>
  <TotalTime>4</TotalTime>
  <ScaleCrop>false</ScaleCrop>
  <LinksUpToDate>false</LinksUpToDate>
  <CharactersWithSpaces>6590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2026-05-09T11:27:00Z</dcterms:created>
  <dc:creator>Apache POI</dc:creator>
  <cp:lastModifiedBy>龙龙</cp:lastModifiedBy>
  <dcterms:modified xsi:type="dcterms:W3CDTF">2026-05-10T17:38:29Z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eyJoZGlkIjoiYTM1YmViMGU1YWUxOTg0ZmUzZDkwNjdhYWM0YmRhMGUiLCJ1c2VySWQiOiI0MTc5MTc5MDcifQ==</vt:lpwstr>
  </property>
  <property fmtid="{D5CDD505-2E9C-101B-9397-08002B2CF9AE}" pid="3" name="KSOProductBuildVer">
    <vt:lpwstr>2052-12.1.0.25865</vt:lpwstr>
  </property>
  <property fmtid="{D5CDD505-2E9C-101B-9397-08002B2CF9AE}" pid="4" name="ICV">
    <vt:lpwstr>CF0915FC096C4CBE90B19F2F8498F461_12</vt:lpwstr>
  </property>
</Properties>
</file>