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25A9B">
      <w:pPr>
        <w:spacing w:before="120" w:after="120" w:line="288" w:lineRule="auto"/>
        <w:ind w:left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等线" w:cs="Times New Roman"/>
          <w:b/>
          <w:sz w:val="22"/>
          <w:szCs w:val="22"/>
        </w:rPr>
        <w:t>Supplementary Table S6. TRIPOD+AI reporting checklist</w:t>
      </w:r>
      <w:r>
        <w:rPr>
          <w:rFonts w:ascii="宋体" w:hAnsi="宋体" w:eastAsia="宋体" w:cs="宋体"/>
          <w:sz w:val="24"/>
          <w:szCs w:val="24"/>
        </w:rPr>
        <w:t>.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03374B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671EC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Section/topic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4F5DB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Item No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55DEE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Checklist item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B426B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Reported in manuscript</w:t>
            </w:r>
          </w:p>
        </w:tc>
      </w:tr>
      <w:tr w14:paraId="40194EF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A0D5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Title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8FCE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0AFC7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Identify the study as developing, validating, updating, or evaluating a prediction model, and indicate the modelling approach where appropriate.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9713F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Title: "Development, Internal Testing, and External Validation..."</w:t>
            </w:r>
          </w:p>
        </w:tc>
      </w:tr>
      <w:tr w14:paraId="7B3FA5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D593C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Abstract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BA9E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783F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Provide a structured summary of the study objectives, design, setting, participants, predictors, outcome, model-development and validation methods, performance measures, and main findings.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49AA6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Abstract: Background, Methods, Results, Conclusion</w:t>
            </w:r>
          </w:p>
        </w:tc>
      </w:tr>
      <w:tr w14:paraId="6A86E39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4139E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Introduction: Background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9814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A3CDB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Explain the medical context, rationale, and intended role of the prediction model.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73642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Introduction, paragraphs 1–3</w:t>
            </w:r>
          </w:p>
        </w:tc>
      </w:tr>
      <w:tr w14:paraId="65C72EA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6450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Introduction: Objectives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F2237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88CE7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Specify the study objectives, including whether the study involved model development, validation, updating, or comparison with other models/tools.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148C6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Introduction, final paragraph</w:t>
            </w:r>
          </w:p>
        </w:tc>
      </w:tr>
      <w:tr w14:paraId="1DF5ED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9160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Source of data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BC03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502D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the study design, data source, setting, study dates, and whether the data were collected retrospectively or prospectively.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D7E03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2.1 and 2.2</w:t>
            </w:r>
          </w:p>
        </w:tc>
      </w:tr>
      <w:tr w14:paraId="57B0E6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8118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Participants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EB34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6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F700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eligibility criteria, inclusion and exclusion criteria, and how participants were identified and selected.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D7D0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2.2</w:t>
            </w:r>
          </w:p>
        </w:tc>
      </w:tr>
      <w:tr w14:paraId="607F9C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499E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Prediction time point and horizon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2B22B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7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75775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Define the time point at which predictions are made and the time horizon over which the outcome is predicted.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520B6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2.4</w:t>
            </w:r>
          </w:p>
        </w:tc>
      </w:tr>
      <w:tr w14:paraId="5077CB5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6960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Outcome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7967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3C96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Clearly define the outcome being predicted, including how and when it was measured or ascertained.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BAF7E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2.4</w:t>
            </w:r>
          </w:p>
        </w:tc>
      </w:tr>
      <w:tr w14:paraId="45218D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F46BC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Outcome clinical interpretation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9039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8a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3D8D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Clarify whether the outcome is symptomatic, imaging-detected, proximal, distal, composite, or severity-stratified, where relevant.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BDA52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Methods 2.4; Results 3.1; Discussion; Supplementary Tables S3–S4</w:t>
            </w:r>
          </w:p>
        </w:tc>
      </w:tr>
      <w:tr w14:paraId="512EFEF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6C87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Candidate predictors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8422F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1FEC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Define all candidate predictors and describe how and when they were measured.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2CA5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2.3</w:t>
            </w:r>
          </w:p>
        </w:tc>
      </w:tr>
      <w:tr w14:paraId="044989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0C36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Predictor availability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B0D5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9a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E0A5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whether predictors are available at the intended prediction time point and whether any dynamic or post-baseline variables were excluded.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3992C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2.3</w:t>
            </w:r>
          </w:p>
        </w:tc>
      </w:tr>
      <w:tr w14:paraId="640E7D7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36C43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Sample size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F63F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89C0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Explain the study size, number of outcome events, and any sample-size or events-per-variable considerations.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1431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2.5</w:t>
            </w:r>
          </w:p>
        </w:tc>
      </w:tr>
      <w:tr w14:paraId="7ACCEF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DA49F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Missing data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2293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648AC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missing data, exclusions based on missingness, and how missing values were handled.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ADFD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2.5</w:t>
            </w:r>
          </w:p>
        </w:tc>
      </w:tr>
      <w:tr w14:paraId="432304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3389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Statistical analysis overview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B1AE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FC42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all modelling steps, including preprocessing, feature selection, model development, validation, and performance assessment.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00E5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2.5–2.8</w:t>
            </w:r>
          </w:p>
        </w:tc>
      </w:tr>
      <w:tr w14:paraId="1D78D3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4A94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Preprocessing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2AF9B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12a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5A48F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preprocessing methods, including imputation, scaling, encoding, and whether preprocessing was fitted only on training/development data.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856D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2.5</w:t>
            </w:r>
          </w:p>
        </w:tc>
      </w:tr>
      <w:tr w14:paraId="12438A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1B2C2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Handling class imbalance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859B0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12b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666F1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any methods used to address class imbalance, such as SMOTE, and how data leakage was prevented.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0F16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2.5</w:t>
            </w:r>
          </w:p>
        </w:tc>
      </w:tr>
      <w:tr w14:paraId="6227DD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3070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Feature selection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D503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12c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FD5E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feature-selection methods, whether they were performed within the development data only, and how selected predictors were fixed.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6E852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2.6</w:t>
            </w:r>
          </w:p>
        </w:tc>
      </w:tr>
      <w:tr w14:paraId="2EA1462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FF008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Model development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15E62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ECA4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the algorithms used, model-building procedures, and hyperparameter tuning methods.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38ADF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2.7</w:t>
            </w:r>
          </w:p>
        </w:tc>
      </w:tr>
      <w:tr w14:paraId="4F349BF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024F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Model output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42CC1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1C5E7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Specify the model output, such as predicted probabilities or risk classifications, and describe any threshold selection.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CDF69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2.7 and 2.8</w:t>
            </w:r>
          </w:p>
        </w:tc>
      </w:tr>
      <w:tr w14:paraId="76A237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6A714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Validation strategy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38C57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10E5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internal testing, external validation, data splitting, and whether validation data were excluded from all model-development procedures.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08F6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2.2, 2.7, and 2.8</w:t>
            </w:r>
          </w:p>
        </w:tc>
      </w:tr>
      <w:tr w14:paraId="3BADF86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B1892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Model comparison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AF2B9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16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5205D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comparison with alternative models or existing clinical risk tools.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6E2A3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2.7 and 2.8</w:t>
            </w:r>
          </w:p>
        </w:tc>
      </w:tr>
      <w:tr w14:paraId="0094360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1320E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Performance measures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2B415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17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158A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Define performance metrics used to evaluate discrimination, calibration, classification performance, prediction error, and clinical utility.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4D568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2.8</w:t>
            </w:r>
          </w:p>
        </w:tc>
      </w:tr>
      <w:tr w14:paraId="2B6AC3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2DF78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Calibration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3508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18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8850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how calibration was assessed, including calibration plots, intercept, slope, and Brier score where applicable.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37142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2.8; Results 3.6</w:t>
            </w:r>
          </w:p>
        </w:tc>
      </w:tr>
      <w:tr w14:paraId="12D33AF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68B1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Clinical utility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8C52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19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80BA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whether and how clinical utility or decision-curve analysis was assessed, including threshold ranges and interpretation.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04F7E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2.8; Results 3.6</w:t>
            </w:r>
          </w:p>
        </w:tc>
      </w:tr>
      <w:tr w14:paraId="4C64764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9FE6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Model interpretability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C9C3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9D846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interpretability methods and clarify the intended interpretation of feature importance or explanation methods.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92BC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2.9</w:t>
            </w:r>
          </w:p>
        </w:tc>
      </w:tr>
      <w:tr w14:paraId="7F0F763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4618A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Fairness and subgroup considerations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5FCE2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2810D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whether fairness, subgroup performance, or heterogeneity was assessed, or state if not performed.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295C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Not formally assessed; limitations discussed in Discussion and Limitations</w:t>
            </w:r>
          </w:p>
        </w:tc>
      </w:tr>
      <w:tr w14:paraId="350CBF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2F3B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Registration and protocol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6D82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39BFA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Provide information on study registration or protocol availability, if applicable.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14462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Not applicable; retrospective prediction-model study</w:t>
            </w:r>
          </w:p>
        </w:tc>
      </w:tr>
      <w:tr w14:paraId="784830C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D3CDA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Software and reproducibility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251A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422E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software, package versions, random seeds, and reproducibility information.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0E87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2.10</w:t>
            </w:r>
          </w:p>
        </w:tc>
      </w:tr>
      <w:tr w14:paraId="30B2D96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12C5D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Methods: Data and code availability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1FB6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6D394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Describe availability of data and code, including restrictions due to privacy or institutional policies.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D1B3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2.10; Declarations</w:t>
            </w:r>
          </w:p>
        </w:tc>
      </w:tr>
      <w:tr w14:paraId="53D02A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C16FD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Participants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A1A6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F25F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the number of participants, outcome events, and cohort flow for development, internal testing, and external validation.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3325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3.1; Figure 1</w:t>
            </w:r>
          </w:p>
        </w:tc>
      </w:tr>
      <w:tr w14:paraId="1F61B3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80EB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Baseline characteristics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03DBF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26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97AB2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relevant participant and predictor characteristics, including comparison between development/evaluation cohorts where applicable.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BCEE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3.1; Table 1; Supplementary Table S5</w:t>
            </w:r>
          </w:p>
        </w:tc>
      </w:tr>
      <w:tr w14:paraId="527230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E784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Model specification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BD6A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27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8A1BA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the final predictors and sufficient information about the final model to support interpretation and reproducibility.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3B6A5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3.2 and 3.3</w:t>
            </w:r>
          </w:p>
        </w:tc>
      </w:tr>
      <w:tr w14:paraId="675141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655E5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Model performance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E57EB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28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5167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model performance in the internal test set and external validation cohort, including uncertainty where appropriate.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8C68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3.3, 3.4, and 3.6; Tables 2–3; Figure 3; Figure 6</w:t>
            </w:r>
          </w:p>
        </w:tc>
      </w:tr>
      <w:tr w14:paraId="53BE92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FB4F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Optimism correction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CD388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29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9C599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optimism-corrected performance when used, including apparent performance, mean optimism, and corrected performance.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F7461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3.3; Supplementary Table S1</w:t>
            </w:r>
          </w:p>
        </w:tc>
      </w:tr>
      <w:tr w14:paraId="28342B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14D06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Comparison with standard risk tools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3A87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8430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comparison with existing clinical risk-assessment tools or benchmark models.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5FF2C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3.4; Table 3</w:t>
            </w:r>
          </w:p>
        </w:tc>
      </w:tr>
      <w:tr w14:paraId="3A02B7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710D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Outcome subtypes or additional analyses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68AC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4757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clinically relevant outcome subtypes or descriptive analyses, where available.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A2E9F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3.1; Supplementary Tables S3–S4</w:t>
            </w:r>
          </w:p>
        </w:tc>
      </w:tr>
      <w:tr w14:paraId="29B3DF2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46F2E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Results: Interpretability findings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11E5D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E7E2C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feature importance or explanation results while avoiding causal or threshold-based overinterpretation.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354FA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Results 3.5; Figures 4–5</w:t>
            </w:r>
          </w:p>
        </w:tc>
      </w:tr>
      <w:tr w14:paraId="6E0A11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99A0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Discussion: Main findings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5BE99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09B3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Summarize key findings with reference to study objectives and validation results.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0A4E0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Discussion, first paragraph</w:t>
            </w:r>
          </w:p>
        </w:tc>
      </w:tr>
      <w:tr w14:paraId="50577F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DC57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Discussion: Clinical interpretation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7206A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A11CA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Interpret model performance in relation to intended use, clinical context, and current practice.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CC130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</w:t>
            </w:r>
          </w:p>
        </w:tc>
      </w:tr>
      <w:tr w14:paraId="5DECDA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A4C7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Discussion: Limitations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E320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38BE5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 limitations, including outcome definition, missing perioperative variables, confounding, sample size, overfitting, SMOTE, and interpretability limitations.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C773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Discussion, Limitations paragraph</w:t>
            </w:r>
          </w:p>
        </w:tc>
      </w:tr>
      <w:tr w14:paraId="21B4A73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9893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Discussion: Generalizability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8C72B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36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FE7D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 transportability and generalizability across settings, including external validation and recalibration needs.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D1E36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</w:t>
            </w:r>
          </w:p>
        </w:tc>
      </w:tr>
      <w:tr w14:paraId="1EA0FB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40532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Discussion: Clinical implementation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27D43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37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C8EE8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Clarify whether the model is ready for clinical implementation and what further validation or evaluation is needed.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5AAA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Discussion; Conclusion</w:t>
            </w:r>
          </w:p>
        </w:tc>
      </w:tr>
      <w:tr w14:paraId="4BCF6DB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CEE8A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Other information: Ethics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326F7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38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D64D9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ethics approval and consent procedures.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E4E0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Methods 2.1; Declarations</w:t>
            </w:r>
          </w:p>
        </w:tc>
      </w:tr>
      <w:tr w14:paraId="3B8738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94E9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Other information: Funding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F398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39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A5D1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funding source and role, if any.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42FF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Declarations</w:t>
            </w:r>
          </w:p>
        </w:tc>
      </w:tr>
      <w:tr w14:paraId="65B825A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5E4B6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Other information: Conflicts of interest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BBA9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AF4B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Report competing interests.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0306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Declarations</w:t>
            </w:r>
          </w:p>
        </w:tc>
      </w:tr>
      <w:tr w14:paraId="57B20C5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3A2B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Other information: Abbreviations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441E4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41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1A12C6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Provide a list of abbreviations and ensure abbreviations are defined at first use.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BC6A1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sz w:val="20"/>
                <w:szCs w:val="20"/>
              </w:rPr>
              <w:t>Abbreviations section</w:t>
            </w:r>
          </w:p>
        </w:tc>
      </w:tr>
    </w:tbl>
    <w:p w14:paraId="41263F43">
      <w:pPr>
        <w:spacing w:before="120" w:after="120" w:line="288" w:lineRule="auto"/>
        <w:ind w:left="0"/>
        <w:jc w:val="left"/>
      </w:pPr>
      <w:r>
        <w:rPr>
          <w:rFonts w:hint="default" w:ascii="Times New Roman" w:hAnsi="Times New Roman" w:eastAsia="等线" w:cs="Times New Roman"/>
          <w:b/>
          <w:sz w:val="20"/>
          <w:szCs w:val="20"/>
        </w:rPr>
        <w:t xml:space="preserve">Table note: </w:t>
      </w:r>
      <w:r>
        <w:rPr>
          <w:rFonts w:hint="default" w:ascii="Times New Roman" w:hAnsi="Times New Roman" w:eastAsia="等线" w:cs="Times New Roman"/>
          <w:b w:val="0"/>
          <w:bCs/>
          <w:sz w:val="20"/>
          <w:szCs w:val="20"/>
        </w:rPr>
        <w:t>TRIPOD+AI, Transparent Reporting of a multivariable prediction model for Individual Prognosis Or Diagnosis + Artificial Intelligence.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B7F9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D9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72076EE"/>
    <w:rsid w:val="28B856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1023</Words>
  <Characters>6997</Characters>
  <TotalTime>2</TotalTime>
  <ScaleCrop>false</ScaleCrop>
  <LinksUpToDate>false</LinksUpToDate>
  <CharactersWithSpaces>7829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2026-05-09T11:56:00Z</dcterms:created>
  <dc:creator>Apache POI</dc:creator>
  <cp:lastModifiedBy>龙龙</cp:lastModifiedBy>
  <dcterms:modified xsi:type="dcterms:W3CDTF">2026-05-09T16:19:54Z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eyJoZGlkIjoiYTM1YmViMGU1YWUxOTg0ZmUzZDkwNjdhYWM0YmRhMGUiLCJ1c2VySWQiOiI0MTc5MTc5MDcifQ==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2E6B9EEBD7E84265B8340E2AC9CA16E9_12</vt:lpwstr>
  </property>
</Properties>
</file>