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84ECD" w14:textId="77777777" w:rsidR="00504F2F" w:rsidRPr="009C7CE7" w:rsidRDefault="00000000">
      <w:pPr>
        <w:pStyle w:val="SupplementaryMaterial"/>
        <w:adjustRightInd w:val="0"/>
        <w:snapToGrid w:val="0"/>
        <w:spacing w:before="0" w:after="0"/>
        <w:rPr>
          <w:b w:val="0"/>
          <w:sz w:val="20"/>
          <w:szCs w:val="20"/>
        </w:rPr>
      </w:pPr>
      <w:r w:rsidRPr="009C7CE7">
        <w:rPr>
          <w:sz w:val="20"/>
          <w:szCs w:val="20"/>
        </w:rPr>
        <w:t>Supplementary Material</w:t>
      </w:r>
    </w:p>
    <w:p w14:paraId="7493F3D9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b/>
          <w:bCs/>
          <w:sz w:val="20"/>
          <w:szCs w:val="20"/>
        </w:rPr>
      </w:pPr>
      <w:r w:rsidRPr="009C7CE7">
        <w:rPr>
          <w:rFonts w:cs="Times New Roman"/>
          <w:b/>
          <w:bCs/>
          <w:sz w:val="20"/>
          <w:szCs w:val="20"/>
        </w:rPr>
        <w:t xml:space="preserve">Supplementary Note 1 </w:t>
      </w:r>
      <w:r w:rsidRPr="009C7CE7">
        <w:rPr>
          <w:rFonts w:cs="Times New Roman"/>
          <w:sz w:val="20"/>
          <w:szCs w:val="20"/>
        </w:rPr>
        <w:t>Search terms and search strategy</w:t>
      </w:r>
    </w:p>
    <w:p w14:paraId="6AFEC2D1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proofErr w:type="spellStart"/>
      <w:r w:rsidRPr="009C7CE7">
        <w:rPr>
          <w:rFonts w:cs="Times New Roman"/>
          <w:sz w:val="20"/>
          <w:szCs w:val="20"/>
        </w:rPr>
        <w:t>Pubmed</w:t>
      </w:r>
      <w:proofErr w:type="spellEnd"/>
      <w:r w:rsidRPr="009C7CE7">
        <w:rPr>
          <w:rFonts w:cs="Times New Roman"/>
          <w:sz w:val="20"/>
          <w:szCs w:val="20"/>
        </w:rPr>
        <w:t>:</w:t>
      </w:r>
    </w:p>
    <w:p w14:paraId="4A84B6D9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b/>
          <w:bCs/>
          <w:sz w:val="20"/>
          <w:szCs w:val="20"/>
          <w:lang w:eastAsia="zh-CN"/>
        </w:rPr>
      </w:pPr>
      <w:r w:rsidRPr="009C7CE7">
        <w:rPr>
          <w:rFonts w:eastAsia="等线" w:cs="Times New Roman"/>
          <w:sz w:val="20"/>
          <w:szCs w:val="20"/>
        </w:rPr>
        <w:t>#1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</w:rPr>
        <w:t>"perioperative period"[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("perioperative"[All Fields] AND "period"[All Fields]) OR "perioperative period"[All Fields] OR (("perioperative"[All Fields] OR "perioperatively"[All Fields]) AND ("manage"[All Fields] OR "managed"[All Fields] OR "management s"[All Fields] OR "managements"[All Fields] OR "manager"[All Fields] OR "manager s"[All Fields] OR "managers"[All Fields] OR "manages"[All Fields] OR "managing"[All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managment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"organization and administration"[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("organization"[All Fields] AND "administration"[All Fields]) OR "organization and administration"[All Fields] OR "management"[All Fields] OR "disease management"[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("disease"[All Fields] AND "management"[All Fields]) OR "disease management"[All Fields])) OR ("perioperative"[All Fields] OR "perioperatively"[All Fields])</w:t>
      </w:r>
      <w:r w:rsidRPr="009C7CE7">
        <w:rPr>
          <w:rFonts w:eastAsia="等线" w:cs="Times New Roman"/>
          <w:sz w:val="20"/>
          <w:szCs w:val="20"/>
          <w:lang w:eastAsia="zh-CN"/>
        </w:rPr>
        <w:t xml:space="preserve"> Filters from 1966/1/1 - 2024/12/31</w:t>
      </w:r>
    </w:p>
    <w:p w14:paraId="60678476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  <w:lang w:eastAsia="zh-CN"/>
        </w:rPr>
      </w:pPr>
      <w:r w:rsidRPr="009C7CE7">
        <w:rPr>
          <w:rFonts w:eastAsia="等线" w:cs="Times New Roman"/>
          <w:sz w:val="20"/>
          <w:szCs w:val="20"/>
        </w:rPr>
        <w:t>#2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</w:rPr>
        <w:t xml:space="preserve"> (("cardiovascular system"[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("cardiovascular"[All Fields] AND "system"[All Fields]) OR "cardiovascular system"[All Fields] OR "cardiovascular"[All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cardiovasculars</w:t>
      </w:r>
      <w:proofErr w:type="spellEnd"/>
      <w:r w:rsidRPr="009C7CE7">
        <w:rPr>
          <w:rFonts w:eastAsia="等线" w:cs="Times New Roman"/>
          <w:sz w:val="20"/>
          <w:szCs w:val="20"/>
        </w:rPr>
        <w:t>"[All Fields]) AND ("event"[All Fields] OR "event s"[All Fields] OR "events"[All Fields])) OR ("cardiovascular diseases"[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("cardiovascular"[All Fields] AND "diseases"[All Fields]) OR "cardiovascular diseases"[All Fields]) OR ("myocardial infarction"[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("myocardial"[All Fields] AND "infarction"[All Fields]) OR "myocardial infarction"[All Fields]) OR ("stroke"[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"stroke"[All Fields] OR "strokes"[All Fields] OR "stroke s"[All Fields]) OR ("heart failure"[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("heart"[All Fields] AND "failure"[All Fields]) OR "heart failure"[All Fields]) OR ("arrhythmias, cardiac"[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("arrhythmias"[All Fields] AND "cardiac"[All Fields]) OR "cardiac arrhythmias"[All Fields] OR "arrhythmias cardiac"[All Fields]) OR ("coronary artery disease"[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("coronary"[All Fields] AND "artery"[All Fields] AND "disease"[All Fields]) OR "coronary artery disease"[All Fields]) OR ("angina, unstable"[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("angina"[All Fields] AND "unstable"[All Fields]) OR "unstable angina"[All Fields] OR "angina unstable"[All Fields]) OR ("heart arrest"[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("heart"[All Fields] AND "arrest"[All Fields]) OR "heart arrest"[All Fields] OR ("cardiac"[All Fields] AND "arrest"[All Fields]) OR "cardiac arrest"[All Fields]) OR "myocardial injury"[All Fields])</w:t>
      </w:r>
      <w:r w:rsidRPr="009C7CE7">
        <w:rPr>
          <w:rFonts w:eastAsia="等线" w:cs="Times New Roman"/>
          <w:sz w:val="20"/>
          <w:szCs w:val="20"/>
          <w:lang w:eastAsia="zh-CN"/>
        </w:rPr>
        <w:t xml:space="preserve"> Filters from 1966/1/1 - 2024/12/31</w:t>
      </w:r>
    </w:p>
    <w:p w14:paraId="7E5196B4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  <w:lang w:eastAsia="zh-CN"/>
        </w:rPr>
      </w:pPr>
      <w:r w:rsidRPr="009C7CE7">
        <w:rPr>
          <w:rFonts w:eastAsia="等线" w:cs="Times New Roman"/>
          <w:sz w:val="20"/>
          <w:szCs w:val="20"/>
        </w:rPr>
        <w:t>#3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</w:rPr>
        <w:t>"machine learning"[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("machine"[All Fields] AND "learning"[All Fields]) OR "machine learning"[All Fields] OR ("deep learning"[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("deep"[All Fields] AND "learning"[All Fields]) OR "deep learning"[All Fields]) OR ("artificial intelligence"[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("artificial"[All Fields] AND "intelligence"[All Fields]) OR "artificial intelligence"[All Fields]) OR (("predict"[All Fields] OR "predictabilities"[All Fields] OR "predictability"[All Fields] OR "predictable"[All Fields] OR "predictably"[All Fields] OR "predicted"[All Fields] OR "predicting"[All Fields] OR "prediction"[All Fields] OR "predictions"[All Fields] OR "predictive"[All Fields] OR "predictively"[All Fields] OR "predictiveness"[All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predictives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"predictivities"[All Fields] OR "predictivity"[All Fields] OR "predicts"[All Fields]) AND ("model"[All Fields] OR "models"[All Fields] OR "modeled"[All Fields] OR "modeler"[All Fields] OR "modeler s"[All Fields] OR "modelers"[All Fields] OR "modeling"[All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modelings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modelization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modelizations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modelize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"modelized"[All Fields] OR "modelled"[All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modeller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modellers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"modelling"[All Fields] OR "modellings"[All Fields] OR "models"[All Fields])) OR ("random forest"[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("random"[All Fields] AND "forest"[All Fields]) OR "random forest"[All Fields]) OR (("artificial"[All Fields] OR "artificially"[All Fields]) AND ("neural networks, computer"[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("neural"[All Fields] AND "networks"[All Fields] AND "computer"[All Fields]) OR "computer neural networks"[All Fields] OR ("neural"[All Fields] AND "network"[All Fields]) OR "neural network"[All Fields])) OR ("support vector machine"[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("support"[All Fields] AND "vector"[All Fields] AND "machine"[All Fields]) OR "support vector machine"[All Fields]) OR (("gradient"[All Fields] OR "gradient s"[All Fields] OR "gradients"[All Fields]) AND ("boost"[All Fields] OR "boosted"[All Fields] OR "boosting"[All Fields] OR "boosts"[All Fields]) AND ("machine"[All Fields] OR "machine s"[All Fields] OR "machines"[All Fields])) OR ("nomogram s"[All Fields] OR "nomograms"[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"nomograms"[All Fields] OR "nomogram"[All Fields]) OR "</w:t>
      </w:r>
      <w:proofErr w:type="spellStart"/>
      <w:r w:rsidRPr="009C7CE7">
        <w:rPr>
          <w:rFonts w:eastAsia="等线" w:cs="Times New Roman"/>
          <w:sz w:val="20"/>
          <w:szCs w:val="20"/>
        </w:rPr>
        <w:t>XGboost</w:t>
      </w:r>
      <w:proofErr w:type="spellEnd"/>
      <w:r w:rsidRPr="009C7CE7">
        <w:rPr>
          <w:rFonts w:eastAsia="等线" w:cs="Times New Roman"/>
          <w:sz w:val="20"/>
          <w:szCs w:val="20"/>
        </w:rPr>
        <w:t>"[All Fields] OR ("decision trees"[</w:t>
      </w:r>
      <w:proofErr w:type="spellStart"/>
      <w:r w:rsidRPr="009C7CE7">
        <w:rPr>
          <w:rFonts w:eastAsia="等线" w:cs="Times New Roman"/>
          <w:sz w:val="20"/>
          <w:szCs w:val="20"/>
        </w:rPr>
        <w:t>MeSH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 Terms] OR ("decision"[All Fields] AND "trees"[All Fields]) OR "decision trees"[All Fields] OR ("decision"[All Fields] AND "tree"[All Fields]) OR "decision tree"[All Fields]) OR (("external"[All Fields] OR "externally"[All Fields] OR "externals"[All Fields]) AND ("valid"[All Fields] OR "validate"[All Fields] OR "validated"[All Fields] OR "validates"[All Fields] OR "validating"[All Fields] OR "validation"[All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validational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"validations"[All Fields] OR "validator"[All Fields] OR "validators"[All Fields] OR "validities"[All Fields] OR "validity"[All Fields])) OR (("prognostic"[All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prognostical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"[All Fields] OR "prognostically"[All Fields] OR "prognosticate"[All Fields] OR "prognosticated"[All Fields] OR </w:t>
      </w:r>
      <w:r w:rsidRPr="009C7CE7">
        <w:rPr>
          <w:rFonts w:eastAsia="等线" w:cs="Times New Roman"/>
          <w:sz w:val="20"/>
          <w:szCs w:val="20"/>
        </w:rPr>
        <w:lastRenderedPageBreak/>
        <w:t>"prognosticates"[All Fields] OR "prognosticating"[All Fields] OR "prognostication"[All Fields] OR "prognostications"[All Fields] OR "prognosticator"[All Fields] OR "prognosticators"[All Fields] OR "prognostics"[All Fields]) AND ("model"[All Fields] OR "models"[All Fields] OR "modeled"[All Fields] OR "modeler"[All Fields] OR "modeler s"[All Fields] OR "modelers"[All Fields] OR "modeling"[All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modelings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modelization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modelizations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modelize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"modelized"[All Fields] OR "modelled"[All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modeller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</w:t>
      </w:r>
      <w:proofErr w:type="spellStart"/>
      <w:r w:rsidRPr="009C7CE7">
        <w:rPr>
          <w:rFonts w:eastAsia="等线" w:cs="Times New Roman"/>
          <w:sz w:val="20"/>
          <w:szCs w:val="20"/>
        </w:rPr>
        <w:t>modellers</w:t>
      </w:r>
      <w:proofErr w:type="spellEnd"/>
      <w:r w:rsidRPr="009C7CE7">
        <w:rPr>
          <w:rFonts w:eastAsia="等线" w:cs="Times New Roman"/>
          <w:sz w:val="20"/>
          <w:szCs w:val="20"/>
        </w:rPr>
        <w:t>"[All Fields] OR "modelling"[All Fields] OR "modellings"[All Fields] OR "models"[All Fields]))</w:t>
      </w:r>
      <w:r w:rsidRPr="009C7CE7">
        <w:rPr>
          <w:rFonts w:eastAsia="等线" w:cs="Times New Roman"/>
          <w:sz w:val="20"/>
          <w:szCs w:val="20"/>
          <w:lang w:eastAsia="zh-CN"/>
        </w:rPr>
        <w:t xml:space="preserve"> Filters from 1966/1/1 - 2024/12/31</w:t>
      </w:r>
    </w:p>
    <w:p w14:paraId="1B0F708D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  <w:lang w:eastAsia="zh-CN"/>
        </w:rPr>
      </w:pPr>
      <w:r w:rsidRPr="009C7CE7">
        <w:rPr>
          <w:rFonts w:eastAsia="等线" w:cs="Times New Roman"/>
          <w:sz w:val="20"/>
          <w:szCs w:val="20"/>
        </w:rPr>
        <w:t>#4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</w:rPr>
        <w:t>#1 and #2 and #3</w:t>
      </w:r>
      <w:r w:rsidRPr="009C7CE7">
        <w:rPr>
          <w:rFonts w:eastAsia="等线" w:cs="Times New Roman"/>
          <w:sz w:val="20"/>
          <w:szCs w:val="20"/>
          <w:lang w:eastAsia="zh-CN"/>
        </w:rPr>
        <w:t xml:space="preserve"> </w:t>
      </w:r>
    </w:p>
    <w:p w14:paraId="3A5DA01F" w14:textId="77777777" w:rsidR="00504F2F" w:rsidRPr="009C7CE7" w:rsidRDefault="00504F2F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  <w:lang w:eastAsia="zh-CN"/>
        </w:rPr>
      </w:pPr>
    </w:p>
    <w:p w14:paraId="34D4A95E" w14:textId="77777777" w:rsidR="00504F2F" w:rsidRPr="009C7CE7" w:rsidRDefault="00504F2F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  <w:lang w:eastAsia="zh-CN"/>
        </w:rPr>
      </w:pPr>
    </w:p>
    <w:p w14:paraId="5D724866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  <w:lang w:eastAsia="zh-CN"/>
        </w:rPr>
      </w:pPr>
      <w:r w:rsidRPr="009C7CE7">
        <w:rPr>
          <w:rFonts w:eastAsia="等线" w:cs="Times New Roman"/>
          <w:sz w:val="20"/>
          <w:szCs w:val="20"/>
        </w:rPr>
        <w:t>Embase</w:t>
      </w:r>
    </w:p>
    <w:p w14:paraId="04505550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</w:rPr>
      </w:pPr>
      <w:r w:rsidRPr="009C7CE7">
        <w:rPr>
          <w:rFonts w:eastAsia="等线" w:cs="Times New Roman"/>
          <w:sz w:val="20"/>
          <w:szCs w:val="20"/>
        </w:rPr>
        <w:t>#1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</w:rPr>
        <w:t xml:space="preserve"> ('heart infarction' OR 'cardia* infarct*' OR 'heart attack' OR 'heart infarct*' OR '</w:t>
      </w:r>
      <w:proofErr w:type="spellStart"/>
      <w:r w:rsidRPr="009C7CE7">
        <w:rPr>
          <w:rFonts w:eastAsia="等线" w:cs="Times New Roman"/>
          <w:sz w:val="20"/>
          <w:szCs w:val="20"/>
        </w:rPr>
        <w:t>myocardi</w:t>
      </w:r>
      <w:proofErr w:type="spellEnd"/>
      <w:r w:rsidRPr="009C7CE7">
        <w:rPr>
          <w:rFonts w:eastAsia="等线" w:cs="Times New Roman"/>
          <w:sz w:val="20"/>
          <w:szCs w:val="20"/>
        </w:rPr>
        <w:t xml:space="preserve">* infarct*' OR 'cardiac failure' OR 'myocardial failure' OR 'heart failure'/exp OR 'heart failure' OR 'malignant cardiac arrhythmia' OR 'malignant heart arrhythmia' OR 'malignant </w:t>
      </w:r>
      <w:proofErr w:type="spellStart"/>
      <w:r w:rsidRPr="009C7CE7">
        <w:rPr>
          <w:rFonts w:eastAsia="等线" w:cs="Times New Roman"/>
          <w:sz w:val="20"/>
          <w:szCs w:val="20"/>
        </w:rPr>
        <w:t>ventric</w:t>
      </w:r>
      <w:proofErr w:type="spellEnd"/>
      <w:r w:rsidRPr="009C7CE7">
        <w:rPr>
          <w:rFonts w:eastAsia="等线" w:cs="Times New Roman"/>
          <w:sz w:val="20"/>
          <w:szCs w:val="20"/>
        </w:rPr>
        <w:t>* arrhythmia' OR 'progressive arrhythmia' OR 'malignant arrhythmia'/exp OR 'malignant arrhythmia' OR 'angina, unstable' OR 'unstable angina' OR 'unstable angina pectoris'/exp OR 'unstable angina pectoris' OR '</w:t>
      </w:r>
      <w:proofErr w:type="spellStart"/>
      <w:r w:rsidRPr="009C7CE7">
        <w:rPr>
          <w:rFonts w:eastAsia="等线" w:cs="Times New Roman"/>
          <w:sz w:val="20"/>
          <w:szCs w:val="20"/>
        </w:rPr>
        <w:t>asystol</w:t>
      </w:r>
      <w:proofErr w:type="spellEnd"/>
      <w:r w:rsidRPr="009C7CE7">
        <w:rPr>
          <w:rFonts w:eastAsia="等线" w:cs="Times New Roman"/>
          <w:sz w:val="20"/>
          <w:szCs w:val="20"/>
        </w:rPr>
        <w:t>*' OR 'cardiac arrest' OR '</w:t>
      </w:r>
      <w:proofErr w:type="spellStart"/>
      <w:r w:rsidRPr="009C7CE7">
        <w:rPr>
          <w:rFonts w:eastAsia="等线" w:cs="Times New Roman"/>
          <w:sz w:val="20"/>
          <w:szCs w:val="20"/>
        </w:rPr>
        <w:t>circulat</w:t>
      </w:r>
      <w:proofErr w:type="spellEnd"/>
      <w:r w:rsidRPr="009C7CE7">
        <w:rPr>
          <w:rFonts w:eastAsia="等线" w:cs="Times New Roman"/>
          <w:sz w:val="20"/>
          <w:szCs w:val="20"/>
        </w:rPr>
        <w:t>* arrest' OR 'heart asystole' OR 'heart arrest'/exp OR 'heart arrest' OR 'apoplex*' OR 'brain accident' OR 'brain attack' OR 'brain insult*' OR 'ischemic seizure' OR 'stroke' OR 'cerebrovascular accident'/exp OR 'cerebrovascular accident' OR 'acute coronary syndrome'/exp OR 'acute coronary syndrome' OR 'acute coronary syndrome*' OR 'myocardial injury' OR 'cardiovascular disease'/exp OR 'cardiovascular disease' OR 'cardiovascular event') AND [1966-2024]/</w:t>
      </w:r>
      <w:proofErr w:type="spellStart"/>
      <w:r w:rsidRPr="009C7CE7">
        <w:rPr>
          <w:rFonts w:eastAsia="等线" w:cs="Times New Roman"/>
          <w:sz w:val="20"/>
          <w:szCs w:val="20"/>
        </w:rPr>
        <w:t>py</w:t>
      </w:r>
      <w:proofErr w:type="spellEnd"/>
    </w:p>
    <w:p w14:paraId="18E592E4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</w:rPr>
      </w:pPr>
      <w:r w:rsidRPr="009C7CE7">
        <w:rPr>
          <w:rFonts w:eastAsia="等线" w:cs="Times New Roman"/>
          <w:sz w:val="20"/>
          <w:szCs w:val="20"/>
        </w:rPr>
        <w:t>#2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</w:rPr>
        <w:t xml:space="preserve"> ('machine learning'/exp OR 'deep learning' OR 'artificial intelligence'/exp OR 'prediction model' OR 'random forest' OR 'artificial neural network'/exp OR 'support vector machine' OR 'gradient boosting machine' OR 'nomogram' OR '</w:t>
      </w:r>
      <w:proofErr w:type="spellStart"/>
      <w:r w:rsidRPr="009C7CE7">
        <w:rPr>
          <w:rFonts w:eastAsia="等线" w:cs="Times New Roman"/>
          <w:sz w:val="20"/>
          <w:szCs w:val="20"/>
        </w:rPr>
        <w:t>xgboost</w:t>
      </w:r>
      <w:proofErr w:type="spellEnd"/>
      <w:r w:rsidRPr="009C7CE7">
        <w:rPr>
          <w:rFonts w:eastAsia="等线" w:cs="Times New Roman"/>
          <w:sz w:val="20"/>
          <w:szCs w:val="20"/>
        </w:rPr>
        <w:t>' OR 'decision tree' OR 'external validation' OR 'prognostic model') AND [1966-2024]/</w:t>
      </w:r>
      <w:proofErr w:type="spellStart"/>
      <w:r w:rsidRPr="009C7CE7">
        <w:rPr>
          <w:rFonts w:eastAsia="等线" w:cs="Times New Roman"/>
          <w:sz w:val="20"/>
          <w:szCs w:val="20"/>
        </w:rPr>
        <w:t>py</w:t>
      </w:r>
      <w:proofErr w:type="spellEnd"/>
    </w:p>
    <w:p w14:paraId="3A40EA7A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</w:rPr>
      </w:pPr>
      <w:r w:rsidRPr="009C7CE7">
        <w:rPr>
          <w:rFonts w:eastAsia="等线" w:cs="Times New Roman"/>
          <w:sz w:val="20"/>
          <w:szCs w:val="20"/>
        </w:rPr>
        <w:t>#3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</w:rPr>
        <w:t xml:space="preserve"> ('peri-operative' OR 'peri-surgery' OR 'peri-surgical' OR '</w:t>
      </w:r>
      <w:proofErr w:type="spellStart"/>
      <w:r w:rsidRPr="009C7CE7">
        <w:rPr>
          <w:rFonts w:eastAsia="等线" w:cs="Times New Roman"/>
          <w:sz w:val="20"/>
          <w:szCs w:val="20"/>
        </w:rPr>
        <w:t>perisurgery</w:t>
      </w:r>
      <w:proofErr w:type="spellEnd"/>
      <w:r w:rsidRPr="009C7CE7">
        <w:rPr>
          <w:rFonts w:eastAsia="等线" w:cs="Times New Roman"/>
          <w:sz w:val="20"/>
          <w:szCs w:val="20"/>
        </w:rPr>
        <w:t>' OR '</w:t>
      </w:r>
      <w:proofErr w:type="spellStart"/>
      <w:r w:rsidRPr="009C7CE7">
        <w:rPr>
          <w:rFonts w:eastAsia="等线" w:cs="Times New Roman"/>
          <w:sz w:val="20"/>
          <w:szCs w:val="20"/>
        </w:rPr>
        <w:t>perisurgical</w:t>
      </w:r>
      <w:proofErr w:type="spellEnd"/>
      <w:r w:rsidRPr="009C7CE7">
        <w:rPr>
          <w:rFonts w:eastAsia="等线" w:cs="Times New Roman"/>
          <w:sz w:val="20"/>
          <w:szCs w:val="20"/>
        </w:rPr>
        <w:t>' OR 'perioperative' OR 'perioperative period'/exp) AND [1966-2024]/</w:t>
      </w:r>
      <w:proofErr w:type="spellStart"/>
      <w:r w:rsidRPr="009C7CE7">
        <w:rPr>
          <w:rFonts w:eastAsia="等线" w:cs="Times New Roman"/>
          <w:sz w:val="20"/>
          <w:szCs w:val="20"/>
        </w:rPr>
        <w:t>py</w:t>
      </w:r>
      <w:proofErr w:type="spellEnd"/>
    </w:p>
    <w:p w14:paraId="67702641" w14:textId="77777777" w:rsidR="00504F2F" w:rsidRPr="009C7CE7" w:rsidRDefault="00000000">
      <w:pPr>
        <w:adjustRightInd w:val="0"/>
        <w:snapToGrid w:val="0"/>
        <w:spacing w:before="0" w:after="0"/>
        <w:rPr>
          <w:rFonts w:eastAsia="等线" w:cs="Times New Roman"/>
          <w:sz w:val="20"/>
          <w:szCs w:val="20"/>
          <w:lang w:eastAsia="zh-CN"/>
        </w:rPr>
      </w:pPr>
      <w:r w:rsidRPr="009C7CE7">
        <w:rPr>
          <w:rFonts w:eastAsia="等线" w:cs="Times New Roman"/>
          <w:sz w:val="20"/>
          <w:szCs w:val="20"/>
          <w:lang w:eastAsia="zh-CN"/>
        </w:rPr>
        <w:t>#4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="等线" w:cs="Times New Roman"/>
          <w:sz w:val="20"/>
          <w:szCs w:val="20"/>
          <w:lang w:eastAsia="zh-CN"/>
        </w:rPr>
        <w:t>#1 AND #2 AND #3</w:t>
      </w:r>
    </w:p>
    <w:p w14:paraId="547886F2" w14:textId="77777777" w:rsidR="00504F2F" w:rsidRPr="009C7CE7" w:rsidRDefault="00504F2F">
      <w:pPr>
        <w:adjustRightInd w:val="0"/>
        <w:snapToGrid w:val="0"/>
        <w:spacing w:before="0" w:after="0"/>
        <w:rPr>
          <w:rFonts w:cs="Times New Roman"/>
          <w:sz w:val="20"/>
          <w:szCs w:val="20"/>
          <w:lang w:eastAsia="zh-CN"/>
        </w:rPr>
      </w:pPr>
    </w:p>
    <w:p w14:paraId="2EDDCB01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Cochrane</w:t>
      </w:r>
    </w:p>
    <w:p w14:paraId="0DC1BE15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#1</w:t>
      </w:r>
      <w:r w:rsidRPr="009C7CE7">
        <w:rPr>
          <w:rFonts w:cs="Times New Roman"/>
          <w:sz w:val="20"/>
          <w:szCs w:val="20"/>
        </w:rPr>
        <w:tab/>
      </w:r>
      <w:proofErr w:type="spellStart"/>
      <w:r w:rsidRPr="009C7CE7">
        <w:rPr>
          <w:rFonts w:cs="Times New Roman"/>
          <w:sz w:val="20"/>
          <w:szCs w:val="20"/>
        </w:rPr>
        <w:t>MeSH</w:t>
      </w:r>
      <w:proofErr w:type="spellEnd"/>
      <w:r w:rsidRPr="009C7CE7">
        <w:rPr>
          <w:rFonts w:cs="Times New Roman"/>
          <w:sz w:val="20"/>
          <w:szCs w:val="20"/>
        </w:rPr>
        <w:t xml:space="preserve"> descriptor: [Myocardial Infarction] explode all trees</w:t>
      </w:r>
      <w:r w:rsidRPr="009C7CE7">
        <w:rPr>
          <w:rFonts w:cs="Times New Roman"/>
          <w:sz w:val="20"/>
          <w:szCs w:val="20"/>
        </w:rPr>
        <w:tab/>
      </w:r>
    </w:p>
    <w:p w14:paraId="5CA5E180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#2</w:t>
      </w:r>
      <w:r w:rsidRPr="009C7CE7">
        <w:rPr>
          <w:rFonts w:cs="Times New Roman"/>
          <w:sz w:val="20"/>
          <w:szCs w:val="20"/>
        </w:rPr>
        <w:tab/>
      </w:r>
      <w:proofErr w:type="spellStart"/>
      <w:r w:rsidRPr="009C7CE7">
        <w:rPr>
          <w:rFonts w:cs="Times New Roman"/>
          <w:sz w:val="20"/>
          <w:szCs w:val="20"/>
        </w:rPr>
        <w:t>MeSH</w:t>
      </w:r>
      <w:proofErr w:type="spellEnd"/>
      <w:r w:rsidRPr="009C7CE7">
        <w:rPr>
          <w:rFonts w:cs="Times New Roman"/>
          <w:sz w:val="20"/>
          <w:szCs w:val="20"/>
        </w:rPr>
        <w:t xml:space="preserve"> descriptor: [Heart Failure] explode all trees</w:t>
      </w:r>
      <w:r w:rsidRPr="009C7CE7">
        <w:rPr>
          <w:rFonts w:cs="Times New Roman"/>
          <w:sz w:val="20"/>
          <w:szCs w:val="20"/>
        </w:rPr>
        <w:tab/>
      </w:r>
    </w:p>
    <w:p w14:paraId="62C8DC57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#3</w:t>
      </w:r>
      <w:r w:rsidRPr="009C7CE7">
        <w:rPr>
          <w:rFonts w:cs="Times New Roman"/>
          <w:sz w:val="20"/>
          <w:szCs w:val="20"/>
        </w:rPr>
        <w:tab/>
      </w:r>
      <w:proofErr w:type="spellStart"/>
      <w:r w:rsidRPr="009C7CE7">
        <w:rPr>
          <w:rFonts w:cs="Times New Roman"/>
          <w:sz w:val="20"/>
          <w:szCs w:val="20"/>
        </w:rPr>
        <w:t>MeSH</w:t>
      </w:r>
      <w:proofErr w:type="spellEnd"/>
      <w:r w:rsidRPr="009C7CE7">
        <w:rPr>
          <w:rFonts w:cs="Times New Roman"/>
          <w:sz w:val="20"/>
          <w:szCs w:val="20"/>
        </w:rPr>
        <w:t xml:space="preserve"> descriptor: [Arrhythmias, Cardiac] explode all trees</w:t>
      </w:r>
      <w:r w:rsidRPr="009C7CE7">
        <w:rPr>
          <w:rFonts w:cs="Times New Roman"/>
          <w:sz w:val="20"/>
          <w:szCs w:val="20"/>
        </w:rPr>
        <w:tab/>
      </w:r>
    </w:p>
    <w:p w14:paraId="4EB9E493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#4</w:t>
      </w:r>
      <w:r w:rsidRPr="009C7CE7">
        <w:rPr>
          <w:rFonts w:cs="Times New Roman"/>
          <w:sz w:val="20"/>
          <w:szCs w:val="20"/>
        </w:rPr>
        <w:tab/>
      </w:r>
      <w:proofErr w:type="spellStart"/>
      <w:r w:rsidRPr="009C7CE7">
        <w:rPr>
          <w:rFonts w:cs="Times New Roman"/>
          <w:sz w:val="20"/>
          <w:szCs w:val="20"/>
        </w:rPr>
        <w:t>MeSH</w:t>
      </w:r>
      <w:proofErr w:type="spellEnd"/>
      <w:r w:rsidRPr="009C7CE7">
        <w:rPr>
          <w:rFonts w:cs="Times New Roman"/>
          <w:sz w:val="20"/>
          <w:szCs w:val="20"/>
        </w:rPr>
        <w:t xml:space="preserve"> descriptor: [Acute Coronary Syndrome] explode all trees</w:t>
      </w:r>
      <w:r w:rsidRPr="009C7CE7">
        <w:rPr>
          <w:rFonts w:cs="Times New Roman"/>
          <w:sz w:val="20"/>
          <w:szCs w:val="20"/>
        </w:rPr>
        <w:tab/>
      </w:r>
    </w:p>
    <w:p w14:paraId="4C82B59E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#5</w:t>
      </w:r>
      <w:r w:rsidRPr="009C7CE7">
        <w:rPr>
          <w:rFonts w:cs="Times New Roman"/>
          <w:sz w:val="20"/>
          <w:szCs w:val="20"/>
        </w:rPr>
        <w:tab/>
      </w:r>
      <w:proofErr w:type="spellStart"/>
      <w:r w:rsidRPr="009C7CE7">
        <w:rPr>
          <w:rFonts w:cs="Times New Roman"/>
          <w:sz w:val="20"/>
          <w:szCs w:val="20"/>
        </w:rPr>
        <w:t>MeSH</w:t>
      </w:r>
      <w:proofErr w:type="spellEnd"/>
      <w:r w:rsidRPr="009C7CE7">
        <w:rPr>
          <w:rFonts w:cs="Times New Roman"/>
          <w:sz w:val="20"/>
          <w:szCs w:val="20"/>
        </w:rPr>
        <w:t xml:space="preserve"> descriptor: [Angina, Unstable] explode all trees</w:t>
      </w:r>
      <w:r w:rsidRPr="009C7CE7">
        <w:rPr>
          <w:rFonts w:cs="Times New Roman"/>
          <w:sz w:val="20"/>
          <w:szCs w:val="20"/>
        </w:rPr>
        <w:tab/>
      </w:r>
    </w:p>
    <w:p w14:paraId="4D7E3C8C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cs="Times New Roman"/>
          <w:sz w:val="20"/>
          <w:szCs w:val="20"/>
        </w:rPr>
        <w:t>#6</w:t>
      </w:r>
      <w:r w:rsidRPr="009C7CE7">
        <w:rPr>
          <w:rFonts w:cs="Times New Roman"/>
          <w:sz w:val="20"/>
          <w:szCs w:val="20"/>
        </w:rPr>
        <w:tab/>
      </w:r>
      <w:proofErr w:type="spellStart"/>
      <w:r w:rsidRPr="009C7CE7">
        <w:rPr>
          <w:rFonts w:cs="Times New Roman"/>
          <w:sz w:val="20"/>
          <w:szCs w:val="20"/>
        </w:rPr>
        <w:t>MeSH</w:t>
      </w:r>
      <w:proofErr w:type="spellEnd"/>
      <w:r w:rsidRPr="009C7CE7">
        <w:rPr>
          <w:rFonts w:cs="Times New Roman"/>
          <w:sz w:val="20"/>
          <w:szCs w:val="20"/>
        </w:rPr>
        <w:t xml:space="preserve"> descriptor: [Stroke] explode all trees</w:t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 </w:t>
      </w:r>
    </w:p>
    <w:p w14:paraId="7EE5B201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#7</w:t>
      </w:r>
      <w:r w:rsidRPr="009C7CE7">
        <w:rPr>
          <w:rFonts w:cs="Times New Roman"/>
          <w:sz w:val="20"/>
          <w:szCs w:val="20"/>
        </w:rPr>
        <w:tab/>
      </w:r>
      <w:proofErr w:type="spellStart"/>
      <w:r w:rsidRPr="009C7CE7">
        <w:rPr>
          <w:rFonts w:cs="Times New Roman"/>
          <w:sz w:val="20"/>
          <w:szCs w:val="20"/>
        </w:rPr>
        <w:t>MeSH</w:t>
      </w:r>
      <w:proofErr w:type="spellEnd"/>
      <w:r w:rsidRPr="009C7CE7">
        <w:rPr>
          <w:rFonts w:cs="Times New Roman"/>
          <w:sz w:val="20"/>
          <w:szCs w:val="20"/>
        </w:rPr>
        <w:t xml:space="preserve"> descriptor: [Heart Arrest] explode all trees</w:t>
      </w:r>
      <w:r w:rsidRPr="009C7CE7">
        <w:rPr>
          <w:rFonts w:cs="Times New Roman"/>
          <w:sz w:val="20"/>
          <w:szCs w:val="20"/>
        </w:rPr>
        <w:tab/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</w:t>
      </w:r>
    </w:p>
    <w:p w14:paraId="4CEAC6D3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#8</w:t>
      </w:r>
      <w:r w:rsidRPr="009C7CE7">
        <w:rPr>
          <w:rFonts w:cs="Times New Roman"/>
          <w:sz w:val="20"/>
          <w:szCs w:val="20"/>
        </w:rPr>
        <w:tab/>
        <w:t>#1 OR #2 OR #3 OR #4 OR #5 OR #6 OR #7</w:t>
      </w:r>
      <w:r w:rsidRPr="009C7CE7">
        <w:rPr>
          <w:rFonts w:cs="Times New Roman"/>
          <w:sz w:val="20"/>
          <w:szCs w:val="20"/>
        </w:rPr>
        <w:tab/>
      </w:r>
    </w:p>
    <w:p w14:paraId="65DA6D3C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#9</w:t>
      </w:r>
      <w:r w:rsidRPr="009C7CE7">
        <w:rPr>
          <w:rFonts w:cs="Times New Roman"/>
          <w:sz w:val="20"/>
          <w:szCs w:val="20"/>
        </w:rPr>
        <w:tab/>
        <w:t xml:space="preserve">‘heart </w:t>
      </w:r>
      <w:proofErr w:type="spellStart"/>
      <w:r w:rsidRPr="009C7CE7">
        <w:rPr>
          <w:rFonts w:cs="Times New Roman"/>
          <w:sz w:val="20"/>
          <w:szCs w:val="20"/>
        </w:rPr>
        <w:t>infarction’OR</w:t>
      </w:r>
      <w:proofErr w:type="spellEnd"/>
      <w:r w:rsidRPr="009C7CE7">
        <w:rPr>
          <w:rFonts w:cs="Times New Roman"/>
          <w:sz w:val="20"/>
          <w:szCs w:val="20"/>
        </w:rPr>
        <w:t xml:space="preserve"> ‘cardia* infarct*’ OR ‘heart attack’ OR ‘heart infarct*’ OR ‘</w:t>
      </w:r>
      <w:proofErr w:type="spellStart"/>
      <w:r w:rsidRPr="009C7CE7">
        <w:rPr>
          <w:rFonts w:cs="Times New Roman"/>
          <w:sz w:val="20"/>
          <w:szCs w:val="20"/>
        </w:rPr>
        <w:t>myocardi</w:t>
      </w:r>
      <w:proofErr w:type="spellEnd"/>
      <w:r w:rsidRPr="009C7CE7">
        <w:rPr>
          <w:rFonts w:cs="Times New Roman"/>
          <w:sz w:val="20"/>
          <w:szCs w:val="20"/>
        </w:rPr>
        <w:t xml:space="preserve">* infarct*’ OR ‘heart failure’ OR ‘cardiac failure’ OR ‘myocardial failure’ OR ‘malignant arrhythmia’ OR ‘malignant cardiac arrhythmia’ OR ‘malignant heart arrhythmia’ OR ‘malignant </w:t>
      </w:r>
      <w:proofErr w:type="spellStart"/>
      <w:r w:rsidRPr="009C7CE7">
        <w:rPr>
          <w:rFonts w:cs="Times New Roman"/>
          <w:sz w:val="20"/>
          <w:szCs w:val="20"/>
        </w:rPr>
        <w:t>ventric</w:t>
      </w:r>
      <w:proofErr w:type="spellEnd"/>
      <w:r w:rsidRPr="009C7CE7">
        <w:rPr>
          <w:rFonts w:cs="Times New Roman"/>
          <w:sz w:val="20"/>
          <w:szCs w:val="20"/>
        </w:rPr>
        <w:t>* arrhythmia’ OR ‘progressive arrhythmia’ OR ‘angina, unstable’ OR ‘unstable angina’ OR ‘heart arrest’ OR ‘</w:t>
      </w:r>
      <w:proofErr w:type="spellStart"/>
      <w:r w:rsidRPr="009C7CE7">
        <w:rPr>
          <w:rFonts w:cs="Times New Roman"/>
          <w:sz w:val="20"/>
          <w:szCs w:val="20"/>
        </w:rPr>
        <w:t>asystol</w:t>
      </w:r>
      <w:proofErr w:type="spellEnd"/>
      <w:r w:rsidRPr="009C7CE7">
        <w:rPr>
          <w:rFonts w:cs="Times New Roman"/>
          <w:sz w:val="20"/>
          <w:szCs w:val="20"/>
        </w:rPr>
        <w:t>* ‘ OR ‘cardiac arrest’ OR ‘</w:t>
      </w:r>
      <w:proofErr w:type="spellStart"/>
      <w:r w:rsidRPr="009C7CE7">
        <w:rPr>
          <w:rFonts w:cs="Times New Roman"/>
          <w:sz w:val="20"/>
          <w:szCs w:val="20"/>
        </w:rPr>
        <w:t>circulat</w:t>
      </w:r>
      <w:proofErr w:type="spellEnd"/>
      <w:r w:rsidRPr="009C7CE7">
        <w:rPr>
          <w:rFonts w:cs="Times New Roman"/>
          <w:sz w:val="20"/>
          <w:szCs w:val="20"/>
        </w:rPr>
        <w:t>*  arrest’ OR ‘heart asystole’ OR ‘apoplex*‘ OR ‘brain accident’ OR ‘brain attack’ OR ‘brain insult* ‘ OR ‘ischemic seizure’ OR ‘stroke’ OR ‘acute coronary syndrome*’ OR 'myocardial injury'  OR 'cardiovascular disease' OR 'cardiovascular event’</w:t>
      </w:r>
      <w:r w:rsidRPr="009C7CE7">
        <w:rPr>
          <w:rFonts w:cs="Times New Roman"/>
          <w:sz w:val="20"/>
          <w:szCs w:val="20"/>
        </w:rPr>
        <w:tab/>
      </w:r>
    </w:p>
    <w:p w14:paraId="079D75CF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#10</w:t>
      </w:r>
      <w:r w:rsidRPr="009C7CE7">
        <w:rPr>
          <w:rFonts w:cs="Times New Roman"/>
          <w:sz w:val="20"/>
          <w:szCs w:val="20"/>
        </w:rPr>
        <w:tab/>
        <w:t>#8 OR #9</w:t>
      </w:r>
      <w:r w:rsidRPr="009C7CE7">
        <w:rPr>
          <w:rFonts w:cs="Times New Roman"/>
          <w:sz w:val="20"/>
          <w:szCs w:val="20"/>
        </w:rPr>
        <w:tab/>
      </w:r>
    </w:p>
    <w:p w14:paraId="3EBD45F7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#11</w:t>
      </w:r>
      <w:r w:rsidRPr="009C7CE7">
        <w:rPr>
          <w:rFonts w:cs="Times New Roman"/>
          <w:sz w:val="20"/>
          <w:szCs w:val="20"/>
        </w:rPr>
        <w:tab/>
        <w:t>'machine learning' OR 'deep learning' OR 'artificial intelligence' OR 'prediction model' OR 'random forest' OR 'artificial neural network' OR 'support vector machine' OR 'gradient boosting machine' OR 'nomogram' OR '</w:t>
      </w:r>
      <w:proofErr w:type="spellStart"/>
      <w:r w:rsidRPr="009C7CE7">
        <w:rPr>
          <w:rFonts w:cs="Times New Roman"/>
          <w:sz w:val="20"/>
          <w:szCs w:val="20"/>
        </w:rPr>
        <w:t>xgboost</w:t>
      </w:r>
      <w:proofErr w:type="spellEnd"/>
      <w:r w:rsidRPr="009C7CE7">
        <w:rPr>
          <w:rFonts w:cs="Times New Roman"/>
          <w:sz w:val="20"/>
          <w:szCs w:val="20"/>
        </w:rPr>
        <w:t>' OR 'decision tree' OR 'external validation' OR 'prognostic model'</w:t>
      </w:r>
      <w:r w:rsidRPr="009C7CE7">
        <w:rPr>
          <w:rFonts w:cs="Times New Roman"/>
          <w:sz w:val="20"/>
          <w:szCs w:val="20"/>
        </w:rPr>
        <w:tab/>
      </w:r>
    </w:p>
    <w:p w14:paraId="7E31DE4E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#12</w:t>
      </w:r>
      <w:r w:rsidRPr="009C7CE7">
        <w:rPr>
          <w:rFonts w:cs="Times New Roman"/>
          <w:sz w:val="20"/>
          <w:szCs w:val="20"/>
        </w:rPr>
        <w:tab/>
        <w:t>'peri-operative' OR 'peri-surgery' OR 'peri-surgical' OR '</w:t>
      </w:r>
      <w:proofErr w:type="spellStart"/>
      <w:r w:rsidRPr="009C7CE7">
        <w:rPr>
          <w:rFonts w:cs="Times New Roman"/>
          <w:sz w:val="20"/>
          <w:szCs w:val="20"/>
        </w:rPr>
        <w:t>perisurgery</w:t>
      </w:r>
      <w:proofErr w:type="spellEnd"/>
      <w:r w:rsidRPr="009C7CE7">
        <w:rPr>
          <w:rFonts w:cs="Times New Roman"/>
          <w:sz w:val="20"/>
          <w:szCs w:val="20"/>
        </w:rPr>
        <w:t>' OR '</w:t>
      </w:r>
      <w:proofErr w:type="spellStart"/>
      <w:r w:rsidRPr="009C7CE7">
        <w:rPr>
          <w:rFonts w:cs="Times New Roman"/>
          <w:sz w:val="20"/>
          <w:szCs w:val="20"/>
        </w:rPr>
        <w:t>perisurgical</w:t>
      </w:r>
      <w:proofErr w:type="spellEnd"/>
      <w:r w:rsidRPr="009C7CE7">
        <w:rPr>
          <w:rFonts w:cs="Times New Roman"/>
          <w:sz w:val="20"/>
          <w:szCs w:val="20"/>
        </w:rPr>
        <w:t>' OR 'perioperative'</w:t>
      </w:r>
      <w:r w:rsidRPr="009C7CE7">
        <w:rPr>
          <w:rFonts w:cs="Times New Roman"/>
          <w:sz w:val="20"/>
          <w:szCs w:val="20"/>
        </w:rPr>
        <w:tab/>
      </w:r>
    </w:p>
    <w:p w14:paraId="5A2A64C6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#13</w:t>
      </w:r>
      <w:r w:rsidRPr="009C7CE7">
        <w:rPr>
          <w:rFonts w:cs="Times New Roman"/>
          <w:sz w:val="20"/>
          <w:szCs w:val="20"/>
        </w:rPr>
        <w:tab/>
        <w:t>#10 AND #11 AND #12 with Cochrane Library publication date Between Jan 1966 and Dec 2024</w:t>
      </w:r>
      <w:r w:rsidRPr="009C7CE7">
        <w:rPr>
          <w:rFonts w:cs="Times New Roman"/>
          <w:sz w:val="20"/>
          <w:szCs w:val="20"/>
        </w:rPr>
        <w:tab/>
      </w:r>
    </w:p>
    <w:p w14:paraId="2768E54F" w14:textId="77777777" w:rsidR="00504F2F" w:rsidRPr="009C7CE7" w:rsidRDefault="00504F2F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</w:p>
    <w:p w14:paraId="7E31D852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sz w:val="20"/>
          <w:szCs w:val="20"/>
        </w:rPr>
        <w:t>Web of science</w:t>
      </w:r>
    </w:p>
    <w:p w14:paraId="5944ACB6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cs="Times New Roman"/>
          <w:sz w:val="20"/>
          <w:szCs w:val="20"/>
        </w:rPr>
        <w:t>((ALL=((“heart infarction”) OR (“cardia* infarct*”) OR (“heart attack”) OR (“heart infarct*”) OR (“</w:t>
      </w:r>
      <w:proofErr w:type="spellStart"/>
      <w:r w:rsidRPr="009C7CE7">
        <w:rPr>
          <w:rFonts w:cs="Times New Roman"/>
          <w:sz w:val="20"/>
          <w:szCs w:val="20"/>
        </w:rPr>
        <w:t>myocardi</w:t>
      </w:r>
      <w:proofErr w:type="spellEnd"/>
      <w:r w:rsidRPr="009C7CE7">
        <w:rPr>
          <w:rFonts w:cs="Times New Roman"/>
          <w:sz w:val="20"/>
          <w:szCs w:val="20"/>
        </w:rPr>
        <w:t xml:space="preserve">* infarct*”) OR (“heart failure”) OR (“cardiac failure”) OR (“myocardial failure”) OR (“malignant arrhythmia”) </w:t>
      </w:r>
      <w:r w:rsidRPr="009C7CE7">
        <w:rPr>
          <w:rFonts w:cs="Times New Roman"/>
          <w:sz w:val="20"/>
          <w:szCs w:val="20"/>
        </w:rPr>
        <w:lastRenderedPageBreak/>
        <w:t xml:space="preserve">OR (“malignant cardiac arrhythmia”) OR (“malignant heart arrhythmia”) OR (“malignant </w:t>
      </w:r>
      <w:proofErr w:type="spellStart"/>
      <w:r w:rsidRPr="009C7CE7">
        <w:rPr>
          <w:rFonts w:cs="Times New Roman"/>
          <w:sz w:val="20"/>
          <w:szCs w:val="20"/>
        </w:rPr>
        <w:t>ventric</w:t>
      </w:r>
      <w:proofErr w:type="spellEnd"/>
      <w:r w:rsidRPr="009C7CE7">
        <w:rPr>
          <w:rFonts w:cs="Times New Roman"/>
          <w:sz w:val="20"/>
          <w:szCs w:val="20"/>
        </w:rPr>
        <w:t>* arrhythmia”) OR (“progressive arrhythmia”) OR (“angina, unstable”) OR (“unstable angina”) OR (“heart arrest”) OR (“</w:t>
      </w:r>
      <w:proofErr w:type="spellStart"/>
      <w:r w:rsidRPr="009C7CE7">
        <w:rPr>
          <w:rFonts w:cs="Times New Roman"/>
          <w:sz w:val="20"/>
          <w:szCs w:val="20"/>
        </w:rPr>
        <w:t>asystol</w:t>
      </w:r>
      <w:proofErr w:type="spellEnd"/>
      <w:r w:rsidRPr="009C7CE7">
        <w:rPr>
          <w:rFonts w:cs="Times New Roman"/>
          <w:sz w:val="20"/>
          <w:szCs w:val="20"/>
        </w:rPr>
        <w:t>*”) OR (“cardiac arrest”) OR (“</w:t>
      </w:r>
      <w:proofErr w:type="spellStart"/>
      <w:r w:rsidRPr="009C7CE7">
        <w:rPr>
          <w:rFonts w:cs="Times New Roman"/>
          <w:sz w:val="20"/>
          <w:szCs w:val="20"/>
        </w:rPr>
        <w:t>circulat</w:t>
      </w:r>
      <w:proofErr w:type="spellEnd"/>
      <w:r w:rsidRPr="009C7CE7">
        <w:rPr>
          <w:rFonts w:cs="Times New Roman"/>
          <w:sz w:val="20"/>
          <w:szCs w:val="20"/>
        </w:rPr>
        <w:t>* arrest”) OR (“heart asystole”) OR (“apoplex*”) OR (“brain accident”) OR (“brain attack”) OR (“brain insult*”) OR (“ischemic seizure”) OR (“stroke”) OR (“acute coronary syndrome*”) OR (“myocardial injury”) OR (“cardiovascular disease”) OR (“cardiovascular event”) )) AND ALL=((“machine learning”) OR (“deep learning”) OR (“artificial intelligence”) OR (“prediction model”) OR (“random forest”) OR (“artificial neural network”) OR (“support vector machine”) OR (“gradient boosting machine”) OR (“nomogram”) OR (“</w:t>
      </w:r>
      <w:proofErr w:type="spellStart"/>
      <w:r w:rsidRPr="009C7CE7">
        <w:rPr>
          <w:rFonts w:cs="Times New Roman"/>
          <w:sz w:val="20"/>
          <w:szCs w:val="20"/>
        </w:rPr>
        <w:t>xgboost</w:t>
      </w:r>
      <w:proofErr w:type="spellEnd"/>
      <w:r w:rsidRPr="009C7CE7">
        <w:rPr>
          <w:rFonts w:cs="Times New Roman"/>
          <w:sz w:val="20"/>
          <w:szCs w:val="20"/>
        </w:rPr>
        <w:t>”) OR (“decision tree”) OR (“external validation”) OR (“prognostic model”))) AND ALL=((“peri-operative”) OR (“peri-surgery”) OR (“peri-surgical”) OR (“</w:t>
      </w:r>
      <w:proofErr w:type="spellStart"/>
      <w:r w:rsidRPr="009C7CE7">
        <w:rPr>
          <w:rFonts w:cs="Times New Roman"/>
          <w:sz w:val="20"/>
          <w:szCs w:val="20"/>
        </w:rPr>
        <w:t>perisurgery</w:t>
      </w:r>
      <w:proofErr w:type="spellEnd"/>
      <w:r w:rsidRPr="009C7CE7">
        <w:rPr>
          <w:rFonts w:cs="Times New Roman"/>
          <w:sz w:val="20"/>
          <w:szCs w:val="20"/>
        </w:rPr>
        <w:t>”) OR (“</w:t>
      </w:r>
      <w:proofErr w:type="spellStart"/>
      <w:r w:rsidRPr="009C7CE7">
        <w:rPr>
          <w:rFonts w:cs="Times New Roman"/>
          <w:sz w:val="20"/>
          <w:szCs w:val="20"/>
        </w:rPr>
        <w:t>perisurgical</w:t>
      </w:r>
      <w:proofErr w:type="spellEnd"/>
      <w:r w:rsidRPr="009C7CE7">
        <w:rPr>
          <w:rFonts w:cs="Times New Roman"/>
          <w:sz w:val="20"/>
          <w:szCs w:val="20"/>
        </w:rPr>
        <w:t xml:space="preserve">”) OR (“perioperative”) )  </w:t>
      </w:r>
    </w:p>
    <w:p w14:paraId="3AA2A3C0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0C70CA3B" w14:textId="77777777" w:rsidR="00504F2F" w:rsidRPr="009C7CE7" w:rsidRDefault="00504F2F">
      <w:pPr>
        <w:pStyle w:val="2"/>
        <w:numPr>
          <w:ilvl w:val="1"/>
          <w:numId w:val="0"/>
        </w:numPr>
        <w:adjustRightInd w:val="0"/>
        <w:snapToGrid w:val="0"/>
        <w:spacing w:before="0" w:after="0"/>
        <w:rPr>
          <w:sz w:val="20"/>
          <w:szCs w:val="20"/>
        </w:rPr>
        <w:sectPr w:rsidR="00504F2F" w:rsidRPr="009C7CE7">
          <w:footerReference w:type="default" r:id="rId13"/>
          <w:pgSz w:w="11906" w:h="16838"/>
          <w:pgMar w:top="1803" w:right="1440" w:bottom="1803" w:left="1440" w:header="851" w:footer="992" w:gutter="0"/>
          <w:cols w:space="425"/>
          <w:docGrid w:type="lines" w:linePitch="312"/>
        </w:sectPr>
      </w:pPr>
      <w:bookmarkStart w:id="0" w:name="OLE_LINK1"/>
    </w:p>
    <w:p w14:paraId="5E0AE5DD" w14:textId="77777777" w:rsidR="00504F2F" w:rsidRPr="009C7CE7" w:rsidRDefault="00000000">
      <w:pPr>
        <w:pStyle w:val="2"/>
        <w:numPr>
          <w:ilvl w:val="1"/>
          <w:numId w:val="0"/>
        </w:numPr>
        <w:adjustRightInd w:val="0"/>
        <w:snapToGrid w:val="0"/>
        <w:spacing w:before="0" w:after="0"/>
        <w:rPr>
          <w:sz w:val="20"/>
          <w:szCs w:val="20"/>
        </w:rPr>
      </w:pPr>
      <w:r w:rsidRPr="009C7CE7">
        <w:rPr>
          <w:sz w:val="20"/>
          <w:szCs w:val="20"/>
        </w:rPr>
        <w:lastRenderedPageBreak/>
        <w:t>Supplementary Figures</w:t>
      </w:r>
    </w:p>
    <w:bookmarkEnd w:id="0"/>
    <w:p w14:paraId="63214479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b/>
          <w:bCs/>
          <w:sz w:val="20"/>
          <w:szCs w:val="20"/>
        </w:rPr>
      </w:pPr>
      <w:r w:rsidRPr="009C7CE7">
        <w:rPr>
          <w:rFonts w:cs="Times New Roman"/>
          <w:b/>
          <w:bCs/>
          <w:noProof/>
          <w:sz w:val="20"/>
          <w:szCs w:val="20"/>
        </w:rPr>
        <w:drawing>
          <wp:inline distT="0" distB="0" distL="0" distR="0" wp14:anchorId="7D9AE968" wp14:editId="3AF925B4">
            <wp:extent cx="5695315" cy="4143375"/>
            <wp:effectExtent l="0" t="0" r="635" b="9525"/>
            <wp:docPr id="126128335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283351" name="图片 20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782" cy="4172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CB319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b/>
          <w:bCs/>
          <w:sz w:val="20"/>
          <w:szCs w:val="20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1</w:t>
      </w:r>
      <w:r w:rsidRPr="009C7CE7">
        <w:rPr>
          <w:rFonts w:cs="Times New Roman"/>
          <w:b/>
          <w:bCs/>
          <w:sz w:val="20"/>
          <w:szCs w:val="20"/>
        </w:rPr>
        <w:t xml:space="preserve"> </w:t>
      </w:r>
      <w:r w:rsidRPr="009C7CE7">
        <w:rPr>
          <w:rFonts w:cs="Times New Roman"/>
          <w:sz w:val="20"/>
          <w:szCs w:val="20"/>
        </w:rPr>
        <w:t>Publication bias.</w:t>
      </w:r>
    </w:p>
    <w:p w14:paraId="2F7F7118" w14:textId="77777777" w:rsidR="00504F2F" w:rsidRPr="009C7CE7" w:rsidRDefault="00504F2F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</w:p>
    <w:p w14:paraId="4722633C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0D45D382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4ACFEC7B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25B004C0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6CB2F9F6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03284C07" wp14:editId="3BF94FA8">
            <wp:extent cx="5721985" cy="4942205"/>
            <wp:effectExtent l="0" t="0" r="0" b="0"/>
            <wp:docPr id="195551495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514958" name="图片 19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75" r="4916" b="7223"/>
                    <a:stretch>
                      <a:fillRect/>
                    </a:stretch>
                  </pic:blipFill>
                  <pic:spPr>
                    <a:xfrm>
                      <a:off x="0" y="0"/>
                      <a:ext cx="5731060" cy="49501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C45C2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color w:val="000000" w:themeColor="text1"/>
          <w:sz w:val="20"/>
          <w:szCs w:val="20"/>
          <w:lang w:eastAsia="zh-CN"/>
        </w:rPr>
      </w:pPr>
      <w:r w:rsidRPr="009C7CE7">
        <w:rPr>
          <w:rFonts w:cs="Times New Roman"/>
          <w:b/>
          <w:bCs/>
          <w:color w:val="000000" w:themeColor="text1"/>
          <w:sz w:val="20"/>
          <w:szCs w:val="20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color w:val="000000" w:themeColor="text1"/>
          <w:sz w:val="20"/>
          <w:szCs w:val="20"/>
          <w:lang w:eastAsia="zh-CN"/>
        </w:rPr>
        <w:t>2</w:t>
      </w:r>
      <w:r w:rsidRPr="009C7CE7">
        <w:rPr>
          <w:rFonts w:eastAsiaTheme="minorEastAsia" w:cs="Times New Roman"/>
          <w:b/>
          <w:bCs/>
          <w:color w:val="000000" w:themeColor="text1"/>
          <w:sz w:val="20"/>
          <w:szCs w:val="20"/>
          <w:lang w:eastAsia="zh-CN"/>
        </w:rPr>
        <w:t>a</w:t>
      </w:r>
      <w:r w:rsidRPr="009C7CE7">
        <w:rPr>
          <w:rFonts w:cs="Times New Roman"/>
          <w:b/>
          <w:bCs/>
          <w:color w:val="000000" w:themeColor="text1"/>
          <w:sz w:val="20"/>
          <w:szCs w:val="20"/>
        </w:rPr>
        <w:t xml:space="preserve"> </w:t>
      </w:r>
      <w:r w:rsidRPr="009C7CE7">
        <w:rPr>
          <w:rFonts w:cs="Times New Roman"/>
          <w:color w:val="000000" w:themeColor="text1"/>
          <w:sz w:val="20"/>
          <w:szCs w:val="20"/>
        </w:rPr>
        <w:t xml:space="preserve">Sensitivity analysis of the </w:t>
      </w:r>
      <w:r w:rsidRPr="009C7CE7">
        <w:rPr>
          <w:rFonts w:eastAsiaTheme="minorEastAsia" w:cs="Times New Roman" w:hint="eastAsia"/>
          <w:color w:val="000000" w:themeColor="text1"/>
          <w:sz w:val="20"/>
          <w:szCs w:val="20"/>
          <w:lang w:eastAsia="zh-CN"/>
        </w:rPr>
        <w:t>p</w:t>
      </w:r>
      <w:r w:rsidRPr="009C7CE7">
        <w:rPr>
          <w:rFonts w:cs="Times New Roman"/>
          <w:color w:val="000000" w:themeColor="text1"/>
          <w:sz w:val="20"/>
          <w:szCs w:val="20"/>
        </w:rPr>
        <w:t>rospective collection method</w:t>
      </w:r>
      <w:r w:rsidRPr="009C7CE7">
        <w:rPr>
          <w:rFonts w:ascii="宋体" w:eastAsia="宋体" w:hAnsi="宋体" w:cs="宋体" w:hint="eastAsia"/>
          <w:color w:val="000000" w:themeColor="text1"/>
          <w:sz w:val="20"/>
          <w:szCs w:val="20"/>
          <w:lang w:eastAsia="zh-CN"/>
        </w:rPr>
        <w:t>.</w:t>
      </w:r>
    </w:p>
    <w:p w14:paraId="227CF2D4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2E7C7034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76E955C7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708C99CB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6671B2D4" wp14:editId="32E654D8">
            <wp:extent cx="5746750" cy="5864225"/>
            <wp:effectExtent l="0" t="0" r="6350" b="3175"/>
            <wp:docPr id="100917404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174043" name="图片 12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25" r="4571" b="7079"/>
                    <a:stretch>
                      <a:fillRect/>
                    </a:stretch>
                  </pic:blipFill>
                  <pic:spPr>
                    <a:xfrm>
                      <a:off x="0" y="0"/>
                      <a:ext cx="5760477" cy="587844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4ED2A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cs="Times New Roman"/>
          <w:b/>
          <w:bCs/>
          <w:sz w:val="20"/>
          <w:szCs w:val="20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2</w:t>
      </w:r>
      <w:r w:rsidRPr="009C7CE7">
        <w:rPr>
          <w:rFonts w:eastAsiaTheme="minorEastAsia" w:cs="Times New Roman"/>
          <w:b/>
          <w:bCs/>
          <w:sz w:val="20"/>
          <w:szCs w:val="20"/>
          <w:lang w:eastAsia="zh-CN"/>
        </w:rPr>
        <w:t>b</w:t>
      </w:r>
      <w:r w:rsidRPr="009C7CE7">
        <w:rPr>
          <w:rFonts w:cs="Times New Roman"/>
          <w:b/>
          <w:bCs/>
          <w:sz w:val="20"/>
          <w:szCs w:val="20"/>
        </w:rPr>
        <w:t xml:space="preserve"> </w:t>
      </w:r>
      <w:r w:rsidRPr="009C7CE7">
        <w:rPr>
          <w:rFonts w:cs="Times New Roman"/>
          <w:sz w:val="20"/>
          <w:szCs w:val="20"/>
        </w:rPr>
        <w:t>Sensitivity analysis of the retrospective collection method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>.</w:t>
      </w:r>
    </w:p>
    <w:p w14:paraId="3B3B5E2B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</w:p>
    <w:p w14:paraId="6F985F66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</w:p>
    <w:p w14:paraId="4390CCB5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</w:p>
    <w:p w14:paraId="250A10F3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  <w:r w:rsidRPr="009C7CE7">
        <w:rPr>
          <w:rFonts w:eastAsiaTheme="minorEastAsia" w:cs="Times New Roman"/>
          <w:b/>
          <w:bCs/>
          <w:noProof/>
          <w:sz w:val="20"/>
          <w:szCs w:val="20"/>
          <w:lang w:eastAsia="zh-CN"/>
        </w:rPr>
        <w:lastRenderedPageBreak/>
        <w:drawing>
          <wp:inline distT="0" distB="0" distL="0" distR="0" wp14:anchorId="4951B68A" wp14:editId="5ED49E54">
            <wp:extent cx="5769610" cy="5514340"/>
            <wp:effectExtent l="0" t="0" r="2540" b="0"/>
            <wp:docPr id="9480628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06282" name="图片 13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876" r="4580" b="7471"/>
                    <a:stretch>
                      <a:fillRect/>
                    </a:stretch>
                  </pic:blipFill>
                  <pic:spPr>
                    <a:xfrm>
                      <a:off x="0" y="0"/>
                      <a:ext cx="5781175" cy="552513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901EA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b/>
          <w:bCs/>
          <w:sz w:val="20"/>
          <w:szCs w:val="20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3</w:t>
      </w:r>
      <w:r w:rsidRPr="009C7CE7">
        <w:rPr>
          <w:rFonts w:cs="Times New Roman"/>
          <w:b/>
          <w:bCs/>
          <w:sz w:val="20"/>
          <w:szCs w:val="20"/>
        </w:rPr>
        <w:t xml:space="preserve">a </w:t>
      </w:r>
      <w:r w:rsidRPr="009C7CE7">
        <w:rPr>
          <w:rFonts w:cs="Times New Roman"/>
          <w:sz w:val="20"/>
          <w:szCs w:val="20"/>
        </w:rPr>
        <w:t>Sensitivity analysis of variables with 10 or more.</w:t>
      </w:r>
    </w:p>
    <w:p w14:paraId="3C0B13FF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</w:p>
    <w:p w14:paraId="100AFB00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</w:p>
    <w:p w14:paraId="104BEEEB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</w:p>
    <w:p w14:paraId="4C195E86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b/>
          <w:bCs/>
          <w:sz w:val="20"/>
          <w:szCs w:val="20"/>
          <w:lang w:eastAsia="zh-CN"/>
        </w:rPr>
      </w:pPr>
      <w:r w:rsidRPr="009C7CE7">
        <w:rPr>
          <w:rFonts w:eastAsiaTheme="minorEastAsia" w:cs="Times New Roman"/>
          <w:b/>
          <w:bCs/>
          <w:noProof/>
          <w:sz w:val="20"/>
          <w:szCs w:val="20"/>
          <w:lang w:eastAsia="zh-CN"/>
        </w:rPr>
        <w:lastRenderedPageBreak/>
        <w:drawing>
          <wp:inline distT="0" distB="0" distL="0" distR="0" wp14:anchorId="1DCAE053" wp14:editId="0B0C8189">
            <wp:extent cx="5761355" cy="5642610"/>
            <wp:effectExtent l="0" t="0" r="0" b="0"/>
            <wp:docPr id="112350248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502486" name="图片 14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0" r="4961" b="7128"/>
                    <a:stretch>
                      <a:fillRect/>
                    </a:stretch>
                  </pic:blipFill>
                  <pic:spPr>
                    <a:xfrm>
                      <a:off x="0" y="0"/>
                      <a:ext cx="5773009" cy="56538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C1A84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r w:rsidRPr="009C7CE7">
        <w:rPr>
          <w:rFonts w:cs="Times New Roman"/>
          <w:b/>
          <w:bCs/>
          <w:sz w:val="20"/>
          <w:szCs w:val="20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3</w:t>
      </w:r>
      <w:r w:rsidRPr="009C7CE7">
        <w:rPr>
          <w:rFonts w:cs="Times New Roman"/>
          <w:b/>
          <w:bCs/>
          <w:sz w:val="20"/>
          <w:szCs w:val="20"/>
        </w:rPr>
        <w:t xml:space="preserve">b </w:t>
      </w:r>
      <w:r w:rsidRPr="009C7CE7">
        <w:rPr>
          <w:rFonts w:cs="Times New Roman"/>
          <w:sz w:val="20"/>
          <w:szCs w:val="20"/>
        </w:rPr>
        <w:t>Sensitivity analysis of variables with fewer than 10.</w:t>
      </w:r>
    </w:p>
    <w:p w14:paraId="76A1F9A4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3EF2F18E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09299A7F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1C18BFAC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eastAsiaTheme="minorEastAsia" w:cs="Times New Roman"/>
          <w:noProof/>
          <w:sz w:val="20"/>
          <w:szCs w:val="20"/>
          <w:lang w:eastAsia="zh-CN"/>
        </w:rPr>
        <w:lastRenderedPageBreak/>
        <w:drawing>
          <wp:inline distT="0" distB="0" distL="0" distR="0" wp14:anchorId="79D20CC7" wp14:editId="0A412E59">
            <wp:extent cx="5752465" cy="5572125"/>
            <wp:effectExtent l="0" t="0" r="635" b="9525"/>
            <wp:docPr id="537994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99435" name="图片 15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0" r="4502" b="7041"/>
                    <a:stretch>
                      <a:fillRect/>
                    </a:stretch>
                  </pic:blipFill>
                  <pic:spPr>
                    <a:xfrm>
                      <a:off x="0" y="0"/>
                      <a:ext cx="5765671" cy="558494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DF289" w14:textId="7E06CD6E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cs="Times New Roman"/>
          <w:b/>
          <w:bCs/>
          <w:sz w:val="20"/>
          <w:szCs w:val="20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4</w:t>
      </w:r>
      <w:r w:rsidRPr="009C7CE7">
        <w:rPr>
          <w:rFonts w:cs="Times New Roman"/>
          <w:b/>
          <w:bCs/>
          <w:sz w:val="20"/>
          <w:szCs w:val="20"/>
        </w:rPr>
        <w:t>a</w:t>
      </w:r>
      <w:r w:rsidRPr="009C7CE7">
        <w:rPr>
          <w:rFonts w:cs="Times New Roman"/>
          <w:sz w:val="20"/>
          <w:szCs w:val="20"/>
        </w:rPr>
        <w:t xml:space="preserve"> Sensitivity analysis of new </w:t>
      </w:r>
      <w:r w:rsidR="00E23F55" w:rsidRPr="009C7CE7">
        <w:rPr>
          <w:rFonts w:eastAsiaTheme="minorEastAsia" w:cs="Times New Roman" w:hint="eastAsia"/>
          <w:sz w:val="20"/>
          <w:szCs w:val="20"/>
          <w:lang w:eastAsia="zh-CN"/>
        </w:rPr>
        <w:t>machine learning (</w:t>
      </w:r>
      <w:r w:rsidRPr="009C7CE7">
        <w:rPr>
          <w:rFonts w:cs="Times New Roman"/>
          <w:sz w:val="20"/>
          <w:szCs w:val="20"/>
        </w:rPr>
        <w:t>ML</w:t>
      </w:r>
      <w:r w:rsidR="00E23F55" w:rsidRPr="009C7CE7">
        <w:rPr>
          <w:rFonts w:eastAsiaTheme="minorEastAsia" w:cs="Times New Roman" w:hint="eastAsia"/>
          <w:sz w:val="20"/>
          <w:szCs w:val="20"/>
          <w:lang w:eastAsia="zh-CN"/>
        </w:rPr>
        <w:t>)</w:t>
      </w:r>
      <w:r w:rsidRPr="009C7CE7">
        <w:rPr>
          <w:rFonts w:cs="Times New Roman"/>
          <w:sz w:val="20"/>
          <w:szCs w:val="20"/>
        </w:rPr>
        <w:t xml:space="preserve"> models.</w:t>
      </w:r>
    </w:p>
    <w:p w14:paraId="06CE75CC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3989C8AF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75E4B68A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623BCB96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eastAsiaTheme="minorEastAsia" w:cs="Times New Roman" w:hint="eastAsia"/>
          <w:noProof/>
          <w:sz w:val="20"/>
          <w:szCs w:val="20"/>
          <w:lang w:eastAsia="zh-CN"/>
        </w:rPr>
        <w:lastRenderedPageBreak/>
        <w:drawing>
          <wp:inline distT="0" distB="0" distL="0" distR="0" wp14:anchorId="019BD025" wp14:editId="518CDDAD">
            <wp:extent cx="5763895" cy="5724525"/>
            <wp:effectExtent l="0" t="0" r="8255" b="9525"/>
            <wp:docPr id="25401949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019498" name="图片 16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79" r="4632" b="7352"/>
                    <a:stretch>
                      <a:fillRect/>
                    </a:stretch>
                  </pic:blipFill>
                  <pic:spPr>
                    <a:xfrm>
                      <a:off x="0" y="0"/>
                      <a:ext cx="5778218" cy="573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E1249" w14:textId="19D6E6A2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eastAsiaTheme="minorEastAsia" w:cs="Times New Roman"/>
          <w:b/>
          <w:bCs/>
          <w:sz w:val="20"/>
          <w:szCs w:val="20"/>
          <w:lang w:eastAsia="zh-CN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4</w:t>
      </w:r>
      <w:r w:rsidRPr="009C7CE7">
        <w:rPr>
          <w:rFonts w:eastAsiaTheme="minorEastAsia" w:cs="Times New Roman"/>
          <w:b/>
          <w:bCs/>
          <w:sz w:val="20"/>
          <w:szCs w:val="20"/>
          <w:lang w:eastAsia="zh-CN"/>
        </w:rPr>
        <w:t>b</w:t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Sensitivity analysis of traditional </w:t>
      </w:r>
      <w:r w:rsidR="00E23F55" w:rsidRPr="009C7CE7">
        <w:rPr>
          <w:rFonts w:eastAsiaTheme="minorEastAsia" w:cs="Times New Roman" w:hint="eastAsia"/>
          <w:sz w:val="20"/>
          <w:szCs w:val="20"/>
          <w:lang w:eastAsia="zh-CN"/>
        </w:rPr>
        <w:t>l</w:t>
      </w:r>
      <w:r w:rsidR="00E23F55" w:rsidRPr="009C7CE7">
        <w:rPr>
          <w:rFonts w:eastAsiaTheme="minorEastAsia" w:cs="Times New Roman"/>
          <w:sz w:val="20"/>
          <w:szCs w:val="20"/>
          <w:lang w:eastAsia="zh-CN"/>
        </w:rPr>
        <w:t xml:space="preserve">ogistic </w:t>
      </w:r>
      <w:r w:rsidR="00E23F55" w:rsidRPr="009C7CE7">
        <w:rPr>
          <w:rFonts w:eastAsiaTheme="minorEastAsia" w:cs="Times New Roman" w:hint="eastAsia"/>
          <w:sz w:val="20"/>
          <w:szCs w:val="20"/>
          <w:lang w:eastAsia="zh-CN"/>
        </w:rPr>
        <w:t>r</w:t>
      </w:r>
      <w:r w:rsidR="00E23F55" w:rsidRPr="009C7CE7">
        <w:rPr>
          <w:rFonts w:eastAsiaTheme="minorEastAsia" w:cs="Times New Roman"/>
          <w:sz w:val="20"/>
          <w:szCs w:val="20"/>
          <w:lang w:eastAsia="zh-CN"/>
        </w:rPr>
        <w:t>egression</w:t>
      </w:r>
      <w:r w:rsidR="00E23F55"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(</w:t>
      </w:r>
      <w:r w:rsidRPr="009C7CE7">
        <w:rPr>
          <w:rFonts w:eastAsiaTheme="minorEastAsia" w:cs="Times New Roman"/>
          <w:sz w:val="20"/>
          <w:szCs w:val="20"/>
          <w:lang w:eastAsia="zh-CN"/>
        </w:rPr>
        <w:t>LR</w:t>
      </w:r>
      <w:r w:rsidR="00E23F55" w:rsidRPr="009C7CE7">
        <w:rPr>
          <w:rFonts w:eastAsiaTheme="minorEastAsia" w:cs="Times New Roman" w:hint="eastAsia"/>
          <w:sz w:val="20"/>
          <w:szCs w:val="20"/>
          <w:lang w:eastAsia="zh-CN"/>
        </w:rPr>
        <w:t>)</w:t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or COX models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>.</w:t>
      </w:r>
    </w:p>
    <w:p w14:paraId="7010375C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3928B125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6920A17F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23E062CD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723B07E5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5DAAC996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eastAsiaTheme="minorEastAsia" w:cs="Times New Roman"/>
          <w:noProof/>
          <w:sz w:val="20"/>
          <w:szCs w:val="20"/>
          <w:lang w:eastAsia="zh-CN"/>
        </w:rPr>
        <w:lastRenderedPageBreak/>
        <w:drawing>
          <wp:inline distT="0" distB="0" distL="0" distR="0" wp14:anchorId="24212592" wp14:editId="26AB0A50">
            <wp:extent cx="5746750" cy="5504815"/>
            <wp:effectExtent l="0" t="0" r="6350" b="635"/>
            <wp:docPr id="192770631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06311" name="图片 17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92" t="216" r="5066" b="7040"/>
                    <a:stretch>
                      <a:fillRect/>
                    </a:stretch>
                  </pic:blipFill>
                  <pic:spPr>
                    <a:xfrm>
                      <a:off x="0" y="0"/>
                      <a:ext cx="5766098" cy="552367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460D2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eastAsiaTheme="minorEastAsia" w:cs="Times New Roman"/>
          <w:b/>
          <w:bCs/>
          <w:sz w:val="20"/>
          <w:szCs w:val="20"/>
          <w:lang w:eastAsia="zh-CN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5</w:t>
      </w:r>
      <w:r w:rsidRPr="009C7CE7">
        <w:rPr>
          <w:rFonts w:eastAsiaTheme="minorEastAsia" w:cs="Times New Roman"/>
          <w:b/>
          <w:bCs/>
          <w:sz w:val="20"/>
          <w:szCs w:val="20"/>
          <w:lang w:eastAsia="zh-CN"/>
        </w:rPr>
        <w:t>a</w:t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Sensitivity analysis of internal validation or test sets.</w:t>
      </w:r>
    </w:p>
    <w:p w14:paraId="4F03569E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4E1ECED4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0EF17648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605364C6" w14:textId="77777777" w:rsidR="00504F2F" w:rsidRPr="009C7CE7" w:rsidRDefault="00504F2F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</w:p>
    <w:p w14:paraId="7A4DD7BE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eastAsiaTheme="minorEastAsia" w:cs="Times New Roman"/>
          <w:noProof/>
          <w:sz w:val="20"/>
          <w:szCs w:val="20"/>
          <w:lang w:eastAsia="zh-CN"/>
        </w:rPr>
        <w:lastRenderedPageBreak/>
        <w:drawing>
          <wp:inline distT="0" distB="0" distL="0" distR="0" wp14:anchorId="0AB7625A" wp14:editId="3844CE85">
            <wp:extent cx="5754370" cy="5219700"/>
            <wp:effectExtent l="0" t="0" r="0" b="0"/>
            <wp:docPr id="23334570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345703" name="图片 18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1" r="5267" b="6640"/>
                    <a:stretch>
                      <a:fillRect/>
                    </a:stretch>
                  </pic:blipFill>
                  <pic:spPr>
                    <a:xfrm>
                      <a:off x="0" y="0"/>
                      <a:ext cx="5771066" cy="523514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A8FBC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  <w:sectPr w:rsidR="00504F2F" w:rsidRPr="009C7CE7">
          <w:pgSz w:w="11906" w:h="16838"/>
          <w:pgMar w:top="1803" w:right="1440" w:bottom="1803" w:left="1440" w:header="851" w:footer="992" w:gutter="0"/>
          <w:cols w:space="425"/>
          <w:docGrid w:type="lines" w:linePitch="312"/>
        </w:sectPr>
      </w:pPr>
      <w:r w:rsidRPr="009C7CE7">
        <w:rPr>
          <w:rFonts w:eastAsiaTheme="minorEastAsia" w:cs="Times New Roman"/>
          <w:b/>
          <w:bCs/>
          <w:sz w:val="20"/>
          <w:szCs w:val="20"/>
          <w:lang w:eastAsia="zh-CN"/>
        </w:rPr>
        <w:t xml:space="preserve">Supplementary Figure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5</w:t>
      </w:r>
      <w:r w:rsidRPr="009C7CE7">
        <w:rPr>
          <w:rFonts w:eastAsiaTheme="minorEastAsia" w:cs="Times New Roman"/>
          <w:b/>
          <w:bCs/>
          <w:sz w:val="20"/>
          <w:szCs w:val="20"/>
          <w:lang w:eastAsia="zh-CN"/>
        </w:rPr>
        <w:t>b</w:t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Sensitivity analysis of external validation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sz w:val="20"/>
          <w:szCs w:val="20"/>
          <w:lang w:eastAsia="zh-CN"/>
        </w:rPr>
        <w:t>sets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>.</w:t>
      </w:r>
    </w:p>
    <w:p w14:paraId="0848CE95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cs="Times New Roman"/>
          <w:b/>
          <w:bCs/>
          <w:sz w:val="20"/>
          <w:szCs w:val="20"/>
        </w:rPr>
        <w:lastRenderedPageBreak/>
        <w:t>Supplementary Table 1</w:t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color w:val="000000" w:themeColor="text1"/>
          <w:sz w:val="20"/>
          <w:szCs w:val="20"/>
          <w:lang w:eastAsia="zh-CN"/>
        </w:rPr>
        <w:t>D</w:t>
      </w:r>
      <w:r w:rsidRPr="009C7CE7">
        <w:rPr>
          <w:rFonts w:cs="Times New Roman"/>
          <w:sz w:val="20"/>
          <w:szCs w:val="20"/>
        </w:rPr>
        <w:t xml:space="preserve">etails of </w:t>
      </w:r>
      <w:r w:rsidRPr="009C7CE7">
        <w:rPr>
          <w:rFonts w:cs="Times New Roman" w:hint="eastAsia"/>
          <w:sz w:val="20"/>
          <w:szCs w:val="20"/>
        </w:rPr>
        <w:t>m</w:t>
      </w:r>
      <w:r w:rsidRPr="009C7CE7">
        <w:rPr>
          <w:rFonts w:cs="Times New Roman"/>
          <w:sz w:val="20"/>
          <w:szCs w:val="20"/>
        </w:rPr>
        <w:t xml:space="preserve">odel </w:t>
      </w:r>
      <w:r w:rsidRPr="009C7CE7">
        <w:rPr>
          <w:rFonts w:cs="Times New Roman" w:hint="eastAsia"/>
          <w:sz w:val="20"/>
          <w:szCs w:val="20"/>
        </w:rPr>
        <w:t>a</w:t>
      </w:r>
      <w:r w:rsidRPr="009C7CE7">
        <w:rPr>
          <w:rFonts w:cs="Times New Roman"/>
          <w:sz w:val="20"/>
          <w:szCs w:val="20"/>
        </w:rPr>
        <w:t xml:space="preserve">ssessment </w:t>
      </w:r>
      <w:r w:rsidRPr="009C7CE7">
        <w:rPr>
          <w:rFonts w:eastAsiaTheme="minorEastAsia" w:cs="Times New Roman" w:hint="eastAsia"/>
          <w:color w:val="000000" w:themeColor="text1"/>
          <w:sz w:val="20"/>
          <w:szCs w:val="20"/>
          <w:lang w:eastAsia="zh-CN"/>
        </w:rPr>
        <w:t>r</w:t>
      </w:r>
      <w:r w:rsidRPr="009C7CE7">
        <w:rPr>
          <w:rFonts w:eastAsiaTheme="minorEastAsia" w:cs="Times New Roman"/>
          <w:color w:val="000000" w:themeColor="text1"/>
          <w:sz w:val="20"/>
          <w:szCs w:val="20"/>
          <w:lang w:eastAsia="zh-CN"/>
        </w:rPr>
        <w:t xml:space="preserve">esults of </w:t>
      </w:r>
      <w:r w:rsidRPr="009C7CE7">
        <w:rPr>
          <w:rFonts w:eastAsiaTheme="minorEastAsia" w:cs="Times New Roman" w:hint="eastAsia"/>
          <w:color w:val="000000" w:themeColor="text1"/>
          <w:sz w:val="20"/>
          <w:szCs w:val="20"/>
          <w:lang w:eastAsia="zh-CN"/>
        </w:rPr>
        <w:t>i</w:t>
      </w:r>
      <w:r w:rsidRPr="009C7CE7">
        <w:rPr>
          <w:rFonts w:eastAsiaTheme="minorEastAsia" w:cs="Times New Roman"/>
          <w:color w:val="000000" w:themeColor="text1"/>
          <w:sz w:val="20"/>
          <w:szCs w:val="20"/>
          <w:lang w:eastAsia="zh-CN"/>
        </w:rPr>
        <w:t xml:space="preserve">ncluded </w:t>
      </w:r>
      <w:r w:rsidRPr="009C7CE7">
        <w:rPr>
          <w:rFonts w:eastAsiaTheme="minorEastAsia" w:cs="Times New Roman" w:hint="eastAsia"/>
          <w:color w:val="000000" w:themeColor="text1"/>
          <w:sz w:val="20"/>
          <w:szCs w:val="20"/>
          <w:lang w:eastAsia="zh-CN"/>
        </w:rPr>
        <w:t>p</w:t>
      </w:r>
      <w:r w:rsidRPr="009C7CE7">
        <w:rPr>
          <w:rFonts w:eastAsiaTheme="minorEastAsia" w:cs="Times New Roman"/>
          <w:color w:val="000000" w:themeColor="text1"/>
          <w:sz w:val="20"/>
          <w:szCs w:val="20"/>
          <w:lang w:eastAsia="zh-CN"/>
        </w:rPr>
        <w:t xml:space="preserve">rediction </w:t>
      </w:r>
      <w:r w:rsidRPr="009C7CE7">
        <w:rPr>
          <w:rFonts w:eastAsiaTheme="minorEastAsia" w:cs="Times New Roman" w:hint="eastAsia"/>
          <w:color w:val="000000" w:themeColor="text1"/>
          <w:sz w:val="20"/>
          <w:szCs w:val="20"/>
          <w:lang w:eastAsia="zh-CN"/>
        </w:rPr>
        <w:t>m</w:t>
      </w:r>
      <w:r w:rsidRPr="009C7CE7">
        <w:rPr>
          <w:rFonts w:eastAsiaTheme="minorEastAsia" w:cs="Times New Roman"/>
          <w:color w:val="000000" w:themeColor="text1"/>
          <w:sz w:val="20"/>
          <w:szCs w:val="20"/>
          <w:lang w:eastAsia="zh-CN"/>
        </w:rPr>
        <w:t>odels.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783"/>
        <w:gridCol w:w="2212"/>
        <w:gridCol w:w="2773"/>
        <w:gridCol w:w="1371"/>
        <w:gridCol w:w="2023"/>
        <w:gridCol w:w="3784"/>
        <w:gridCol w:w="5511"/>
        <w:gridCol w:w="1051"/>
        <w:gridCol w:w="1017"/>
      </w:tblGrid>
      <w:tr w:rsidR="00504F2F" w:rsidRPr="009C7CE7" w14:paraId="49F7E4A0" w14:textId="77777777">
        <w:trPr>
          <w:trHeight w:val="840"/>
        </w:trPr>
        <w:tc>
          <w:tcPr>
            <w:tcW w:w="0" w:type="auto"/>
          </w:tcPr>
          <w:p w14:paraId="6C29CED7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Author, year</w:t>
            </w:r>
          </w:p>
        </w:tc>
        <w:tc>
          <w:tcPr>
            <w:tcW w:w="0" w:type="auto"/>
          </w:tcPr>
          <w:p w14:paraId="1AF10E76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Follow-up time</w:t>
            </w:r>
          </w:p>
        </w:tc>
        <w:tc>
          <w:tcPr>
            <w:tcW w:w="0" w:type="auto"/>
          </w:tcPr>
          <w:p w14:paraId="2CC47E30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Method of variable selection</w:t>
            </w:r>
          </w:p>
        </w:tc>
        <w:tc>
          <w:tcPr>
            <w:tcW w:w="0" w:type="auto"/>
          </w:tcPr>
          <w:p w14:paraId="0929CF8F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Handling of continuous variables</w:t>
            </w:r>
          </w:p>
        </w:tc>
        <w:tc>
          <w:tcPr>
            <w:tcW w:w="0" w:type="auto"/>
          </w:tcPr>
          <w:p w14:paraId="240C4571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Handling of missing data</w:t>
            </w:r>
          </w:p>
        </w:tc>
        <w:tc>
          <w:tcPr>
            <w:tcW w:w="0" w:type="auto"/>
          </w:tcPr>
          <w:p w14:paraId="05D0C523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Calibration methods</w:t>
            </w:r>
          </w:p>
        </w:tc>
        <w:tc>
          <w:tcPr>
            <w:tcW w:w="0" w:type="auto"/>
          </w:tcPr>
          <w:p w14:paraId="35279553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Presentation of the model</w:t>
            </w:r>
          </w:p>
        </w:tc>
        <w:tc>
          <w:tcPr>
            <w:tcW w:w="0" w:type="auto"/>
          </w:tcPr>
          <w:p w14:paraId="4A98612D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NRI/IDI reported</w:t>
            </w:r>
          </w:p>
        </w:tc>
        <w:tc>
          <w:tcPr>
            <w:tcW w:w="0" w:type="auto"/>
          </w:tcPr>
          <w:p w14:paraId="52D4D4E3" w14:textId="77777777" w:rsidR="00504F2F" w:rsidRPr="009C7CE7" w:rsidRDefault="00000000">
            <w:pPr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/>
                <w:bCs/>
                <w:sz w:val="20"/>
                <w:szCs w:val="20"/>
                <w:lang w:eastAsia="zh-CN"/>
              </w:rPr>
              <w:t>DCA reported</w:t>
            </w:r>
          </w:p>
        </w:tc>
      </w:tr>
      <w:tr w:rsidR="00504F2F" w:rsidRPr="009C7CE7" w14:paraId="4CED57E9" w14:textId="77777777">
        <w:trPr>
          <w:trHeight w:val="1120"/>
        </w:trPr>
        <w:tc>
          <w:tcPr>
            <w:tcW w:w="0" w:type="auto"/>
          </w:tcPr>
          <w:p w14:paraId="460AB8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L. Shen et al.,2024</w:t>
            </w:r>
          </w:p>
        </w:tc>
        <w:tc>
          <w:tcPr>
            <w:tcW w:w="0" w:type="auto"/>
          </w:tcPr>
          <w:p w14:paraId="2441A4B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During</w:t>
            </w:r>
            <w:r w:rsidRPr="009C7CE7">
              <w:rPr>
                <w:rFonts w:eastAsiaTheme="minorEastAsia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hospitalization </w:t>
            </w:r>
          </w:p>
        </w:tc>
        <w:tc>
          <w:tcPr>
            <w:tcW w:w="0" w:type="auto"/>
          </w:tcPr>
          <w:p w14:paraId="05594D6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Correlation-based feature selection, Boruta,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BorutaShap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, and recursive feature elimination</w:t>
            </w:r>
          </w:p>
        </w:tc>
        <w:tc>
          <w:tcPr>
            <w:tcW w:w="0" w:type="auto"/>
          </w:tcPr>
          <w:p w14:paraId="4DFB86D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56FD9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kNN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imputation</w:t>
            </w:r>
          </w:p>
        </w:tc>
        <w:tc>
          <w:tcPr>
            <w:tcW w:w="0" w:type="auto"/>
          </w:tcPr>
          <w:p w14:paraId="6EF0C6A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Brier Score: 0.040</w:t>
            </w:r>
          </w:p>
        </w:tc>
        <w:tc>
          <w:tcPr>
            <w:tcW w:w="0" w:type="auto"/>
          </w:tcPr>
          <w:p w14:paraId="2601C06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2C3FBB4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400C7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1592D7FB" w14:textId="77777777">
        <w:trPr>
          <w:trHeight w:val="840"/>
        </w:trPr>
        <w:tc>
          <w:tcPr>
            <w:tcW w:w="0" w:type="auto"/>
          </w:tcPr>
          <w:p w14:paraId="48525BA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G. Romero-Velez et al.,2024</w:t>
            </w:r>
          </w:p>
        </w:tc>
        <w:tc>
          <w:tcPr>
            <w:tcW w:w="0" w:type="auto"/>
          </w:tcPr>
          <w:p w14:paraId="1A9350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07CF8D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561FEA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B743F1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Deletion Methods</w:t>
            </w:r>
          </w:p>
        </w:tc>
        <w:tc>
          <w:tcPr>
            <w:tcW w:w="0" w:type="auto"/>
          </w:tcPr>
          <w:p w14:paraId="45A6169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FBCD37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5A09D38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603A9B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5EA2BBE" w14:textId="77777777">
        <w:trPr>
          <w:trHeight w:val="840"/>
        </w:trPr>
        <w:tc>
          <w:tcPr>
            <w:tcW w:w="0" w:type="auto"/>
          </w:tcPr>
          <w:p w14:paraId="3D746D6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Y. Jin et al.,2024</w:t>
            </w:r>
          </w:p>
        </w:tc>
        <w:tc>
          <w:tcPr>
            <w:tcW w:w="0" w:type="auto"/>
          </w:tcPr>
          <w:p w14:paraId="3695211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12235D0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forward stepwise) </w:t>
            </w:r>
          </w:p>
        </w:tc>
        <w:tc>
          <w:tcPr>
            <w:tcW w:w="0" w:type="auto"/>
          </w:tcPr>
          <w:p w14:paraId="71B5929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DC48C2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841BF7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6D5ADF0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CHALSA Score</w:t>
            </w:r>
          </w:p>
        </w:tc>
        <w:tc>
          <w:tcPr>
            <w:tcW w:w="0" w:type="auto"/>
          </w:tcPr>
          <w:p w14:paraId="522B864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ACB578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CCE830D" w14:textId="77777777">
        <w:trPr>
          <w:trHeight w:val="1400"/>
        </w:trPr>
        <w:tc>
          <w:tcPr>
            <w:tcW w:w="0" w:type="auto"/>
          </w:tcPr>
          <w:p w14:paraId="539CCCF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Q. Zhu et al.,2023</w:t>
            </w:r>
          </w:p>
        </w:tc>
        <w:tc>
          <w:tcPr>
            <w:tcW w:w="0" w:type="auto"/>
          </w:tcPr>
          <w:p w14:paraId="41713C9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02E1A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73AF792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2DC7C59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3F394B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p=0.196; calibration plot: R²=0.265, Brier=0.109, intercept=0.000, slope=1.00</w:t>
            </w:r>
          </w:p>
        </w:tc>
        <w:tc>
          <w:tcPr>
            <w:tcW w:w="0" w:type="auto"/>
          </w:tcPr>
          <w:p w14:paraId="129CCAB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24194B4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969041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9BFACCF" w14:textId="77777777">
        <w:trPr>
          <w:trHeight w:val="1120"/>
        </w:trPr>
        <w:tc>
          <w:tcPr>
            <w:tcW w:w="0" w:type="auto"/>
          </w:tcPr>
          <w:p w14:paraId="2986797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Y. Zhang et al.,2023</w:t>
            </w:r>
          </w:p>
        </w:tc>
        <w:tc>
          <w:tcPr>
            <w:tcW w:w="0" w:type="auto"/>
          </w:tcPr>
          <w:p w14:paraId="26EDB73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Preoperative</w:t>
            </w:r>
          </w:p>
        </w:tc>
        <w:tc>
          <w:tcPr>
            <w:tcW w:w="0" w:type="auto"/>
          </w:tcPr>
          <w:p w14:paraId="089AD10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LASSO and multivariable logistic regression </w:t>
            </w:r>
          </w:p>
        </w:tc>
        <w:tc>
          <w:tcPr>
            <w:tcW w:w="0" w:type="auto"/>
          </w:tcPr>
          <w:p w14:paraId="3651289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62902F0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06831F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R²=0.187, Brier=0.035, Intercept=0.000, Slope=1.000</w:t>
            </w:r>
          </w:p>
        </w:tc>
        <w:tc>
          <w:tcPr>
            <w:tcW w:w="0" w:type="auto"/>
          </w:tcPr>
          <w:p w14:paraId="4852EE6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309105C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696FEF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1C1C3372" w14:textId="77777777">
        <w:trPr>
          <w:trHeight w:val="840"/>
        </w:trPr>
        <w:tc>
          <w:tcPr>
            <w:tcW w:w="0" w:type="auto"/>
          </w:tcPr>
          <w:p w14:paraId="395556B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K. Zhang et al.,2023</w:t>
            </w:r>
          </w:p>
        </w:tc>
        <w:tc>
          <w:tcPr>
            <w:tcW w:w="0" w:type="auto"/>
          </w:tcPr>
          <w:p w14:paraId="19EBA7C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00916C1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65EBA70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1C73DC7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23DD782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test: p=0.573</w:t>
            </w:r>
          </w:p>
        </w:tc>
        <w:tc>
          <w:tcPr>
            <w:tcW w:w="0" w:type="auto"/>
          </w:tcPr>
          <w:p w14:paraId="02574F7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6A90D6F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193547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752C2AC9" w14:textId="77777777">
        <w:trPr>
          <w:trHeight w:val="560"/>
        </w:trPr>
        <w:tc>
          <w:tcPr>
            <w:tcW w:w="0" w:type="auto"/>
          </w:tcPr>
          <w:p w14:paraId="00EE6A9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X. J. Wu et al.,2023</w:t>
            </w:r>
          </w:p>
        </w:tc>
        <w:tc>
          <w:tcPr>
            <w:tcW w:w="0" w:type="auto"/>
          </w:tcPr>
          <w:p w14:paraId="557B017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6AF3DBF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LASSO regression</w:t>
            </w:r>
          </w:p>
        </w:tc>
        <w:tc>
          <w:tcPr>
            <w:tcW w:w="0" w:type="auto"/>
          </w:tcPr>
          <w:p w14:paraId="284A7EB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CEB8F7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Multiple imputation</w:t>
            </w:r>
          </w:p>
        </w:tc>
        <w:tc>
          <w:tcPr>
            <w:tcW w:w="0" w:type="auto"/>
          </w:tcPr>
          <w:p w14:paraId="03EC8EE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test: χ²=7.4053, p=0.494</w:t>
            </w:r>
          </w:p>
        </w:tc>
        <w:tc>
          <w:tcPr>
            <w:tcW w:w="0" w:type="auto"/>
          </w:tcPr>
          <w:p w14:paraId="2533A56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495D976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2685C6E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3F22735F" w14:textId="77777777">
        <w:trPr>
          <w:trHeight w:val="560"/>
        </w:trPr>
        <w:tc>
          <w:tcPr>
            <w:tcW w:w="0" w:type="auto"/>
          </w:tcPr>
          <w:p w14:paraId="3A725AE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Tian et al.,2023</w:t>
            </w:r>
          </w:p>
        </w:tc>
        <w:tc>
          <w:tcPr>
            <w:tcW w:w="0" w:type="auto"/>
          </w:tcPr>
          <w:p w14:paraId="501724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22D918A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7D94C2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EF9427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4B76B6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 (p &gt; 0.05)</w:t>
            </w:r>
          </w:p>
        </w:tc>
        <w:tc>
          <w:tcPr>
            <w:tcW w:w="0" w:type="auto"/>
          </w:tcPr>
          <w:p w14:paraId="24310CB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08C2C0B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267472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DB7A2DA" w14:textId="77777777">
        <w:trPr>
          <w:trHeight w:val="1960"/>
        </w:trPr>
        <w:tc>
          <w:tcPr>
            <w:tcW w:w="0" w:type="auto"/>
          </w:tcPr>
          <w:p w14:paraId="27B0DE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R. Meister et al.,2023</w:t>
            </w:r>
          </w:p>
        </w:tc>
        <w:tc>
          <w:tcPr>
            <w:tcW w:w="0" w:type="auto"/>
          </w:tcPr>
          <w:p w14:paraId="474835F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 days</w:t>
            </w:r>
          </w:p>
        </w:tc>
        <w:tc>
          <w:tcPr>
            <w:tcW w:w="0" w:type="auto"/>
          </w:tcPr>
          <w:p w14:paraId="384A575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1705509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41F17C3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6837D94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19807B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Online Perioperative myocardial infarction/injury (PMI) risk calculator</w:t>
            </w: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br/>
              <w:t>https://pmicalculator.shinyapps.io/Calculator/</w:t>
            </w:r>
          </w:p>
        </w:tc>
        <w:tc>
          <w:tcPr>
            <w:tcW w:w="0" w:type="auto"/>
          </w:tcPr>
          <w:p w14:paraId="006D89F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551C9C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6E4EB5FA" w14:textId="77777777">
        <w:trPr>
          <w:trHeight w:val="560"/>
        </w:trPr>
        <w:tc>
          <w:tcPr>
            <w:tcW w:w="0" w:type="auto"/>
          </w:tcPr>
          <w:p w14:paraId="78EF615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Y. M. Liu et al.,2023</w:t>
            </w:r>
          </w:p>
        </w:tc>
        <w:tc>
          <w:tcPr>
            <w:tcW w:w="0" w:type="auto"/>
          </w:tcPr>
          <w:p w14:paraId="12752BF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34257D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LASSO regression</w:t>
            </w:r>
          </w:p>
        </w:tc>
        <w:tc>
          <w:tcPr>
            <w:tcW w:w="0" w:type="auto"/>
          </w:tcPr>
          <w:p w14:paraId="1D3E03E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6F286F2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7D3C70B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(P=0.520)</w:t>
            </w:r>
          </w:p>
        </w:tc>
        <w:tc>
          <w:tcPr>
            <w:tcW w:w="0" w:type="auto"/>
          </w:tcPr>
          <w:p w14:paraId="12BD4F5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03995FE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E00C33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21DB74C" w14:textId="77777777">
        <w:trPr>
          <w:trHeight w:val="1680"/>
        </w:trPr>
        <w:tc>
          <w:tcPr>
            <w:tcW w:w="0" w:type="auto"/>
          </w:tcPr>
          <w:p w14:paraId="5CA8283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B. Li et al.,2023</w:t>
            </w:r>
          </w:p>
        </w:tc>
        <w:tc>
          <w:tcPr>
            <w:tcW w:w="0" w:type="auto"/>
          </w:tcPr>
          <w:p w14:paraId="3A1B8B2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4DB5B0A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Literature review and clinical relevance</w:t>
            </w:r>
          </w:p>
        </w:tc>
        <w:tc>
          <w:tcPr>
            <w:tcW w:w="0" w:type="auto"/>
          </w:tcPr>
          <w:p w14:paraId="4E46E8E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1162F2B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 and mean imputation</w:t>
            </w:r>
          </w:p>
        </w:tc>
        <w:tc>
          <w:tcPr>
            <w:tcW w:w="0" w:type="auto"/>
          </w:tcPr>
          <w:p w14:paraId="1C07154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Brier score=0.02</w:t>
            </w:r>
          </w:p>
        </w:tc>
        <w:tc>
          <w:tcPr>
            <w:tcW w:w="0" w:type="auto"/>
          </w:tcPr>
          <w:p w14:paraId="56C9003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Code available on GitHub for implementation (https://github.com/benli 12345/ CEA- ML- NSQIP)</w:t>
            </w:r>
          </w:p>
        </w:tc>
        <w:tc>
          <w:tcPr>
            <w:tcW w:w="0" w:type="auto"/>
          </w:tcPr>
          <w:p w14:paraId="781B191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29FA8D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32F6F25" w14:textId="77777777">
        <w:trPr>
          <w:trHeight w:val="560"/>
        </w:trPr>
        <w:tc>
          <w:tcPr>
            <w:tcW w:w="0" w:type="auto"/>
          </w:tcPr>
          <w:p w14:paraId="490D9B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X. J. Wu et al.,2022</w:t>
            </w:r>
          </w:p>
        </w:tc>
        <w:tc>
          <w:tcPr>
            <w:tcW w:w="0" w:type="auto"/>
          </w:tcPr>
          <w:p w14:paraId="2A00384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657BCE2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LASSO regression and likelihood ratio test</w:t>
            </w:r>
          </w:p>
        </w:tc>
        <w:tc>
          <w:tcPr>
            <w:tcW w:w="0" w:type="auto"/>
          </w:tcPr>
          <w:p w14:paraId="59A0067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6B2486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7335A37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test: χ²=7.549, p=0.479)</w:t>
            </w:r>
          </w:p>
        </w:tc>
        <w:tc>
          <w:tcPr>
            <w:tcW w:w="0" w:type="auto"/>
          </w:tcPr>
          <w:p w14:paraId="6BCDC50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500D916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339055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15FFFC46" w14:textId="77777777">
        <w:trPr>
          <w:trHeight w:val="1680"/>
        </w:trPr>
        <w:tc>
          <w:tcPr>
            <w:tcW w:w="0" w:type="auto"/>
          </w:tcPr>
          <w:p w14:paraId="0DC7C59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X. Peng et al.,2022</w:t>
            </w:r>
          </w:p>
        </w:tc>
        <w:tc>
          <w:tcPr>
            <w:tcW w:w="0" w:type="auto"/>
          </w:tcPr>
          <w:p w14:paraId="43F51CC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D5F05F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XGBoost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-based importance ranking, clinical expert review and post-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undersampling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model simplification</w:t>
            </w:r>
          </w:p>
        </w:tc>
        <w:tc>
          <w:tcPr>
            <w:tcW w:w="0" w:type="auto"/>
          </w:tcPr>
          <w:p w14:paraId="3173D91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45C792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KNN imputation and dummy category encoding ("-99")</w:t>
            </w:r>
          </w:p>
        </w:tc>
        <w:tc>
          <w:tcPr>
            <w:tcW w:w="0" w:type="auto"/>
          </w:tcPr>
          <w:p w14:paraId="2AA0F50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Brier score: 0.020 (0.013–0.028)</w:t>
            </w:r>
          </w:p>
        </w:tc>
        <w:tc>
          <w:tcPr>
            <w:tcW w:w="0" w:type="auto"/>
          </w:tcPr>
          <w:p w14:paraId="7BE422C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EMR-integrated automated prediction</w:t>
            </w:r>
          </w:p>
        </w:tc>
        <w:tc>
          <w:tcPr>
            <w:tcW w:w="0" w:type="auto"/>
          </w:tcPr>
          <w:p w14:paraId="7A16BF9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5C231D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948697B" w14:textId="77777777">
        <w:trPr>
          <w:trHeight w:val="840"/>
        </w:trPr>
        <w:tc>
          <w:tcPr>
            <w:tcW w:w="0" w:type="auto"/>
          </w:tcPr>
          <w:p w14:paraId="187DCF1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A. A. Nasrallah et al.,2022</w:t>
            </w:r>
          </w:p>
        </w:tc>
        <w:tc>
          <w:tcPr>
            <w:tcW w:w="0" w:type="auto"/>
          </w:tcPr>
          <w:p w14:paraId="2D7F628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0AF3AA7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40DF4D6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1A94E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73FBA0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test; Calibration plot: R²=0.99</w:t>
            </w:r>
          </w:p>
        </w:tc>
        <w:tc>
          <w:tcPr>
            <w:tcW w:w="0" w:type="auto"/>
          </w:tcPr>
          <w:p w14:paraId="12D1607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table with total score (0–6)</w:t>
            </w:r>
          </w:p>
        </w:tc>
        <w:tc>
          <w:tcPr>
            <w:tcW w:w="0" w:type="auto"/>
          </w:tcPr>
          <w:p w14:paraId="056D68C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158733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BC1FA6D" w14:textId="77777777">
        <w:trPr>
          <w:trHeight w:val="1120"/>
        </w:trPr>
        <w:tc>
          <w:tcPr>
            <w:tcW w:w="0" w:type="auto"/>
          </w:tcPr>
          <w:p w14:paraId="7A037A7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V. Mocanu et al.,2022</w:t>
            </w:r>
          </w:p>
        </w:tc>
        <w:tc>
          <w:tcPr>
            <w:tcW w:w="0" w:type="auto"/>
          </w:tcPr>
          <w:p w14:paraId="727EC8F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04F1084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forward stepwise)</w:t>
            </w:r>
          </w:p>
        </w:tc>
        <w:tc>
          <w:tcPr>
            <w:tcW w:w="0" w:type="auto"/>
          </w:tcPr>
          <w:p w14:paraId="2DD6223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0AEC77B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CB8B2F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Brier Score: 0.001</w:t>
            </w:r>
          </w:p>
        </w:tc>
        <w:tc>
          <w:tcPr>
            <w:tcW w:w="0" w:type="auto"/>
          </w:tcPr>
          <w:p w14:paraId="44B69CA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formula derived from regression coefficients</w:t>
            </w:r>
          </w:p>
        </w:tc>
        <w:tc>
          <w:tcPr>
            <w:tcW w:w="0" w:type="auto"/>
          </w:tcPr>
          <w:p w14:paraId="2CA379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67403C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4190440" w14:textId="77777777">
        <w:trPr>
          <w:trHeight w:val="1120"/>
        </w:trPr>
        <w:tc>
          <w:tcPr>
            <w:tcW w:w="0" w:type="auto"/>
          </w:tcPr>
          <w:p w14:paraId="5BB1219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S. Y. Chu et al.,2021</w:t>
            </w:r>
          </w:p>
        </w:tc>
        <w:tc>
          <w:tcPr>
            <w:tcW w:w="0" w:type="auto"/>
          </w:tcPr>
          <w:p w14:paraId="35621FE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106DD0E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5FF429C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34F3746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7AC6A88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 (P &gt; 0.05)</w:t>
            </w:r>
          </w:p>
        </w:tc>
        <w:tc>
          <w:tcPr>
            <w:tcW w:w="0" w:type="auto"/>
          </w:tcPr>
          <w:p w14:paraId="323D2E7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systems (RCRI, CHA₂DS₂-VASc, RCRI+CHA₂DS₂-VASc)</w:t>
            </w:r>
          </w:p>
        </w:tc>
        <w:tc>
          <w:tcPr>
            <w:tcW w:w="0" w:type="auto"/>
          </w:tcPr>
          <w:p w14:paraId="702BA3C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553602D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B140B99" w14:textId="77777777">
        <w:trPr>
          <w:trHeight w:val="1120"/>
        </w:trPr>
        <w:tc>
          <w:tcPr>
            <w:tcW w:w="0" w:type="auto"/>
          </w:tcPr>
          <w:p w14:paraId="1EC4B98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F. A. McAlister et al.,2020</w:t>
            </w:r>
          </w:p>
        </w:tc>
        <w:tc>
          <w:tcPr>
            <w:tcW w:w="0" w:type="auto"/>
          </w:tcPr>
          <w:p w14:paraId="7C0F602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74E9147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2CC2A73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4296CE2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2E6FF68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85167A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systems (RCRI, CHADS₂, CHA₂DS₂-VASc, R₂CHADS₂)</w:t>
            </w:r>
          </w:p>
        </w:tc>
        <w:tc>
          <w:tcPr>
            <w:tcW w:w="0" w:type="auto"/>
          </w:tcPr>
          <w:p w14:paraId="0601ED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12F48EB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030A12A" w14:textId="77777777">
        <w:trPr>
          <w:trHeight w:val="2800"/>
        </w:trPr>
        <w:tc>
          <w:tcPr>
            <w:tcW w:w="0" w:type="auto"/>
          </w:tcPr>
          <w:p w14:paraId="5B0DD5D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T. Wilcox et al.,2019</w:t>
            </w:r>
          </w:p>
        </w:tc>
        <w:tc>
          <w:tcPr>
            <w:tcW w:w="0" w:type="auto"/>
          </w:tcPr>
          <w:p w14:paraId="3CD2144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6260492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22E3057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7A560EE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analysis, Median imputation used only for outcome timing in &lt;1% of cases</w:t>
            </w:r>
          </w:p>
        </w:tc>
        <w:tc>
          <w:tcPr>
            <w:tcW w:w="0" w:type="auto"/>
          </w:tcPr>
          <w:p w14:paraId="5285CD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231C89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Risk scoring systems (MICA, CHADS₂, CHA₂DS₂-VASc,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Mashour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, RCRI); Online risk calculators (ACS-SRC) https://riskcalculator.facs.org/RiskCalculator/</w:t>
            </w:r>
          </w:p>
        </w:tc>
        <w:tc>
          <w:tcPr>
            <w:tcW w:w="0" w:type="auto"/>
          </w:tcPr>
          <w:p w14:paraId="7AE9EE6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B6C98D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6CBC094" w14:textId="77777777">
        <w:trPr>
          <w:trHeight w:val="840"/>
        </w:trPr>
        <w:tc>
          <w:tcPr>
            <w:tcW w:w="0" w:type="auto"/>
          </w:tcPr>
          <w:p w14:paraId="34A384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J. H. Zhang et al.,2017</w:t>
            </w:r>
          </w:p>
        </w:tc>
        <w:tc>
          <w:tcPr>
            <w:tcW w:w="0" w:type="auto"/>
          </w:tcPr>
          <w:p w14:paraId="00109E7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189CD33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53609CF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3C733E2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2C24B7F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χ²=3.768, p=0.708</w:t>
            </w:r>
          </w:p>
        </w:tc>
        <w:tc>
          <w:tcPr>
            <w:tcW w:w="0" w:type="auto"/>
          </w:tcPr>
          <w:p w14:paraId="17B3198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4CE67DB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170FDF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7EC5D66" w14:textId="77777777">
        <w:trPr>
          <w:trHeight w:val="560"/>
        </w:trPr>
        <w:tc>
          <w:tcPr>
            <w:tcW w:w="0" w:type="auto"/>
          </w:tcPr>
          <w:p w14:paraId="71A7AB0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S.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Kheterpal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al.,2009</w:t>
            </w:r>
          </w:p>
        </w:tc>
        <w:tc>
          <w:tcPr>
            <w:tcW w:w="0" w:type="auto"/>
          </w:tcPr>
          <w:p w14:paraId="485A284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45C71C4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Logistic regression full model fit</w:t>
            </w:r>
          </w:p>
        </w:tc>
        <w:tc>
          <w:tcPr>
            <w:tcW w:w="0" w:type="auto"/>
          </w:tcPr>
          <w:p w14:paraId="0295BC4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4563838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15BA505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7A969E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Risk scoring systems </w:t>
            </w:r>
          </w:p>
        </w:tc>
        <w:tc>
          <w:tcPr>
            <w:tcW w:w="0" w:type="auto"/>
          </w:tcPr>
          <w:p w14:paraId="2950C1A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A20D08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C0BC1AD" w14:textId="77777777">
        <w:trPr>
          <w:trHeight w:val="840"/>
        </w:trPr>
        <w:tc>
          <w:tcPr>
            <w:tcW w:w="0" w:type="auto"/>
          </w:tcPr>
          <w:p w14:paraId="41C7FF2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S. L.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Ranjeva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al.,2021</w:t>
            </w:r>
          </w:p>
        </w:tc>
        <w:tc>
          <w:tcPr>
            <w:tcW w:w="0" w:type="auto"/>
          </w:tcPr>
          <w:p w14:paraId="309440A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4280229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Mixed principal components analysis and multivariable logistic regression</w:t>
            </w:r>
          </w:p>
        </w:tc>
        <w:tc>
          <w:tcPr>
            <w:tcW w:w="0" w:type="auto"/>
          </w:tcPr>
          <w:p w14:paraId="48BB432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530D3D7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Multivariate Imputation</w:t>
            </w:r>
          </w:p>
        </w:tc>
        <w:tc>
          <w:tcPr>
            <w:tcW w:w="0" w:type="auto"/>
          </w:tcPr>
          <w:p w14:paraId="3DFCAEF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1D1094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6B5ECB6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EAF097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246C80D" w14:textId="77777777">
        <w:trPr>
          <w:trHeight w:val="560"/>
        </w:trPr>
        <w:tc>
          <w:tcPr>
            <w:tcW w:w="0" w:type="auto"/>
          </w:tcPr>
          <w:p w14:paraId="3A11C55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Z. J. Liu et al.,2022</w:t>
            </w:r>
          </w:p>
        </w:tc>
        <w:tc>
          <w:tcPr>
            <w:tcW w:w="0" w:type="auto"/>
          </w:tcPr>
          <w:p w14:paraId="56CC7CF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7DE3BC5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AIC-based stepwise selection</w:t>
            </w:r>
          </w:p>
        </w:tc>
        <w:tc>
          <w:tcPr>
            <w:tcW w:w="0" w:type="auto"/>
          </w:tcPr>
          <w:p w14:paraId="24BD4BE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0D16490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AFC05B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test: p&gt;0.1</w:t>
            </w:r>
          </w:p>
        </w:tc>
        <w:tc>
          <w:tcPr>
            <w:tcW w:w="0" w:type="auto"/>
          </w:tcPr>
          <w:p w14:paraId="2173AF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6E2AE9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F40C15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A049A3B" w14:textId="77777777">
        <w:trPr>
          <w:trHeight w:val="840"/>
        </w:trPr>
        <w:tc>
          <w:tcPr>
            <w:tcW w:w="0" w:type="auto"/>
          </w:tcPr>
          <w:p w14:paraId="20758EA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A. S. Navathe et al.,2020</w:t>
            </w:r>
          </w:p>
        </w:tc>
        <w:tc>
          <w:tcPr>
            <w:tcW w:w="0" w:type="auto"/>
          </w:tcPr>
          <w:p w14:paraId="58EDDD0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384633C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Elastic net regularization (L1 + L2 penalized logistic regression)</w:t>
            </w:r>
          </w:p>
        </w:tc>
        <w:tc>
          <w:tcPr>
            <w:tcW w:w="0" w:type="auto"/>
          </w:tcPr>
          <w:p w14:paraId="783C72D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20F7CE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Multiple Imputation</w:t>
            </w:r>
          </w:p>
        </w:tc>
        <w:tc>
          <w:tcPr>
            <w:tcW w:w="0" w:type="auto"/>
          </w:tcPr>
          <w:p w14:paraId="673669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D6BE2F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1EEEFE9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1AAA18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050B55C" w14:textId="77777777">
        <w:trPr>
          <w:trHeight w:val="840"/>
        </w:trPr>
        <w:tc>
          <w:tcPr>
            <w:tcW w:w="0" w:type="auto"/>
          </w:tcPr>
          <w:p w14:paraId="3D9D948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P. V. Reis et al.,2019</w:t>
            </w:r>
          </w:p>
        </w:tc>
        <w:tc>
          <w:tcPr>
            <w:tcW w:w="0" w:type="auto"/>
          </w:tcPr>
          <w:p w14:paraId="61573F9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6B2EF0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forward stepwise)</w:t>
            </w:r>
          </w:p>
        </w:tc>
        <w:tc>
          <w:tcPr>
            <w:tcW w:w="0" w:type="auto"/>
          </w:tcPr>
          <w:p w14:paraId="02C8640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CB2093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518E81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 (p=0.232)</w:t>
            </w:r>
          </w:p>
        </w:tc>
        <w:tc>
          <w:tcPr>
            <w:tcW w:w="0" w:type="auto"/>
          </w:tcPr>
          <w:p w14:paraId="178D7C8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 based on the adjusted OR values</w:t>
            </w:r>
          </w:p>
        </w:tc>
        <w:tc>
          <w:tcPr>
            <w:tcW w:w="0" w:type="auto"/>
          </w:tcPr>
          <w:p w14:paraId="29EFE2C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2DC811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D613E9D" w14:textId="77777777">
        <w:trPr>
          <w:trHeight w:val="560"/>
        </w:trPr>
        <w:tc>
          <w:tcPr>
            <w:tcW w:w="0" w:type="auto"/>
          </w:tcPr>
          <w:p w14:paraId="034A3CD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S. S. Han et al.,2019</w:t>
            </w:r>
          </w:p>
        </w:tc>
        <w:tc>
          <w:tcPr>
            <w:tcW w:w="0" w:type="auto"/>
          </w:tcPr>
          <w:p w14:paraId="520D340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5F9229F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AIC-based stepwise selection</w:t>
            </w:r>
          </w:p>
        </w:tc>
        <w:tc>
          <w:tcPr>
            <w:tcW w:w="0" w:type="auto"/>
          </w:tcPr>
          <w:p w14:paraId="0561D54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153F129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FB97EA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Calibration plot (overall), Brier Score (CHF) =0.026 </w:t>
            </w:r>
          </w:p>
        </w:tc>
        <w:tc>
          <w:tcPr>
            <w:tcW w:w="0" w:type="auto"/>
          </w:tcPr>
          <w:p w14:paraId="7A3D9FC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29280CA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0796D4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BCC53A6" w14:textId="77777777">
        <w:trPr>
          <w:trHeight w:val="840"/>
        </w:trPr>
        <w:tc>
          <w:tcPr>
            <w:tcW w:w="0" w:type="auto"/>
          </w:tcPr>
          <w:p w14:paraId="26ABEB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N. D. Sridharan et al.,2018</w:t>
            </w:r>
          </w:p>
        </w:tc>
        <w:tc>
          <w:tcPr>
            <w:tcW w:w="0" w:type="auto"/>
          </w:tcPr>
          <w:p w14:paraId="2C7174C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798D06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Manual mapping and data availability-based selection</w:t>
            </w:r>
          </w:p>
        </w:tc>
        <w:tc>
          <w:tcPr>
            <w:tcW w:w="0" w:type="auto"/>
          </w:tcPr>
          <w:p w14:paraId="5C7FD36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EDE54B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265983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E8D9A1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systems (Accumulated Deficits score)</w:t>
            </w:r>
          </w:p>
        </w:tc>
        <w:tc>
          <w:tcPr>
            <w:tcW w:w="0" w:type="auto"/>
          </w:tcPr>
          <w:p w14:paraId="095C9CC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0F82C6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50286A4A" w14:textId="77777777">
        <w:trPr>
          <w:trHeight w:val="560"/>
        </w:trPr>
        <w:tc>
          <w:tcPr>
            <w:tcW w:w="0" w:type="auto"/>
          </w:tcPr>
          <w:p w14:paraId="38B1ADD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Golubovic et al.,2018</w:t>
            </w:r>
          </w:p>
        </w:tc>
        <w:tc>
          <w:tcPr>
            <w:tcW w:w="0" w:type="auto"/>
          </w:tcPr>
          <w:p w14:paraId="136612B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90 days</w:t>
            </w:r>
          </w:p>
        </w:tc>
        <w:tc>
          <w:tcPr>
            <w:tcW w:w="0" w:type="auto"/>
          </w:tcPr>
          <w:p w14:paraId="4DE84CD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Cox regression</w:t>
            </w:r>
          </w:p>
        </w:tc>
        <w:tc>
          <w:tcPr>
            <w:tcW w:w="0" w:type="auto"/>
          </w:tcPr>
          <w:p w14:paraId="63D7EE6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6DE2B92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DE5895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9D2EB2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0B933BF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2A711B1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D75C896" w14:textId="77777777">
        <w:trPr>
          <w:trHeight w:val="840"/>
        </w:trPr>
        <w:tc>
          <w:tcPr>
            <w:tcW w:w="0" w:type="auto"/>
          </w:tcPr>
          <w:p w14:paraId="398270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D. M.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Gualandro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al.,2017</w:t>
            </w:r>
          </w:p>
        </w:tc>
        <w:tc>
          <w:tcPr>
            <w:tcW w:w="0" w:type="auto"/>
          </w:tcPr>
          <w:p w14:paraId="5C16394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5BA024D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Multivariate logistic regression</w:t>
            </w:r>
          </w:p>
        </w:tc>
        <w:tc>
          <w:tcPr>
            <w:tcW w:w="0" w:type="auto"/>
          </w:tcPr>
          <w:p w14:paraId="29B25A5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3A3FCC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C89237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422070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5875B63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6DB7DC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23879FA" w14:textId="77777777">
        <w:trPr>
          <w:trHeight w:val="1120"/>
        </w:trPr>
        <w:tc>
          <w:tcPr>
            <w:tcW w:w="0" w:type="auto"/>
          </w:tcPr>
          <w:p w14:paraId="4A9CF54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B. R. Waterman et al.,2016</w:t>
            </w:r>
          </w:p>
        </w:tc>
        <w:tc>
          <w:tcPr>
            <w:tcW w:w="0" w:type="auto"/>
          </w:tcPr>
          <w:p w14:paraId="027AE6B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FF18AE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306A1E3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7215856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EABE2C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 (TKA: p=0.23; THA: p=0.52)</w:t>
            </w:r>
          </w:p>
        </w:tc>
        <w:tc>
          <w:tcPr>
            <w:tcW w:w="0" w:type="auto"/>
          </w:tcPr>
          <w:p w14:paraId="63282A8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 - Total Joint Arthroplasty (TJA) Cardiac Risk Index</w:t>
            </w:r>
          </w:p>
        </w:tc>
        <w:tc>
          <w:tcPr>
            <w:tcW w:w="0" w:type="auto"/>
          </w:tcPr>
          <w:p w14:paraId="16F4AAB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3467D0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85C03CD" w14:textId="77777777">
        <w:trPr>
          <w:trHeight w:val="560"/>
        </w:trPr>
        <w:tc>
          <w:tcPr>
            <w:tcW w:w="0" w:type="auto"/>
          </w:tcPr>
          <w:p w14:paraId="4BAC10E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J. Liu et al.,2016</w:t>
            </w:r>
          </w:p>
        </w:tc>
        <w:tc>
          <w:tcPr>
            <w:tcW w:w="0" w:type="auto"/>
          </w:tcPr>
          <w:p w14:paraId="2311911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73F8E78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2ED7897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1DC0E56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C2D9E7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</w:t>
            </w:r>
          </w:p>
        </w:tc>
        <w:tc>
          <w:tcPr>
            <w:tcW w:w="0" w:type="auto"/>
          </w:tcPr>
          <w:p w14:paraId="4D24692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Risk scoring system </w:t>
            </w:r>
          </w:p>
        </w:tc>
        <w:tc>
          <w:tcPr>
            <w:tcW w:w="0" w:type="auto"/>
          </w:tcPr>
          <w:p w14:paraId="08E40DE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FF580D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6C1E32B" w14:textId="77777777">
        <w:trPr>
          <w:trHeight w:val="560"/>
        </w:trPr>
        <w:tc>
          <w:tcPr>
            <w:tcW w:w="0" w:type="auto"/>
          </w:tcPr>
          <w:p w14:paraId="7D0AD7E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A. Pandey et al.,2015</w:t>
            </w:r>
          </w:p>
        </w:tc>
        <w:tc>
          <w:tcPr>
            <w:tcW w:w="0" w:type="auto"/>
          </w:tcPr>
          <w:p w14:paraId="240A23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3FBB4A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Multivariate logistic regression analysis</w:t>
            </w:r>
          </w:p>
        </w:tc>
        <w:tc>
          <w:tcPr>
            <w:tcW w:w="0" w:type="auto"/>
          </w:tcPr>
          <w:p w14:paraId="5A4D320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E85BA9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B552B7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D708B6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01A0EA3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545831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F18180E" w14:textId="77777777">
        <w:trPr>
          <w:trHeight w:val="1710"/>
        </w:trPr>
        <w:tc>
          <w:tcPr>
            <w:tcW w:w="0" w:type="auto"/>
          </w:tcPr>
          <w:p w14:paraId="7734AC3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R. Nicolau-Raducu et al.,2015</w:t>
            </w:r>
          </w:p>
        </w:tc>
        <w:tc>
          <w:tcPr>
            <w:tcW w:w="0" w:type="auto"/>
          </w:tcPr>
          <w:p w14:paraId="3AC0B0E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≤1 year</w:t>
            </w:r>
          </w:p>
        </w:tc>
        <w:tc>
          <w:tcPr>
            <w:tcW w:w="0" w:type="auto"/>
          </w:tcPr>
          <w:p w14:paraId="0D4EB4F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1F81C3B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03E4F1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16C4E9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30FC3A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7ED1E4D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544E52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B1C7502" w14:textId="77777777">
        <w:trPr>
          <w:trHeight w:val="840"/>
        </w:trPr>
        <w:tc>
          <w:tcPr>
            <w:tcW w:w="0" w:type="auto"/>
          </w:tcPr>
          <w:p w14:paraId="6A5FB9D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L. E. Rohde et al.,2001</w:t>
            </w:r>
          </w:p>
        </w:tc>
        <w:tc>
          <w:tcPr>
            <w:tcW w:w="0" w:type="auto"/>
          </w:tcPr>
          <w:p w14:paraId="75691E0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5CB20A3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353E129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295B9F9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B0740C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04DA82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5E37C18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C08DD3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5F263EA" w14:textId="77777777">
        <w:trPr>
          <w:trHeight w:val="2800"/>
        </w:trPr>
        <w:tc>
          <w:tcPr>
            <w:tcW w:w="0" w:type="auto"/>
          </w:tcPr>
          <w:p w14:paraId="2DC18D4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N. Fayed et al.,2023</w:t>
            </w:r>
          </w:p>
        </w:tc>
        <w:tc>
          <w:tcPr>
            <w:tcW w:w="0" w:type="auto"/>
          </w:tcPr>
          <w:p w14:paraId="755544B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633AFB1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68BFD26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21F7E84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3E97A9D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Calibration plot; Chi-square Goodness-of-fit test: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RCRI+Age+Trauma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surgery+AF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: underestimated 10–20%, overestimated &gt;20%;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GSCRI+Age+Trauma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surgery+AF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: Improved calibration up to 40% predicted risk</w:t>
            </w:r>
          </w:p>
        </w:tc>
        <w:tc>
          <w:tcPr>
            <w:tcW w:w="0" w:type="auto"/>
          </w:tcPr>
          <w:p w14:paraId="5B5C5F9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01CC420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40DF16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5BBC0B35" w14:textId="77777777">
        <w:trPr>
          <w:trHeight w:val="1680"/>
        </w:trPr>
        <w:tc>
          <w:tcPr>
            <w:tcW w:w="0" w:type="auto"/>
          </w:tcPr>
          <w:p w14:paraId="6EF010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V. Jain, et al.,2021</w:t>
            </w:r>
          </w:p>
        </w:tc>
        <w:tc>
          <w:tcPr>
            <w:tcW w:w="0" w:type="auto"/>
          </w:tcPr>
          <w:p w14:paraId="0AA2C3E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142C1D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Possibly manual preprocessing by domain experts</w:t>
            </w:r>
          </w:p>
        </w:tc>
        <w:tc>
          <w:tcPr>
            <w:tcW w:w="0" w:type="auto"/>
          </w:tcPr>
          <w:p w14:paraId="1913738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1A42F54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kNN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imputation</w:t>
            </w:r>
          </w:p>
        </w:tc>
        <w:tc>
          <w:tcPr>
            <w:tcW w:w="0" w:type="auto"/>
          </w:tcPr>
          <w:p w14:paraId="15C78CD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372DFD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Shapley value-based interpretable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XGBoost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, with individual-level risk explanation via patient vignettes</w:t>
            </w:r>
          </w:p>
        </w:tc>
        <w:tc>
          <w:tcPr>
            <w:tcW w:w="0" w:type="auto"/>
          </w:tcPr>
          <w:p w14:paraId="0902C6E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A95467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60A9D188" w14:textId="77777777">
        <w:trPr>
          <w:trHeight w:val="840"/>
        </w:trPr>
        <w:tc>
          <w:tcPr>
            <w:tcW w:w="0" w:type="auto"/>
          </w:tcPr>
          <w:p w14:paraId="5806C5E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S. Ran et al.,2024</w:t>
            </w:r>
          </w:p>
        </w:tc>
        <w:tc>
          <w:tcPr>
            <w:tcW w:w="0" w:type="auto"/>
          </w:tcPr>
          <w:p w14:paraId="16E2D3A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16DDC7D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Enter)</w:t>
            </w:r>
          </w:p>
        </w:tc>
        <w:tc>
          <w:tcPr>
            <w:tcW w:w="0" w:type="auto"/>
          </w:tcPr>
          <w:p w14:paraId="554862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4FFD7A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6000A7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test: p&gt;0.05</w:t>
            </w:r>
          </w:p>
        </w:tc>
        <w:tc>
          <w:tcPr>
            <w:tcW w:w="0" w:type="auto"/>
          </w:tcPr>
          <w:p w14:paraId="7A9E3BF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236E55C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ADCB8C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01E4C9CA" w14:textId="77777777">
        <w:trPr>
          <w:trHeight w:val="850"/>
        </w:trPr>
        <w:tc>
          <w:tcPr>
            <w:tcW w:w="0" w:type="auto"/>
          </w:tcPr>
          <w:p w14:paraId="6DD8386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H. A.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Dakik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al.,2019</w:t>
            </w:r>
          </w:p>
        </w:tc>
        <w:tc>
          <w:tcPr>
            <w:tcW w:w="0" w:type="auto"/>
          </w:tcPr>
          <w:p w14:paraId="1AF9AEA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77AD01D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432DA8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49A10EC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2C04F4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6ADCA4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score system - Cardiovascular Risk Index</w:t>
            </w:r>
            <w:r w:rsidRPr="009C7CE7">
              <w:rPr>
                <w:rFonts w:eastAsiaTheme="minorEastAsia" w:cs="Times New Roman" w:hint="eastAsia"/>
                <w:sz w:val="20"/>
                <w:szCs w:val="20"/>
                <w:lang w:eastAsia="zh-CN"/>
              </w:rPr>
              <w:t>（</w:t>
            </w: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CVRI</w:t>
            </w:r>
            <w:r w:rsidRPr="009C7CE7">
              <w:rPr>
                <w:rFonts w:eastAsiaTheme="minorEastAsia" w:cs="Times New Roman" w:hint="eastAsia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0" w:type="auto"/>
          </w:tcPr>
          <w:p w14:paraId="3435F92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5A54F6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68504AED" w14:textId="77777777">
        <w:trPr>
          <w:trHeight w:val="1400"/>
        </w:trPr>
        <w:tc>
          <w:tcPr>
            <w:tcW w:w="0" w:type="auto"/>
          </w:tcPr>
          <w:p w14:paraId="411DFEE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D. J. Bertges et al.,2010</w:t>
            </w:r>
          </w:p>
        </w:tc>
        <w:tc>
          <w:tcPr>
            <w:tcW w:w="0" w:type="auto"/>
          </w:tcPr>
          <w:p w14:paraId="36C8F0C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55CA2C1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backward stepwise)</w:t>
            </w:r>
          </w:p>
        </w:tc>
        <w:tc>
          <w:tcPr>
            <w:tcW w:w="0" w:type="auto"/>
          </w:tcPr>
          <w:p w14:paraId="4809EC0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3FB0D6E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7E31609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 (R²=0.99), H-L (P=0.580)</w:t>
            </w:r>
          </w:p>
        </w:tc>
        <w:tc>
          <w:tcPr>
            <w:tcW w:w="0" w:type="auto"/>
          </w:tcPr>
          <w:p w14:paraId="47545B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 - Vascular Study Group Cardiac Risk Index (VSG-CRI) score</w:t>
            </w:r>
          </w:p>
        </w:tc>
        <w:tc>
          <w:tcPr>
            <w:tcW w:w="0" w:type="auto"/>
          </w:tcPr>
          <w:p w14:paraId="0A3A95C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491CC1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8CE3EDA" w14:textId="77777777">
        <w:trPr>
          <w:trHeight w:val="1710"/>
        </w:trPr>
        <w:tc>
          <w:tcPr>
            <w:tcW w:w="0" w:type="auto"/>
          </w:tcPr>
          <w:p w14:paraId="6B57507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Fu et al.,2025</w:t>
            </w:r>
          </w:p>
        </w:tc>
        <w:tc>
          <w:tcPr>
            <w:tcW w:w="0" w:type="auto"/>
          </w:tcPr>
          <w:p w14:paraId="0FB7EF4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≥ 1 year</w:t>
            </w:r>
          </w:p>
        </w:tc>
        <w:tc>
          <w:tcPr>
            <w:tcW w:w="0" w:type="auto"/>
          </w:tcPr>
          <w:p w14:paraId="1E635A3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LASSO regression and multivariable logistic regression</w:t>
            </w:r>
          </w:p>
        </w:tc>
        <w:tc>
          <w:tcPr>
            <w:tcW w:w="0" w:type="auto"/>
          </w:tcPr>
          <w:p w14:paraId="648917F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A69681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8CA78B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R²=0.387, Intercept=0.000, Slope=1.000, Brier=0.023; H-L test: p=0.961</w:t>
            </w:r>
          </w:p>
        </w:tc>
        <w:tc>
          <w:tcPr>
            <w:tcW w:w="0" w:type="auto"/>
          </w:tcPr>
          <w:p w14:paraId="4A8600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11C2070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B939BD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7F1CA2A7" w14:textId="77777777">
        <w:trPr>
          <w:trHeight w:val="840"/>
        </w:trPr>
        <w:tc>
          <w:tcPr>
            <w:tcW w:w="0" w:type="auto"/>
          </w:tcPr>
          <w:p w14:paraId="2B4E106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Q. Yu et al.,2024</w:t>
            </w:r>
          </w:p>
        </w:tc>
        <w:tc>
          <w:tcPr>
            <w:tcW w:w="0" w:type="auto"/>
          </w:tcPr>
          <w:p w14:paraId="6CD920A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preoperation</w:t>
            </w:r>
            <w:proofErr w:type="spellEnd"/>
          </w:p>
        </w:tc>
        <w:tc>
          <w:tcPr>
            <w:tcW w:w="0" w:type="auto"/>
          </w:tcPr>
          <w:p w14:paraId="60C5A41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LASSO regression and multivariable logistic regression</w:t>
            </w:r>
          </w:p>
        </w:tc>
        <w:tc>
          <w:tcPr>
            <w:tcW w:w="0" w:type="auto"/>
          </w:tcPr>
          <w:p w14:paraId="1934097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C5B627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58DE037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5838C78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154B35D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15D9B5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03E2D93A" w14:textId="77777777">
        <w:trPr>
          <w:trHeight w:val="840"/>
        </w:trPr>
        <w:tc>
          <w:tcPr>
            <w:tcW w:w="0" w:type="auto"/>
          </w:tcPr>
          <w:p w14:paraId="0898E94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L. Wang et al.,2024</w:t>
            </w:r>
          </w:p>
        </w:tc>
        <w:tc>
          <w:tcPr>
            <w:tcW w:w="0" w:type="auto"/>
          </w:tcPr>
          <w:p w14:paraId="6D3999C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55CE9EA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LASSO regression and multivariate logistic regression analysis</w:t>
            </w:r>
          </w:p>
        </w:tc>
        <w:tc>
          <w:tcPr>
            <w:tcW w:w="0" w:type="auto"/>
          </w:tcPr>
          <w:p w14:paraId="72AA0B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0090668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EB9935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Calibration plot; H-L test: χ²= 1.1496,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df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=8, p=0.9971</w:t>
            </w:r>
          </w:p>
        </w:tc>
        <w:tc>
          <w:tcPr>
            <w:tcW w:w="0" w:type="auto"/>
          </w:tcPr>
          <w:p w14:paraId="7055818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1B584F4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5E601E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2CE38ACA" w14:textId="77777777">
        <w:trPr>
          <w:trHeight w:val="1120"/>
        </w:trPr>
        <w:tc>
          <w:tcPr>
            <w:tcW w:w="0" w:type="auto"/>
          </w:tcPr>
          <w:p w14:paraId="30B43A4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M.-Y. Oh et al.,2024</w:t>
            </w:r>
          </w:p>
        </w:tc>
        <w:tc>
          <w:tcPr>
            <w:tcW w:w="0" w:type="auto"/>
          </w:tcPr>
          <w:p w14:paraId="0D2D403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C063AB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Feature importance, permutation importance and Shapley additive explanations values</w:t>
            </w:r>
          </w:p>
        </w:tc>
        <w:tc>
          <w:tcPr>
            <w:tcW w:w="0" w:type="auto"/>
          </w:tcPr>
          <w:p w14:paraId="3606DD5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06707A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4B9EA8A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0B9E87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1717DB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93E0F7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14562D2" w14:textId="77777777">
        <w:trPr>
          <w:trHeight w:val="560"/>
        </w:trPr>
        <w:tc>
          <w:tcPr>
            <w:tcW w:w="0" w:type="auto"/>
          </w:tcPr>
          <w:p w14:paraId="3050435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K. Lin et al.,2024</w:t>
            </w:r>
          </w:p>
        </w:tc>
        <w:tc>
          <w:tcPr>
            <w:tcW w:w="0" w:type="auto"/>
          </w:tcPr>
          <w:p w14:paraId="123375C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5B396C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Cox regression analysis </w:t>
            </w:r>
          </w:p>
        </w:tc>
        <w:tc>
          <w:tcPr>
            <w:tcW w:w="0" w:type="auto"/>
          </w:tcPr>
          <w:p w14:paraId="4506CF6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314F0B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mean/median imputation</w:t>
            </w:r>
          </w:p>
        </w:tc>
        <w:tc>
          <w:tcPr>
            <w:tcW w:w="0" w:type="auto"/>
          </w:tcPr>
          <w:p w14:paraId="407B842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D89BB2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07DD07E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4586039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D12913C" w14:textId="77777777">
        <w:trPr>
          <w:trHeight w:val="1120"/>
        </w:trPr>
        <w:tc>
          <w:tcPr>
            <w:tcW w:w="0" w:type="auto"/>
          </w:tcPr>
          <w:p w14:paraId="1DECE26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A. R. Oh et al.,2023</w:t>
            </w:r>
          </w:p>
        </w:tc>
        <w:tc>
          <w:tcPr>
            <w:tcW w:w="0" w:type="auto"/>
          </w:tcPr>
          <w:p w14:paraId="23B5D07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10B8A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XGBoost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with SHAP feature importance</w:t>
            </w:r>
          </w:p>
        </w:tc>
        <w:tc>
          <w:tcPr>
            <w:tcW w:w="0" w:type="auto"/>
          </w:tcPr>
          <w:p w14:paraId="02B9E5E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30B4FEA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A9AD1B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06C6A6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Online Shiny APP (https://sjshin.shinyapps.io/afib_predictor_0913)</w:t>
            </w:r>
          </w:p>
        </w:tc>
        <w:tc>
          <w:tcPr>
            <w:tcW w:w="0" w:type="auto"/>
          </w:tcPr>
          <w:p w14:paraId="2A3A636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D0467E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D990B99" w14:textId="77777777">
        <w:trPr>
          <w:trHeight w:val="1400"/>
        </w:trPr>
        <w:tc>
          <w:tcPr>
            <w:tcW w:w="0" w:type="auto"/>
          </w:tcPr>
          <w:p w14:paraId="5C5A8AD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A. Mases et al.,2023</w:t>
            </w:r>
          </w:p>
        </w:tc>
        <w:tc>
          <w:tcPr>
            <w:tcW w:w="0" w:type="auto"/>
          </w:tcPr>
          <w:p w14:paraId="188DC82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2445CC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63A82B9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459E006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5982252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Intercept=-0.040, Slope=0.959, Brier score=0.142; H-L test: χ²=5.287, p=0.727</w:t>
            </w:r>
          </w:p>
        </w:tc>
        <w:tc>
          <w:tcPr>
            <w:tcW w:w="0" w:type="auto"/>
          </w:tcPr>
          <w:p w14:paraId="70D7B8F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</w:t>
            </w:r>
          </w:p>
        </w:tc>
        <w:tc>
          <w:tcPr>
            <w:tcW w:w="0" w:type="auto"/>
          </w:tcPr>
          <w:p w14:paraId="1EE06C6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2AB383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0F03117C" w14:textId="77777777">
        <w:trPr>
          <w:trHeight w:val="840"/>
        </w:trPr>
        <w:tc>
          <w:tcPr>
            <w:tcW w:w="0" w:type="auto"/>
          </w:tcPr>
          <w:p w14:paraId="135EB01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M. Zhao et al.,2022</w:t>
            </w:r>
          </w:p>
        </w:tc>
        <w:tc>
          <w:tcPr>
            <w:tcW w:w="0" w:type="auto"/>
          </w:tcPr>
          <w:p w14:paraId="3296557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4C58D04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063A1F4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7ECF0CE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82F14D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71407AC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 and HASBLAD Score</w:t>
            </w:r>
          </w:p>
        </w:tc>
        <w:tc>
          <w:tcPr>
            <w:tcW w:w="0" w:type="auto"/>
          </w:tcPr>
          <w:p w14:paraId="51B27D2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7792EB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094B030" w14:textId="77777777">
        <w:trPr>
          <w:trHeight w:val="1960"/>
        </w:trPr>
        <w:tc>
          <w:tcPr>
            <w:tcW w:w="0" w:type="auto"/>
          </w:tcPr>
          <w:p w14:paraId="03C2691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T. G. Harrison et al.,2022</w:t>
            </w:r>
          </w:p>
        </w:tc>
        <w:tc>
          <w:tcPr>
            <w:tcW w:w="0" w:type="auto"/>
          </w:tcPr>
          <w:p w14:paraId="54463CD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598173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All original RCRI variables kept except “renal disease” </w:t>
            </w:r>
          </w:p>
        </w:tc>
        <w:tc>
          <w:tcPr>
            <w:tcW w:w="0" w:type="auto"/>
          </w:tcPr>
          <w:p w14:paraId="56C0358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26D383D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1B75C79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Intercept= 0.003 (95% CI: -0.06-0.07), Slope=1.00 (95% CI: 0.94-1.10), Brier score=1.3; E/O: 1.00 (95% CI: 0.94-1.07)</w:t>
            </w:r>
          </w:p>
        </w:tc>
        <w:tc>
          <w:tcPr>
            <w:tcW w:w="0" w:type="auto"/>
          </w:tcPr>
          <w:p w14:paraId="1076C8B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 risk prediction formula composed directly of the predictors’ β-coefficients (logistic regression coefficients)</w:t>
            </w:r>
          </w:p>
        </w:tc>
        <w:tc>
          <w:tcPr>
            <w:tcW w:w="0" w:type="auto"/>
          </w:tcPr>
          <w:p w14:paraId="37FE0A2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7D8BB4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67680C34" w14:textId="77777777">
        <w:trPr>
          <w:trHeight w:val="1400"/>
        </w:trPr>
        <w:tc>
          <w:tcPr>
            <w:tcW w:w="0" w:type="auto"/>
          </w:tcPr>
          <w:p w14:paraId="2337F9C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S. J. Shin et al.,2021</w:t>
            </w:r>
          </w:p>
        </w:tc>
        <w:tc>
          <w:tcPr>
            <w:tcW w:w="0" w:type="auto"/>
          </w:tcPr>
          <w:p w14:paraId="3576270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0C4FCC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Recursive Feature Elimination</w:t>
            </w:r>
          </w:p>
        </w:tc>
        <w:tc>
          <w:tcPr>
            <w:tcW w:w="0" w:type="auto"/>
          </w:tcPr>
          <w:p w14:paraId="702357E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16F1314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DFC7FA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ABB1EF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Web-based R Shiny app with interactive mortality prediction interface (https://bit.ly/3zepij6)</w:t>
            </w:r>
          </w:p>
        </w:tc>
        <w:tc>
          <w:tcPr>
            <w:tcW w:w="0" w:type="auto"/>
          </w:tcPr>
          <w:p w14:paraId="179F9AA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0FD105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6AEA14E2" w14:textId="77777777">
        <w:trPr>
          <w:trHeight w:val="1960"/>
        </w:trPr>
        <w:tc>
          <w:tcPr>
            <w:tcW w:w="0" w:type="auto"/>
          </w:tcPr>
          <w:p w14:paraId="1DA90EB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K.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Platzbecker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al.,2021</w:t>
            </w:r>
          </w:p>
        </w:tc>
        <w:tc>
          <w:tcPr>
            <w:tcW w:w="0" w:type="auto"/>
          </w:tcPr>
          <w:p w14:paraId="79A75F6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1 year</w:t>
            </w:r>
          </w:p>
        </w:tc>
        <w:tc>
          <w:tcPr>
            <w:tcW w:w="0" w:type="auto"/>
          </w:tcPr>
          <w:p w14:paraId="2504884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Multivariate logistic regression (method: stepwise) </w:t>
            </w:r>
          </w:p>
        </w:tc>
        <w:tc>
          <w:tcPr>
            <w:tcW w:w="0" w:type="auto"/>
          </w:tcPr>
          <w:p w14:paraId="39EBED2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2AF676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Complete-case analysis (primary); Multiple imputation for sensitivity analysis</w:t>
            </w:r>
          </w:p>
        </w:tc>
        <w:tc>
          <w:tcPr>
            <w:tcW w:w="0" w:type="auto"/>
          </w:tcPr>
          <w:p w14:paraId="4C27D5A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plots;</w:t>
            </w:r>
            <w:r w:rsidRPr="009C7CE7">
              <w:rPr>
                <w:rFonts w:eastAsiaTheme="minorEastAsia" w:cs="Times New Roman" w:hint="eastAsia"/>
                <w:sz w:val="20"/>
                <w:szCs w:val="20"/>
                <w:lang w:eastAsia="zh-CN"/>
              </w:rPr>
              <w:t xml:space="preserve"> </w:t>
            </w: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Brier: 0.012 (development), 0.005 (validation)</w:t>
            </w:r>
          </w:p>
        </w:tc>
        <w:tc>
          <w:tcPr>
            <w:tcW w:w="0" w:type="auto"/>
          </w:tcPr>
          <w:p w14:paraId="2F3B676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 - Stroke after surgery (STRAS) score</w:t>
            </w:r>
          </w:p>
        </w:tc>
        <w:tc>
          <w:tcPr>
            <w:tcW w:w="0" w:type="auto"/>
          </w:tcPr>
          <w:p w14:paraId="14FA425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FD0DE3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5ABED8C5" w14:textId="77777777">
        <w:trPr>
          <w:trHeight w:val="840"/>
        </w:trPr>
        <w:tc>
          <w:tcPr>
            <w:tcW w:w="0" w:type="auto"/>
          </w:tcPr>
          <w:p w14:paraId="31301CA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Lazarević et al.,2021</w:t>
            </w:r>
          </w:p>
        </w:tc>
        <w:tc>
          <w:tcPr>
            <w:tcW w:w="0" w:type="auto"/>
          </w:tcPr>
          <w:p w14:paraId="1DC945B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6 months</w:t>
            </w:r>
          </w:p>
        </w:tc>
        <w:tc>
          <w:tcPr>
            <w:tcW w:w="0" w:type="auto"/>
          </w:tcPr>
          <w:p w14:paraId="4D840C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Multivariate analysis with theory-driven candidate addition</w:t>
            </w:r>
          </w:p>
        </w:tc>
        <w:tc>
          <w:tcPr>
            <w:tcW w:w="0" w:type="auto"/>
          </w:tcPr>
          <w:p w14:paraId="5DD957E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60E99B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92B653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0D7765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64E4467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246F3E8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1B5667B" w14:textId="77777777">
        <w:trPr>
          <w:trHeight w:val="840"/>
        </w:trPr>
        <w:tc>
          <w:tcPr>
            <w:tcW w:w="0" w:type="auto"/>
          </w:tcPr>
          <w:p w14:paraId="668EF6F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A. N. Koshy et al.,2021</w:t>
            </w:r>
          </w:p>
        </w:tc>
        <w:tc>
          <w:tcPr>
            <w:tcW w:w="0" w:type="auto"/>
          </w:tcPr>
          <w:p w14:paraId="15A4AC0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6967997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stepwise) </w:t>
            </w:r>
          </w:p>
        </w:tc>
        <w:tc>
          <w:tcPr>
            <w:tcW w:w="0" w:type="auto"/>
          </w:tcPr>
          <w:p w14:paraId="467895F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1B1F30F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6A5C7E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p=0.23</w:t>
            </w:r>
          </w:p>
        </w:tc>
        <w:tc>
          <w:tcPr>
            <w:tcW w:w="0" w:type="auto"/>
          </w:tcPr>
          <w:p w14:paraId="70F2926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24E851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F8DE5C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C15BBA6" w14:textId="77777777">
        <w:trPr>
          <w:trHeight w:val="1960"/>
        </w:trPr>
        <w:tc>
          <w:tcPr>
            <w:tcW w:w="0" w:type="auto"/>
          </w:tcPr>
          <w:p w14:paraId="272925F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H. Eslami et al.,2020</w:t>
            </w:r>
          </w:p>
        </w:tc>
        <w:tc>
          <w:tcPr>
            <w:tcW w:w="0" w:type="auto"/>
          </w:tcPr>
          <w:p w14:paraId="70A2782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3E877F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Variables from previously published VSGNE model retained; no re-selection; PVD omitted due to absence in NSQIP</w:t>
            </w:r>
          </w:p>
        </w:tc>
        <w:tc>
          <w:tcPr>
            <w:tcW w:w="0" w:type="auto"/>
          </w:tcPr>
          <w:p w14:paraId="284E11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5F3B16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Complete case analysis (primary); mean substitution and regression imputation </w:t>
            </w:r>
          </w:p>
        </w:tc>
        <w:tc>
          <w:tcPr>
            <w:tcW w:w="0" w:type="auto"/>
          </w:tcPr>
          <w:p w14:paraId="00EA49F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p=0.129</w:t>
            </w:r>
          </w:p>
        </w:tc>
        <w:tc>
          <w:tcPr>
            <w:tcW w:w="0" w:type="auto"/>
          </w:tcPr>
          <w:p w14:paraId="37233D8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score table and formula</w:t>
            </w:r>
          </w:p>
        </w:tc>
        <w:tc>
          <w:tcPr>
            <w:tcW w:w="0" w:type="auto"/>
          </w:tcPr>
          <w:p w14:paraId="5DFC268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D5E0C9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CAACCA0" w14:textId="77777777">
        <w:trPr>
          <w:trHeight w:val="1120"/>
        </w:trPr>
        <w:tc>
          <w:tcPr>
            <w:tcW w:w="0" w:type="auto"/>
          </w:tcPr>
          <w:p w14:paraId="38CC8B0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K. C. Yap et al.,2018</w:t>
            </w:r>
          </w:p>
        </w:tc>
        <w:tc>
          <w:tcPr>
            <w:tcW w:w="0" w:type="auto"/>
          </w:tcPr>
          <w:p w14:paraId="19FE361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486E63E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Pre-specified based on ACS NSQIP Surgical Risk Calculator (21 variables) </w:t>
            </w:r>
          </w:p>
        </w:tc>
        <w:tc>
          <w:tcPr>
            <w:tcW w:w="0" w:type="auto"/>
          </w:tcPr>
          <w:p w14:paraId="4DFA7FC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1E06169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A9CA7D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Brier Score: 0.08</w:t>
            </w:r>
          </w:p>
        </w:tc>
        <w:tc>
          <w:tcPr>
            <w:tcW w:w="0" w:type="auto"/>
          </w:tcPr>
          <w:p w14:paraId="16E0DE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Web-based risk calculator (https://riskcalculator.facs.org/)</w:t>
            </w:r>
          </w:p>
        </w:tc>
        <w:tc>
          <w:tcPr>
            <w:tcW w:w="0" w:type="auto"/>
          </w:tcPr>
          <w:p w14:paraId="4BCEED5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C7481F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32261700" w14:textId="77777777">
        <w:trPr>
          <w:trHeight w:val="1680"/>
        </w:trPr>
        <w:tc>
          <w:tcPr>
            <w:tcW w:w="0" w:type="auto"/>
          </w:tcPr>
          <w:p w14:paraId="3F79058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D. T.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Asuzu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al.,2018</w:t>
            </w:r>
          </w:p>
        </w:tc>
        <w:tc>
          <w:tcPr>
            <w:tcW w:w="0" w:type="auto"/>
          </w:tcPr>
          <w:p w14:paraId="20D6833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607551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No variable selection performed; all six RCRI components plus a weighted RCRI version were pre-specified and forced into the model </w:t>
            </w:r>
          </w:p>
        </w:tc>
        <w:tc>
          <w:tcPr>
            <w:tcW w:w="0" w:type="auto"/>
          </w:tcPr>
          <w:p w14:paraId="0FB887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353B32D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3B199D1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χ²=0.22, p=0.64</w:t>
            </w:r>
          </w:p>
        </w:tc>
        <w:tc>
          <w:tcPr>
            <w:tcW w:w="0" w:type="auto"/>
          </w:tcPr>
          <w:p w14:paraId="60AC96C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 - RCRI</w:t>
            </w:r>
          </w:p>
        </w:tc>
        <w:tc>
          <w:tcPr>
            <w:tcW w:w="0" w:type="auto"/>
          </w:tcPr>
          <w:p w14:paraId="58205FA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D03497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8F50C97" w14:textId="77777777">
        <w:trPr>
          <w:trHeight w:val="1680"/>
        </w:trPr>
        <w:tc>
          <w:tcPr>
            <w:tcW w:w="0" w:type="auto"/>
          </w:tcPr>
          <w:p w14:paraId="7A4D1A7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A. Ollila et al.,2017</w:t>
            </w:r>
          </w:p>
        </w:tc>
        <w:tc>
          <w:tcPr>
            <w:tcW w:w="0" w:type="auto"/>
          </w:tcPr>
          <w:p w14:paraId="7AFD1B4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90 days</w:t>
            </w:r>
          </w:p>
        </w:tc>
        <w:tc>
          <w:tcPr>
            <w:tcW w:w="0" w:type="auto"/>
          </w:tcPr>
          <w:p w14:paraId="5B0D2B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explicitly stated; risk calculator variables were pre-defined from NSQIP 2007/2008 (Gupta et al., Circulation 2011) and used as-is</w:t>
            </w:r>
          </w:p>
        </w:tc>
        <w:tc>
          <w:tcPr>
            <w:tcW w:w="0" w:type="auto"/>
          </w:tcPr>
          <w:p w14:paraId="2343B43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76684F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308CF4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404A9E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Web-based risk calculator (https://riskcalculator.facs.org/)</w:t>
            </w:r>
          </w:p>
        </w:tc>
        <w:tc>
          <w:tcPr>
            <w:tcW w:w="0" w:type="auto"/>
          </w:tcPr>
          <w:p w14:paraId="71F6542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2079BE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54E2AD0E" w14:textId="77777777">
        <w:trPr>
          <w:trHeight w:val="1120"/>
        </w:trPr>
        <w:tc>
          <w:tcPr>
            <w:tcW w:w="0" w:type="auto"/>
          </w:tcPr>
          <w:p w14:paraId="7BF0D99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J. H. Yang et al.,2012</w:t>
            </w:r>
          </w:p>
        </w:tc>
        <w:tc>
          <w:tcPr>
            <w:tcW w:w="0" w:type="auto"/>
          </w:tcPr>
          <w:p w14:paraId="61D9574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69F6AA7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forward/backward stepwise); LASSO regression</w:t>
            </w:r>
          </w:p>
        </w:tc>
        <w:tc>
          <w:tcPr>
            <w:tcW w:w="0" w:type="auto"/>
          </w:tcPr>
          <w:p w14:paraId="36F594D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065C6D4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22D9F15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E0CBD0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</w:tcPr>
          <w:p w14:paraId="69BC52E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8C5BCA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D825FD8" w14:textId="77777777">
        <w:trPr>
          <w:trHeight w:val="1680"/>
        </w:trPr>
        <w:tc>
          <w:tcPr>
            <w:tcW w:w="0" w:type="auto"/>
          </w:tcPr>
          <w:p w14:paraId="1715C50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G. Fan et al.,2024</w:t>
            </w:r>
          </w:p>
        </w:tc>
        <w:tc>
          <w:tcPr>
            <w:tcW w:w="0" w:type="auto"/>
          </w:tcPr>
          <w:p w14:paraId="3934A0A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304950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51D58C9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087EC03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Multiple Imputation </w:t>
            </w:r>
          </w:p>
        </w:tc>
        <w:tc>
          <w:tcPr>
            <w:tcW w:w="0" w:type="auto"/>
          </w:tcPr>
          <w:p w14:paraId="01A1C00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χ²=10.19, p=0.335; Calibration plot: Brier Score=0.080 (validation)</w:t>
            </w:r>
          </w:p>
        </w:tc>
        <w:tc>
          <w:tcPr>
            <w:tcW w:w="0" w:type="auto"/>
          </w:tcPr>
          <w:p w14:paraId="3550742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 and Web-based prediction calculator (https://minsprediction.shinyapps.io/MINSprediction)</w:t>
            </w:r>
          </w:p>
        </w:tc>
        <w:tc>
          <w:tcPr>
            <w:tcW w:w="0" w:type="auto"/>
          </w:tcPr>
          <w:p w14:paraId="6A85E5E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DD2729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37D583C1" w14:textId="77777777">
        <w:trPr>
          <w:trHeight w:val="840"/>
        </w:trPr>
        <w:tc>
          <w:tcPr>
            <w:tcW w:w="0" w:type="auto"/>
          </w:tcPr>
          <w:p w14:paraId="0DA3D7A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S.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Sabaté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al.,2011</w:t>
            </w:r>
          </w:p>
        </w:tc>
        <w:tc>
          <w:tcPr>
            <w:tcW w:w="0" w:type="auto"/>
          </w:tcPr>
          <w:p w14:paraId="6194268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0B982B7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67C772A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698754E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07D0032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χ²=0.828, p=0.844</w:t>
            </w:r>
          </w:p>
        </w:tc>
        <w:tc>
          <w:tcPr>
            <w:tcW w:w="0" w:type="auto"/>
          </w:tcPr>
          <w:p w14:paraId="5215804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</w:tcPr>
          <w:p w14:paraId="1DE600F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BC0359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3A488B3E" w14:textId="77777777">
        <w:trPr>
          <w:trHeight w:val="1960"/>
        </w:trPr>
        <w:tc>
          <w:tcPr>
            <w:tcW w:w="0" w:type="auto"/>
          </w:tcPr>
          <w:p w14:paraId="152C540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H. Eslami et al.,2016</w:t>
            </w:r>
          </w:p>
        </w:tc>
        <w:tc>
          <w:tcPr>
            <w:tcW w:w="0" w:type="auto"/>
          </w:tcPr>
          <w:p w14:paraId="60A0BDB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119A737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</w:t>
            </w:r>
            <w:proofErr w:type="gram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analysis  (</w:t>
            </w:r>
            <w:proofErr w:type="gram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method: backward stepwise) </w:t>
            </w:r>
          </w:p>
        </w:tc>
        <w:tc>
          <w:tcPr>
            <w:tcW w:w="0" w:type="auto"/>
          </w:tcPr>
          <w:p w14:paraId="6D4C643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26AE40F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600190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p=0.494</w:t>
            </w:r>
          </w:p>
        </w:tc>
        <w:tc>
          <w:tcPr>
            <w:tcW w:w="0" w:type="auto"/>
          </w:tcPr>
          <w:p w14:paraId="4CCD09B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 - Vascular Study Group of New England Carotid Endarterectomy Risk Score (VSGNE CEA Risk Score)</w:t>
            </w:r>
          </w:p>
        </w:tc>
        <w:tc>
          <w:tcPr>
            <w:tcW w:w="0" w:type="auto"/>
          </w:tcPr>
          <w:p w14:paraId="70F9B79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70447F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8C2ED35" w14:textId="77777777">
        <w:trPr>
          <w:trHeight w:val="840"/>
        </w:trPr>
        <w:tc>
          <w:tcPr>
            <w:tcW w:w="0" w:type="auto"/>
          </w:tcPr>
          <w:p w14:paraId="0C12A7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H.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Dakour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-Aridi et al.,2020</w:t>
            </w:r>
          </w:p>
        </w:tc>
        <w:tc>
          <w:tcPr>
            <w:tcW w:w="0" w:type="auto"/>
          </w:tcPr>
          <w:p w14:paraId="42A491D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E7C92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4C060EC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1F71007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4D2AD25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Calibration plot and H-L test </w:t>
            </w:r>
          </w:p>
        </w:tc>
        <w:tc>
          <w:tcPr>
            <w:tcW w:w="0" w:type="auto"/>
          </w:tcPr>
          <w:p w14:paraId="7ED3D43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</w:tcPr>
          <w:p w14:paraId="1F80BA1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870C1A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53F52FA4" w14:textId="77777777">
        <w:trPr>
          <w:trHeight w:val="560"/>
        </w:trPr>
        <w:tc>
          <w:tcPr>
            <w:tcW w:w="0" w:type="auto"/>
          </w:tcPr>
          <w:p w14:paraId="3912B8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M. Faateh et al.,2021</w:t>
            </w:r>
          </w:p>
        </w:tc>
        <w:tc>
          <w:tcPr>
            <w:tcW w:w="0" w:type="auto"/>
          </w:tcPr>
          <w:p w14:paraId="1E30CA2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50C8F7C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Candidate variables forced entry, no further selection</w:t>
            </w:r>
          </w:p>
        </w:tc>
        <w:tc>
          <w:tcPr>
            <w:tcW w:w="0" w:type="auto"/>
          </w:tcPr>
          <w:p w14:paraId="48D6D93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559300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995980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AF6F41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6EFE768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31551F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C05E0AA" w14:textId="77777777">
        <w:trPr>
          <w:trHeight w:val="840"/>
        </w:trPr>
        <w:tc>
          <w:tcPr>
            <w:tcW w:w="0" w:type="auto"/>
          </w:tcPr>
          <w:p w14:paraId="00317D0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A. J.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Kassicieh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al.,2022</w:t>
            </w:r>
          </w:p>
        </w:tc>
        <w:tc>
          <w:tcPr>
            <w:tcW w:w="0" w:type="auto"/>
          </w:tcPr>
          <w:p w14:paraId="0597005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0CF5C2D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4B3F4AF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62AB4A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3F60B27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BAB9CF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01B1240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3C086F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B76C2B7" w14:textId="77777777">
        <w:trPr>
          <w:trHeight w:val="1680"/>
        </w:trPr>
        <w:tc>
          <w:tcPr>
            <w:tcW w:w="0" w:type="auto"/>
          </w:tcPr>
          <w:p w14:paraId="58888FB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B. Li et al.,2024</w:t>
            </w:r>
          </w:p>
        </w:tc>
        <w:tc>
          <w:tcPr>
            <w:tcW w:w="0" w:type="auto"/>
          </w:tcPr>
          <w:p w14:paraId="09FD883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1 year</w:t>
            </w:r>
          </w:p>
        </w:tc>
        <w:tc>
          <w:tcPr>
            <w:tcW w:w="0" w:type="auto"/>
          </w:tcPr>
          <w:p w14:paraId="5E5F962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Embedded feature selection (gain-based variable importance)</w:t>
            </w:r>
          </w:p>
        </w:tc>
        <w:tc>
          <w:tcPr>
            <w:tcW w:w="0" w:type="auto"/>
          </w:tcPr>
          <w:p w14:paraId="1410066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5D336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52D227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Brier score=0.11</w:t>
            </w:r>
          </w:p>
        </w:tc>
        <w:tc>
          <w:tcPr>
            <w:tcW w:w="0" w:type="auto"/>
          </w:tcPr>
          <w:p w14:paraId="6333DB1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Open-source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XGBoost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-based risk code (GitHub: https://github.com/benli12345/TFCAS-ML-VQI)</w:t>
            </w:r>
          </w:p>
        </w:tc>
        <w:tc>
          <w:tcPr>
            <w:tcW w:w="0" w:type="auto"/>
          </w:tcPr>
          <w:p w14:paraId="5769648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142D1C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DB0C90F" w14:textId="77777777">
        <w:trPr>
          <w:trHeight w:val="560"/>
        </w:trPr>
        <w:tc>
          <w:tcPr>
            <w:tcW w:w="0" w:type="auto"/>
          </w:tcPr>
          <w:p w14:paraId="1618D74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P. Lapuerta et al.,1998</w:t>
            </w:r>
          </w:p>
        </w:tc>
        <w:tc>
          <w:tcPr>
            <w:tcW w:w="0" w:type="auto"/>
          </w:tcPr>
          <w:p w14:paraId="52067F8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During hospitalization </w:t>
            </w:r>
          </w:p>
        </w:tc>
        <w:tc>
          <w:tcPr>
            <w:tcW w:w="0" w:type="auto"/>
          </w:tcPr>
          <w:p w14:paraId="5E5635C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Candidate variables forced entry, no further selection</w:t>
            </w:r>
          </w:p>
        </w:tc>
        <w:tc>
          <w:tcPr>
            <w:tcW w:w="0" w:type="auto"/>
          </w:tcPr>
          <w:p w14:paraId="2C59084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6EA04DF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6DC987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test: χ²=18.6</w:t>
            </w:r>
          </w:p>
        </w:tc>
        <w:tc>
          <w:tcPr>
            <w:tcW w:w="0" w:type="auto"/>
          </w:tcPr>
          <w:p w14:paraId="27D2A21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56A12C6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031B31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A0885A0" w14:textId="77777777">
        <w:trPr>
          <w:trHeight w:val="1400"/>
        </w:trPr>
        <w:tc>
          <w:tcPr>
            <w:tcW w:w="0" w:type="auto"/>
          </w:tcPr>
          <w:p w14:paraId="521E0B6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D. Onishchenko et al.,2022</w:t>
            </w:r>
          </w:p>
        </w:tc>
        <w:tc>
          <w:tcPr>
            <w:tcW w:w="0" w:type="auto"/>
          </w:tcPr>
          <w:p w14:paraId="65A87D8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4 weeks</w:t>
            </w:r>
          </w:p>
        </w:tc>
        <w:tc>
          <w:tcPr>
            <w:tcW w:w="0" w:type="auto"/>
          </w:tcPr>
          <w:p w14:paraId="0BE3E9C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No explicit variable selection was performed; all 380 engineered features were retained and used directly by the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LightGBM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classifier</w:t>
            </w:r>
          </w:p>
        </w:tc>
        <w:tc>
          <w:tcPr>
            <w:tcW w:w="0" w:type="auto"/>
          </w:tcPr>
          <w:p w14:paraId="418B387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15017B7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74EAE02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1A5C9B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Automated Machine Learning-based Risk Scoring System -Cardiac Comorbidity Risk Score (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CCoR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)</w:t>
            </w:r>
          </w:p>
        </w:tc>
        <w:tc>
          <w:tcPr>
            <w:tcW w:w="0" w:type="auto"/>
          </w:tcPr>
          <w:p w14:paraId="0037C55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69AC1C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5BF52B96" w14:textId="77777777">
        <w:trPr>
          <w:trHeight w:val="1960"/>
        </w:trPr>
        <w:tc>
          <w:tcPr>
            <w:tcW w:w="0" w:type="auto"/>
          </w:tcPr>
          <w:p w14:paraId="23FB11E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R.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Alrezk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al.,2017</w:t>
            </w:r>
          </w:p>
        </w:tc>
        <w:tc>
          <w:tcPr>
            <w:tcW w:w="0" w:type="auto"/>
          </w:tcPr>
          <w:p w14:paraId="71EBCA4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7DBADD9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LASSO regression</w:t>
            </w:r>
          </w:p>
        </w:tc>
        <w:tc>
          <w:tcPr>
            <w:tcW w:w="0" w:type="auto"/>
          </w:tcPr>
          <w:p w14:paraId="04D359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3B0A0D9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Creating a dummy variable for missing values and including it in the model</w:t>
            </w:r>
          </w:p>
        </w:tc>
        <w:tc>
          <w:tcPr>
            <w:tcW w:w="0" w:type="auto"/>
          </w:tcPr>
          <w:p w14:paraId="0BB7793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18B1673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Online risk calculator (https://qxmd.com/calculate/calculator_448/Geriatric-Sensitive-Perioperative-Cardiac-Risk-Index-GSCRI)</w:t>
            </w:r>
          </w:p>
        </w:tc>
        <w:tc>
          <w:tcPr>
            <w:tcW w:w="0" w:type="auto"/>
          </w:tcPr>
          <w:p w14:paraId="68D203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5BE7856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4D9AC86" w14:textId="77777777">
        <w:trPr>
          <w:trHeight w:val="560"/>
        </w:trPr>
        <w:tc>
          <w:tcPr>
            <w:tcW w:w="0" w:type="auto"/>
          </w:tcPr>
          <w:p w14:paraId="679606A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D. Y. Choi et al.,2023</w:t>
            </w:r>
          </w:p>
        </w:tc>
        <w:tc>
          <w:tcPr>
            <w:tcW w:w="0" w:type="auto"/>
          </w:tcPr>
          <w:p w14:paraId="018A743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798136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explicit variable selection was performed</w:t>
            </w:r>
          </w:p>
        </w:tc>
        <w:tc>
          <w:tcPr>
            <w:tcW w:w="0" w:type="auto"/>
          </w:tcPr>
          <w:p w14:paraId="602D389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1E042C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36DE0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</w:t>
            </w:r>
          </w:p>
        </w:tc>
        <w:tc>
          <w:tcPr>
            <w:tcW w:w="0" w:type="auto"/>
          </w:tcPr>
          <w:p w14:paraId="3954CCA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053C93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7FF5D4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7ACFBF0" w14:textId="77777777">
        <w:trPr>
          <w:trHeight w:val="560"/>
        </w:trPr>
        <w:tc>
          <w:tcPr>
            <w:tcW w:w="0" w:type="auto"/>
          </w:tcPr>
          <w:p w14:paraId="7DBC52F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J. F. Daza et al.,2023</w:t>
            </w:r>
          </w:p>
        </w:tc>
        <w:tc>
          <w:tcPr>
            <w:tcW w:w="0" w:type="auto"/>
          </w:tcPr>
          <w:p w14:paraId="3CC8AA9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79457EA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explicit variable selection was performed</w:t>
            </w:r>
          </w:p>
        </w:tc>
        <w:tc>
          <w:tcPr>
            <w:tcW w:w="0" w:type="auto"/>
          </w:tcPr>
          <w:p w14:paraId="7A17D88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FDA9E9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0101ED5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1FA827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426BC5A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3B8991D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1EB25519" w14:textId="77777777">
        <w:trPr>
          <w:trHeight w:val="840"/>
        </w:trPr>
        <w:tc>
          <w:tcPr>
            <w:tcW w:w="0" w:type="auto"/>
          </w:tcPr>
          <w:p w14:paraId="3249F2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E. Duceppe et al.,2020</w:t>
            </w:r>
          </w:p>
        </w:tc>
        <w:tc>
          <w:tcPr>
            <w:tcW w:w="0" w:type="auto"/>
          </w:tcPr>
          <w:p w14:paraId="59E1D5E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47D70B6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explicit variable selection was performed</w:t>
            </w:r>
          </w:p>
        </w:tc>
        <w:tc>
          <w:tcPr>
            <w:tcW w:w="0" w:type="auto"/>
          </w:tcPr>
          <w:p w14:paraId="1FDC5EA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642730E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sensitivity analysis</w:t>
            </w:r>
          </w:p>
        </w:tc>
        <w:tc>
          <w:tcPr>
            <w:tcW w:w="0" w:type="auto"/>
          </w:tcPr>
          <w:p w14:paraId="4E8B4B9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50E05CA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  <w:noWrap/>
          </w:tcPr>
          <w:p w14:paraId="4A4FBA0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noWrap/>
          </w:tcPr>
          <w:p w14:paraId="6FA16BD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F1673CB" w14:textId="77777777">
        <w:trPr>
          <w:trHeight w:val="1960"/>
        </w:trPr>
        <w:tc>
          <w:tcPr>
            <w:tcW w:w="0" w:type="auto"/>
          </w:tcPr>
          <w:p w14:paraId="3A7752A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P. Gouda et al.,2022</w:t>
            </w:r>
          </w:p>
        </w:tc>
        <w:tc>
          <w:tcPr>
            <w:tcW w:w="0" w:type="auto"/>
          </w:tcPr>
          <w:p w14:paraId="0EAAE8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4D99C47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Multivariable logistic regression (method: stepwise) </w:t>
            </w:r>
          </w:p>
        </w:tc>
        <w:tc>
          <w:tcPr>
            <w:tcW w:w="0" w:type="auto"/>
          </w:tcPr>
          <w:p w14:paraId="1F12D2F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3033F70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Creating a distinct “No test” category and including it in the multivariable model</w:t>
            </w:r>
          </w:p>
        </w:tc>
        <w:tc>
          <w:tcPr>
            <w:tcW w:w="0" w:type="auto"/>
          </w:tcPr>
          <w:p w14:paraId="5498318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DB05F5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  <w:noWrap/>
          </w:tcPr>
          <w:p w14:paraId="22470E1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noWrap/>
          </w:tcPr>
          <w:p w14:paraId="1AF333C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7F05BBF" w14:textId="77777777">
        <w:trPr>
          <w:trHeight w:val="840"/>
        </w:trPr>
        <w:tc>
          <w:tcPr>
            <w:tcW w:w="0" w:type="auto"/>
          </w:tcPr>
          <w:p w14:paraId="1B65216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P. K. Gupta et al.,2013</w:t>
            </w:r>
          </w:p>
        </w:tc>
        <w:tc>
          <w:tcPr>
            <w:tcW w:w="0" w:type="auto"/>
          </w:tcPr>
          <w:p w14:paraId="11BFC44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04DA0A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Multivariable logistic regression (method: stepwise) </w:t>
            </w:r>
          </w:p>
        </w:tc>
        <w:tc>
          <w:tcPr>
            <w:tcW w:w="0" w:type="auto"/>
          </w:tcPr>
          <w:p w14:paraId="3BC32CC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499A1FF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8C8433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χ²=7.37, p=0.19</w:t>
            </w:r>
          </w:p>
        </w:tc>
        <w:tc>
          <w:tcPr>
            <w:tcW w:w="0" w:type="auto"/>
          </w:tcPr>
          <w:p w14:paraId="75C810B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Risk-score formula derived from β-coefficients</w:t>
            </w:r>
          </w:p>
        </w:tc>
        <w:tc>
          <w:tcPr>
            <w:tcW w:w="0" w:type="auto"/>
            <w:noWrap/>
          </w:tcPr>
          <w:p w14:paraId="1737087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354D778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67D1E06" w14:textId="77777777">
        <w:trPr>
          <w:trHeight w:val="1120"/>
        </w:trPr>
        <w:tc>
          <w:tcPr>
            <w:tcW w:w="0" w:type="auto"/>
          </w:tcPr>
          <w:p w14:paraId="5AFCB46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A. H. Harris et al.,2018</w:t>
            </w:r>
          </w:p>
        </w:tc>
        <w:tc>
          <w:tcPr>
            <w:tcW w:w="0" w:type="auto"/>
          </w:tcPr>
          <w:p w14:paraId="2BA2DE8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23F3FC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LASSO and Boosted regression</w:t>
            </w:r>
          </w:p>
        </w:tc>
        <w:tc>
          <w:tcPr>
            <w:tcW w:w="0" w:type="auto"/>
          </w:tcPr>
          <w:p w14:paraId="6F7E764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618B87F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Mean imputation and missingness indicator</w:t>
            </w:r>
          </w:p>
        </w:tc>
        <w:tc>
          <w:tcPr>
            <w:tcW w:w="0" w:type="auto"/>
          </w:tcPr>
          <w:p w14:paraId="40EBB50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2D8C53B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Risk-score formula derived from β-coefficients</w:t>
            </w:r>
          </w:p>
        </w:tc>
        <w:tc>
          <w:tcPr>
            <w:tcW w:w="0" w:type="auto"/>
            <w:noWrap/>
          </w:tcPr>
          <w:p w14:paraId="7B735CB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13B94AF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145A38C8" w14:textId="77777777">
        <w:trPr>
          <w:trHeight w:val="1680"/>
        </w:trPr>
        <w:tc>
          <w:tcPr>
            <w:tcW w:w="0" w:type="auto"/>
          </w:tcPr>
          <w:p w14:paraId="48F5AC8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T. G. Harrison et al.,2023</w:t>
            </w:r>
          </w:p>
        </w:tc>
        <w:tc>
          <w:tcPr>
            <w:tcW w:w="0" w:type="auto"/>
          </w:tcPr>
          <w:p w14:paraId="13E8F43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6AEE944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Bivariate screening and nested logistic regression</w:t>
            </w:r>
          </w:p>
        </w:tc>
        <w:tc>
          <w:tcPr>
            <w:tcW w:w="0" w:type="auto"/>
          </w:tcPr>
          <w:p w14:paraId="5DBBA35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02760CF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Multivariable normal regression and Markov chain Monte Carlo imputation</w:t>
            </w:r>
          </w:p>
        </w:tc>
        <w:tc>
          <w:tcPr>
            <w:tcW w:w="0" w:type="auto"/>
          </w:tcPr>
          <w:p w14:paraId="05DBF05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slope=0.98 (95% CI: 0.94-1.03), intercept=0.00 (95% CI: -0.06-0.06); E/O: 1.01 (95% CI: 0.97-1.07)</w:t>
            </w:r>
          </w:p>
        </w:tc>
        <w:tc>
          <w:tcPr>
            <w:tcW w:w="0" w:type="auto"/>
          </w:tcPr>
          <w:p w14:paraId="61A1061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Risk-score formula derived from β-coefficients</w:t>
            </w:r>
          </w:p>
        </w:tc>
        <w:tc>
          <w:tcPr>
            <w:tcW w:w="0" w:type="auto"/>
            <w:noWrap/>
          </w:tcPr>
          <w:p w14:paraId="7972825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  <w:noWrap/>
          </w:tcPr>
          <w:p w14:paraId="38FE71A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15506E56" w14:textId="77777777">
        <w:trPr>
          <w:trHeight w:val="840"/>
        </w:trPr>
        <w:tc>
          <w:tcPr>
            <w:tcW w:w="0" w:type="auto"/>
          </w:tcPr>
          <w:p w14:paraId="64411DD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R. Kumar et al.,2001</w:t>
            </w:r>
          </w:p>
        </w:tc>
        <w:tc>
          <w:tcPr>
            <w:tcW w:w="0" w:type="auto"/>
          </w:tcPr>
          <w:p w14:paraId="312251A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0CA3C61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</w:t>
            </w:r>
            <w:proofErr w:type="gram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analysis  (</w:t>
            </w:r>
            <w:proofErr w:type="gram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method: stepwise) </w:t>
            </w:r>
          </w:p>
        </w:tc>
        <w:tc>
          <w:tcPr>
            <w:tcW w:w="0" w:type="auto"/>
          </w:tcPr>
          <w:p w14:paraId="01F255D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48D2EC0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5EB5656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FFF9B8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  <w:noWrap/>
          </w:tcPr>
          <w:p w14:paraId="3BFF2B1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4725EF0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FF7C005" w14:textId="77777777">
        <w:trPr>
          <w:trHeight w:val="1120"/>
        </w:trPr>
        <w:tc>
          <w:tcPr>
            <w:tcW w:w="0" w:type="auto"/>
          </w:tcPr>
          <w:p w14:paraId="49A59DF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H. M. Kwon et al.,2021</w:t>
            </w:r>
          </w:p>
        </w:tc>
        <w:tc>
          <w:tcPr>
            <w:tcW w:w="0" w:type="auto"/>
            <w:noWrap/>
          </w:tcPr>
          <w:p w14:paraId="71A962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1 year</w:t>
            </w:r>
          </w:p>
        </w:tc>
        <w:tc>
          <w:tcPr>
            <w:tcW w:w="0" w:type="auto"/>
          </w:tcPr>
          <w:p w14:paraId="0A3F043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Cox regression analysis (method: backward stepwise) </w:t>
            </w:r>
          </w:p>
        </w:tc>
        <w:tc>
          <w:tcPr>
            <w:tcW w:w="0" w:type="auto"/>
          </w:tcPr>
          <w:p w14:paraId="2E90C9E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039E97A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Multiple imputation</w:t>
            </w:r>
          </w:p>
        </w:tc>
        <w:tc>
          <w:tcPr>
            <w:tcW w:w="0" w:type="auto"/>
          </w:tcPr>
          <w:p w14:paraId="762CE1B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Calibration plot; Greenwood–Nam–D’Agostino calibration test: χ²=6.767,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df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=5, p=0.2385</w:t>
            </w:r>
          </w:p>
        </w:tc>
        <w:tc>
          <w:tcPr>
            <w:tcW w:w="0" w:type="auto"/>
          </w:tcPr>
          <w:p w14:paraId="32DC39F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  <w:noWrap/>
          </w:tcPr>
          <w:p w14:paraId="45A7B42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4DB83C8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5558889" w14:textId="77777777">
        <w:trPr>
          <w:trHeight w:val="560"/>
        </w:trPr>
        <w:tc>
          <w:tcPr>
            <w:tcW w:w="0" w:type="auto"/>
          </w:tcPr>
          <w:p w14:paraId="4E8E4EA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Y. Moodley et al.,2016</w:t>
            </w:r>
          </w:p>
        </w:tc>
        <w:tc>
          <w:tcPr>
            <w:tcW w:w="0" w:type="auto"/>
            <w:noWrap/>
          </w:tcPr>
          <w:p w14:paraId="446BC6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During hospitalization  </w:t>
            </w:r>
          </w:p>
        </w:tc>
        <w:tc>
          <w:tcPr>
            <w:tcW w:w="0" w:type="auto"/>
          </w:tcPr>
          <w:p w14:paraId="75B32BD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75A62E1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03426DB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2676CA3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p=0.821</w:t>
            </w:r>
          </w:p>
        </w:tc>
        <w:tc>
          <w:tcPr>
            <w:tcW w:w="0" w:type="auto"/>
          </w:tcPr>
          <w:p w14:paraId="36393CB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  <w:noWrap/>
          </w:tcPr>
          <w:p w14:paraId="4CDAE59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04A692A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01A8C9B" w14:textId="77777777">
        <w:trPr>
          <w:trHeight w:val="560"/>
        </w:trPr>
        <w:tc>
          <w:tcPr>
            <w:tcW w:w="0" w:type="auto"/>
          </w:tcPr>
          <w:p w14:paraId="3D639E2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M.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Onaitis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al.,2010</w:t>
            </w:r>
          </w:p>
        </w:tc>
        <w:tc>
          <w:tcPr>
            <w:tcW w:w="0" w:type="auto"/>
            <w:noWrap/>
          </w:tcPr>
          <w:p w14:paraId="31B7025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During hospitalization  </w:t>
            </w:r>
          </w:p>
        </w:tc>
        <w:tc>
          <w:tcPr>
            <w:tcW w:w="0" w:type="auto"/>
          </w:tcPr>
          <w:p w14:paraId="54E21BC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0150560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0201B90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Multiple imputation</w:t>
            </w:r>
          </w:p>
        </w:tc>
        <w:tc>
          <w:tcPr>
            <w:tcW w:w="0" w:type="auto"/>
          </w:tcPr>
          <w:p w14:paraId="172494B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71692A6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  <w:noWrap/>
          </w:tcPr>
          <w:p w14:paraId="6A8C38F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207192D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1B1B788" w14:textId="77777777">
        <w:trPr>
          <w:trHeight w:val="840"/>
        </w:trPr>
        <w:tc>
          <w:tcPr>
            <w:tcW w:w="0" w:type="auto"/>
          </w:tcPr>
          <w:p w14:paraId="5590FBF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D. 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Palamuthusingam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et al.,2024 </w:t>
            </w:r>
          </w:p>
        </w:tc>
        <w:tc>
          <w:tcPr>
            <w:tcW w:w="0" w:type="auto"/>
          </w:tcPr>
          <w:p w14:paraId="361FDF0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7FBC836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explicit variable selection was performed</w:t>
            </w:r>
          </w:p>
        </w:tc>
        <w:tc>
          <w:tcPr>
            <w:tcW w:w="0" w:type="auto"/>
          </w:tcPr>
          <w:p w14:paraId="7E0B1C6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Not applicable</w:t>
            </w:r>
          </w:p>
        </w:tc>
        <w:tc>
          <w:tcPr>
            <w:tcW w:w="0" w:type="auto"/>
          </w:tcPr>
          <w:p w14:paraId="0B4C94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3DD3B3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2935A80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 - RCRI</w:t>
            </w:r>
          </w:p>
        </w:tc>
        <w:tc>
          <w:tcPr>
            <w:tcW w:w="0" w:type="auto"/>
            <w:noWrap/>
          </w:tcPr>
          <w:p w14:paraId="0A7B5EA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39EBAF5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3F2E8226" w14:textId="77777777">
        <w:trPr>
          <w:trHeight w:val="1680"/>
        </w:trPr>
        <w:tc>
          <w:tcPr>
            <w:tcW w:w="0" w:type="auto"/>
          </w:tcPr>
          <w:p w14:paraId="39DA8E9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A. B. Serrano et al.,2021</w:t>
            </w:r>
          </w:p>
        </w:tc>
        <w:tc>
          <w:tcPr>
            <w:tcW w:w="0" w:type="auto"/>
          </w:tcPr>
          <w:p w14:paraId="109DC4F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0F9A572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logistic regression and LASSO regression</w:t>
            </w:r>
          </w:p>
        </w:tc>
        <w:tc>
          <w:tcPr>
            <w:tcW w:w="0" w:type="auto"/>
          </w:tcPr>
          <w:p w14:paraId="2F0F479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83966E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Deletion Methods (BMI), complete case analysis (others)</w:t>
            </w:r>
          </w:p>
        </w:tc>
        <w:tc>
          <w:tcPr>
            <w:tcW w:w="0" w:type="auto"/>
          </w:tcPr>
          <w:p w14:paraId="4D2EAFD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slope=1.043 (95% CI: 0.900 - 1.180), calibration-in-the-large=0.00 (95% CI: -0.12 - 0.12); E/O: 1.0</w:t>
            </w:r>
          </w:p>
        </w:tc>
        <w:tc>
          <w:tcPr>
            <w:tcW w:w="0" w:type="auto"/>
          </w:tcPr>
          <w:p w14:paraId="131BF2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Nomogram and β-coefficient-based risk-score formula</w:t>
            </w:r>
          </w:p>
        </w:tc>
        <w:tc>
          <w:tcPr>
            <w:tcW w:w="0" w:type="auto"/>
          </w:tcPr>
          <w:p w14:paraId="323D1D2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D9318E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C9D66FA" w14:textId="77777777">
        <w:trPr>
          <w:trHeight w:val="840"/>
        </w:trPr>
        <w:tc>
          <w:tcPr>
            <w:tcW w:w="0" w:type="auto"/>
          </w:tcPr>
          <w:p w14:paraId="7643C2F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W. A. van Klei et al.,2007</w:t>
            </w:r>
          </w:p>
        </w:tc>
        <w:tc>
          <w:tcPr>
            <w:tcW w:w="0" w:type="auto"/>
            <w:noWrap/>
          </w:tcPr>
          <w:p w14:paraId="209AA14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During hospitalization  </w:t>
            </w:r>
          </w:p>
        </w:tc>
        <w:tc>
          <w:tcPr>
            <w:tcW w:w="0" w:type="auto"/>
          </w:tcPr>
          <w:p w14:paraId="6729A88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4432784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5F3C97E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329C528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 &gt; 0.50</w:t>
            </w:r>
          </w:p>
        </w:tc>
        <w:tc>
          <w:tcPr>
            <w:tcW w:w="0" w:type="auto"/>
          </w:tcPr>
          <w:p w14:paraId="32170E8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3995838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7E378C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67452EA3" w14:textId="77777777">
        <w:trPr>
          <w:trHeight w:val="840"/>
        </w:trPr>
        <w:tc>
          <w:tcPr>
            <w:tcW w:w="0" w:type="auto"/>
          </w:tcPr>
          <w:p w14:paraId="2D8441E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L. B. VanWagner et al.,2014</w:t>
            </w:r>
          </w:p>
        </w:tc>
        <w:tc>
          <w:tcPr>
            <w:tcW w:w="0" w:type="auto"/>
          </w:tcPr>
          <w:p w14:paraId="45E07CB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501DCE8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stepwise) </w:t>
            </w:r>
          </w:p>
        </w:tc>
        <w:tc>
          <w:tcPr>
            <w:tcW w:w="0" w:type="auto"/>
          </w:tcPr>
          <w:p w14:paraId="2289CF0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1BD887F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CE5576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5565B7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3CFEB5C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291325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56BF0D60" w14:textId="77777777">
        <w:trPr>
          <w:trHeight w:val="840"/>
        </w:trPr>
        <w:tc>
          <w:tcPr>
            <w:tcW w:w="0" w:type="auto"/>
          </w:tcPr>
          <w:p w14:paraId="641B06C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L. B. VanWagner et al.,2017</w:t>
            </w:r>
          </w:p>
        </w:tc>
        <w:tc>
          <w:tcPr>
            <w:tcW w:w="0" w:type="auto"/>
            <w:noWrap/>
          </w:tcPr>
          <w:p w14:paraId="7BE082F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1 year </w:t>
            </w:r>
          </w:p>
        </w:tc>
        <w:tc>
          <w:tcPr>
            <w:tcW w:w="0" w:type="auto"/>
          </w:tcPr>
          <w:p w14:paraId="6F0C58A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forward stepwise)</w:t>
            </w:r>
          </w:p>
        </w:tc>
        <w:tc>
          <w:tcPr>
            <w:tcW w:w="0" w:type="auto"/>
          </w:tcPr>
          <w:p w14:paraId="47B1D74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0C9DC70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1BE9C6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plot; H-L test: p=0.33</w:t>
            </w:r>
          </w:p>
        </w:tc>
        <w:tc>
          <w:tcPr>
            <w:tcW w:w="0" w:type="auto"/>
          </w:tcPr>
          <w:p w14:paraId="72736CC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The CAR-OLT score risk calculator (www.carolt.us)</w:t>
            </w:r>
          </w:p>
        </w:tc>
        <w:tc>
          <w:tcPr>
            <w:tcW w:w="0" w:type="auto"/>
          </w:tcPr>
          <w:p w14:paraId="5121392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299863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5EFDE50F" w14:textId="77777777">
        <w:trPr>
          <w:trHeight w:val="840"/>
        </w:trPr>
        <w:tc>
          <w:tcPr>
            <w:tcW w:w="0" w:type="auto"/>
          </w:tcPr>
          <w:p w14:paraId="7A70FF7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S. Xi et al.,2024</w:t>
            </w:r>
          </w:p>
        </w:tc>
        <w:tc>
          <w:tcPr>
            <w:tcW w:w="0" w:type="auto"/>
            <w:noWrap/>
          </w:tcPr>
          <w:p w14:paraId="5C05055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47AAD2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forward stepwise)</w:t>
            </w:r>
          </w:p>
        </w:tc>
        <w:tc>
          <w:tcPr>
            <w:tcW w:w="0" w:type="auto"/>
          </w:tcPr>
          <w:p w14:paraId="7F6296D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0441803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5FE063D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 &gt; 0.05</w:t>
            </w:r>
          </w:p>
        </w:tc>
        <w:tc>
          <w:tcPr>
            <w:tcW w:w="0" w:type="auto"/>
          </w:tcPr>
          <w:p w14:paraId="3E623E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5A0CBAA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560D5F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947F63C" w14:textId="77777777">
        <w:trPr>
          <w:trHeight w:val="1400"/>
        </w:trPr>
        <w:tc>
          <w:tcPr>
            <w:tcW w:w="0" w:type="auto"/>
          </w:tcPr>
          <w:p w14:paraId="4D49595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B. C. Zhao et al.,2024</w:t>
            </w:r>
          </w:p>
        </w:tc>
        <w:tc>
          <w:tcPr>
            <w:tcW w:w="0" w:type="auto"/>
            <w:noWrap/>
          </w:tcPr>
          <w:p w14:paraId="11F5909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4B7A70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648E77C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4896D44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Multiple imputation and complete case sensitivity analysis</w:t>
            </w:r>
          </w:p>
        </w:tc>
        <w:tc>
          <w:tcPr>
            <w:tcW w:w="0" w:type="auto"/>
          </w:tcPr>
          <w:p w14:paraId="5D5A9BB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</w:t>
            </w:r>
          </w:p>
        </w:tc>
        <w:tc>
          <w:tcPr>
            <w:tcW w:w="0" w:type="auto"/>
          </w:tcPr>
          <w:p w14:paraId="7814488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3D2EE10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4A7B5A6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</w:tr>
      <w:tr w:rsidR="00504F2F" w:rsidRPr="009C7CE7" w14:paraId="7E526D12" w14:textId="77777777">
        <w:trPr>
          <w:trHeight w:val="1400"/>
        </w:trPr>
        <w:tc>
          <w:tcPr>
            <w:tcW w:w="0" w:type="auto"/>
          </w:tcPr>
          <w:p w14:paraId="58BE4D5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Y. Moodley et al.,2013</w:t>
            </w:r>
          </w:p>
        </w:tc>
        <w:tc>
          <w:tcPr>
            <w:tcW w:w="0" w:type="auto"/>
            <w:noWrap/>
          </w:tcPr>
          <w:p w14:paraId="17A8D71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4350962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</w:t>
            </w:r>
          </w:p>
        </w:tc>
        <w:tc>
          <w:tcPr>
            <w:tcW w:w="0" w:type="auto"/>
          </w:tcPr>
          <w:p w14:paraId="059E09C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1AE8D69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Deletion Methods (COPD), complete case analysis</w:t>
            </w:r>
          </w:p>
        </w:tc>
        <w:tc>
          <w:tcPr>
            <w:tcW w:w="0" w:type="auto"/>
          </w:tcPr>
          <w:p w14:paraId="717CBEB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9AD28E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β-coefficient-based risk-score formula</w:t>
            </w:r>
          </w:p>
        </w:tc>
        <w:tc>
          <w:tcPr>
            <w:tcW w:w="0" w:type="auto"/>
          </w:tcPr>
          <w:p w14:paraId="630614C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B581CB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1D6604F" w14:textId="77777777">
        <w:trPr>
          <w:trHeight w:val="1960"/>
        </w:trPr>
        <w:tc>
          <w:tcPr>
            <w:tcW w:w="0" w:type="auto"/>
          </w:tcPr>
          <w:p w14:paraId="3B2F4E9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D. J. Bertges et al.,2016</w:t>
            </w:r>
          </w:p>
        </w:tc>
        <w:tc>
          <w:tcPr>
            <w:tcW w:w="0" w:type="auto"/>
            <w:noWrap/>
          </w:tcPr>
          <w:p w14:paraId="20E6C4D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During hospitalization  </w:t>
            </w:r>
          </w:p>
        </w:tc>
        <w:tc>
          <w:tcPr>
            <w:tcW w:w="0" w:type="auto"/>
          </w:tcPr>
          <w:p w14:paraId="501AE2C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Multivariate logistic regression analysis and bootstrapped stepwise elimination</w:t>
            </w:r>
          </w:p>
        </w:tc>
        <w:tc>
          <w:tcPr>
            <w:tcW w:w="0" w:type="auto"/>
          </w:tcPr>
          <w:p w14:paraId="327A77E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1F56DF0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Mean or mode imputation</w:t>
            </w:r>
          </w:p>
        </w:tc>
        <w:tc>
          <w:tcPr>
            <w:tcW w:w="0" w:type="auto"/>
          </w:tcPr>
          <w:p w14:paraId="62B761B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Intercept= -0.002, Slope=1.11; H-L test: p=1</w:t>
            </w:r>
          </w:p>
        </w:tc>
        <w:tc>
          <w:tcPr>
            <w:tcW w:w="0" w:type="auto"/>
          </w:tcPr>
          <w:p w14:paraId="302C969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Free smartphone app (</w:t>
            </w:r>
            <w:proofErr w:type="spellStart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QxCalculate</w:t>
            </w:r>
            <w:proofErr w:type="spellEnd"/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) and web calculator (http://qx.md/cea; http://qx.md/bypass; http://qx.md/evar; and http://qx.md/aaa)</w:t>
            </w:r>
          </w:p>
        </w:tc>
        <w:tc>
          <w:tcPr>
            <w:tcW w:w="0" w:type="auto"/>
          </w:tcPr>
          <w:p w14:paraId="3999713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E99802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01A9174" w14:textId="77777777">
        <w:trPr>
          <w:trHeight w:val="560"/>
        </w:trPr>
        <w:tc>
          <w:tcPr>
            <w:tcW w:w="0" w:type="auto"/>
          </w:tcPr>
          <w:p w14:paraId="4839B87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lastRenderedPageBreak/>
              <w:t>H. S. Yang et al.,2018</w:t>
            </w:r>
          </w:p>
        </w:tc>
        <w:tc>
          <w:tcPr>
            <w:tcW w:w="0" w:type="auto"/>
            <w:noWrap/>
          </w:tcPr>
          <w:p w14:paraId="6966EAD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C4D62F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</w:t>
            </w:r>
          </w:p>
        </w:tc>
        <w:tc>
          <w:tcPr>
            <w:tcW w:w="0" w:type="auto"/>
          </w:tcPr>
          <w:p w14:paraId="2FD9DA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539B3D0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058169E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50C8580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30E6A6B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Yes</w:t>
            </w:r>
          </w:p>
        </w:tc>
        <w:tc>
          <w:tcPr>
            <w:tcW w:w="0" w:type="auto"/>
          </w:tcPr>
          <w:p w14:paraId="1B978D7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440953DC" w14:textId="77777777">
        <w:trPr>
          <w:trHeight w:val="840"/>
        </w:trPr>
        <w:tc>
          <w:tcPr>
            <w:tcW w:w="0" w:type="auto"/>
          </w:tcPr>
          <w:p w14:paraId="364AE1B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 V. P. Rao et al 2012</w:t>
            </w:r>
          </w:p>
        </w:tc>
        <w:tc>
          <w:tcPr>
            <w:tcW w:w="0" w:type="auto"/>
            <w:noWrap/>
          </w:tcPr>
          <w:p w14:paraId="71C1E366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During hospitalization  </w:t>
            </w:r>
          </w:p>
        </w:tc>
        <w:tc>
          <w:tcPr>
            <w:tcW w:w="0" w:type="auto"/>
          </w:tcPr>
          <w:p w14:paraId="363DA98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stepwise) </w:t>
            </w:r>
          </w:p>
        </w:tc>
        <w:tc>
          <w:tcPr>
            <w:tcW w:w="0" w:type="auto"/>
          </w:tcPr>
          <w:p w14:paraId="769E7CD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3927E5D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AA89F9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χ²=7.642, p=0.469</w:t>
            </w:r>
          </w:p>
        </w:tc>
        <w:tc>
          <w:tcPr>
            <w:tcW w:w="0" w:type="auto"/>
          </w:tcPr>
          <w:p w14:paraId="41FFA98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08170D3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7763A04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5EBDB3B8" w14:textId="77777777">
        <w:trPr>
          <w:trHeight w:val="840"/>
        </w:trPr>
        <w:tc>
          <w:tcPr>
            <w:tcW w:w="0" w:type="auto"/>
          </w:tcPr>
          <w:p w14:paraId="34E2E71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R. S. Passman et al.,2005</w:t>
            </w:r>
          </w:p>
        </w:tc>
        <w:tc>
          <w:tcPr>
            <w:tcW w:w="0" w:type="auto"/>
            <w:noWrap/>
          </w:tcPr>
          <w:p w14:paraId="7FC7C10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2D4536C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stepwise) </w:t>
            </w:r>
          </w:p>
        </w:tc>
        <w:tc>
          <w:tcPr>
            <w:tcW w:w="0" w:type="auto"/>
          </w:tcPr>
          <w:p w14:paraId="53537FA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45542FA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49B6318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6D95EF0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</w:tcPr>
          <w:p w14:paraId="2C002FE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1E3B29C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0AD4691" w14:textId="77777777">
        <w:trPr>
          <w:trHeight w:val="2240"/>
        </w:trPr>
        <w:tc>
          <w:tcPr>
            <w:tcW w:w="0" w:type="auto"/>
          </w:tcPr>
          <w:p w14:paraId="2EA4752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R. R. DeMartino et al.,2017</w:t>
            </w:r>
          </w:p>
        </w:tc>
        <w:tc>
          <w:tcPr>
            <w:tcW w:w="0" w:type="auto"/>
            <w:noWrap/>
          </w:tcPr>
          <w:p w14:paraId="76304FA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66CDA1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(method: backward stepwise) </w:t>
            </w:r>
          </w:p>
        </w:tc>
        <w:tc>
          <w:tcPr>
            <w:tcW w:w="0" w:type="auto"/>
          </w:tcPr>
          <w:p w14:paraId="08F77A2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1915DCD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&lt; 5 %: Mean/mode imputation; 5 % - 15 %: ‘best-guess’ regression-based imputation </w:t>
            </w:r>
          </w:p>
        </w:tc>
        <w:tc>
          <w:tcPr>
            <w:tcW w:w="0" w:type="auto"/>
          </w:tcPr>
          <w:p w14:paraId="76C5360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Calibration plot: Intercept= -0.003, Slope=1.02</w:t>
            </w:r>
          </w:p>
        </w:tc>
        <w:tc>
          <w:tcPr>
            <w:tcW w:w="0" w:type="auto"/>
          </w:tcPr>
          <w:p w14:paraId="06B6D7A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Online risk calculator (http://qxmd.com/calculate/calculator_389/vascular-quality-initiative-vqi-30-day-stroke-risk-index-for-cea)</w:t>
            </w:r>
          </w:p>
        </w:tc>
        <w:tc>
          <w:tcPr>
            <w:tcW w:w="0" w:type="auto"/>
          </w:tcPr>
          <w:p w14:paraId="2F7B05B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1D98241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7FB600E4" w14:textId="77777777">
        <w:trPr>
          <w:trHeight w:val="840"/>
        </w:trPr>
        <w:tc>
          <w:tcPr>
            <w:tcW w:w="0" w:type="auto"/>
          </w:tcPr>
          <w:p w14:paraId="42791C1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L. Calvillo-King et al.,2010</w:t>
            </w:r>
          </w:p>
        </w:tc>
        <w:tc>
          <w:tcPr>
            <w:tcW w:w="0" w:type="auto"/>
            <w:noWrap/>
          </w:tcPr>
          <w:p w14:paraId="3B36878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35FA073B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</w:t>
            </w:r>
          </w:p>
        </w:tc>
        <w:tc>
          <w:tcPr>
            <w:tcW w:w="0" w:type="auto"/>
          </w:tcPr>
          <w:p w14:paraId="53F43D52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5BE1594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6F2B584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H-L test: p &gt; 0.05</w:t>
            </w:r>
          </w:p>
        </w:tc>
        <w:tc>
          <w:tcPr>
            <w:tcW w:w="0" w:type="auto"/>
          </w:tcPr>
          <w:p w14:paraId="6CE77BC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</w:tcPr>
          <w:p w14:paraId="0785752A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25EC925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0B2E7A49" w14:textId="77777777">
        <w:trPr>
          <w:trHeight w:val="1960"/>
        </w:trPr>
        <w:tc>
          <w:tcPr>
            <w:tcW w:w="0" w:type="auto"/>
          </w:tcPr>
          <w:p w14:paraId="044D385F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P. P. Goodney et al.,2008</w:t>
            </w:r>
          </w:p>
        </w:tc>
        <w:tc>
          <w:tcPr>
            <w:tcW w:w="0" w:type="auto"/>
            <w:noWrap/>
          </w:tcPr>
          <w:p w14:paraId="21784CA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F20BE9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 xml:space="preserve">Univariate and multivariate logistic regression analysis </w:t>
            </w:r>
          </w:p>
        </w:tc>
        <w:tc>
          <w:tcPr>
            <w:tcW w:w="0" w:type="auto"/>
          </w:tcPr>
          <w:p w14:paraId="463B80B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Categorical variables</w:t>
            </w:r>
          </w:p>
        </w:tc>
        <w:tc>
          <w:tcPr>
            <w:tcW w:w="0" w:type="auto"/>
          </w:tcPr>
          <w:p w14:paraId="73C6B81C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Social Security Death Index cross-check for deaths among 11% lost to follow-up</w:t>
            </w:r>
          </w:p>
        </w:tc>
        <w:tc>
          <w:tcPr>
            <w:tcW w:w="0" w:type="auto"/>
          </w:tcPr>
          <w:p w14:paraId="29920821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Comparing observed vs. expected event rates across risk strata; O/E: from 0 to 2.1 (8 hospitals)</w:t>
            </w:r>
          </w:p>
        </w:tc>
        <w:tc>
          <w:tcPr>
            <w:tcW w:w="0" w:type="auto"/>
          </w:tcPr>
          <w:p w14:paraId="624E9A80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Risk scoring system</w:t>
            </w:r>
          </w:p>
        </w:tc>
        <w:tc>
          <w:tcPr>
            <w:tcW w:w="0" w:type="auto"/>
          </w:tcPr>
          <w:p w14:paraId="7C8A0965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56977348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  <w:tr w:rsidR="00504F2F" w:rsidRPr="009C7CE7" w14:paraId="201E26B2" w14:textId="77777777">
        <w:trPr>
          <w:trHeight w:val="840"/>
        </w:trPr>
        <w:tc>
          <w:tcPr>
            <w:tcW w:w="0" w:type="auto"/>
          </w:tcPr>
          <w:p w14:paraId="1115EFE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P. G. Passias et al.,2022</w:t>
            </w:r>
          </w:p>
        </w:tc>
        <w:tc>
          <w:tcPr>
            <w:tcW w:w="0" w:type="auto"/>
            <w:noWrap/>
          </w:tcPr>
          <w:p w14:paraId="11A233C9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30 days</w:t>
            </w:r>
          </w:p>
        </w:tc>
        <w:tc>
          <w:tcPr>
            <w:tcW w:w="0" w:type="auto"/>
          </w:tcPr>
          <w:p w14:paraId="16A973F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Univariate and multivariate logistic regression analysis (method: forward stepwise)</w:t>
            </w:r>
          </w:p>
        </w:tc>
        <w:tc>
          <w:tcPr>
            <w:tcW w:w="0" w:type="auto"/>
          </w:tcPr>
          <w:p w14:paraId="7DD1E12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Continuity</w:t>
            </w:r>
          </w:p>
        </w:tc>
        <w:tc>
          <w:tcPr>
            <w:tcW w:w="0" w:type="auto"/>
          </w:tcPr>
          <w:p w14:paraId="77B797FD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Complete case analysis</w:t>
            </w:r>
          </w:p>
        </w:tc>
        <w:tc>
          <w:tcPr>
            <w:tcW w:w="0" w:type="auto"/>
          </w:tcPr>
          <w:p w14:paraId="594ECACE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</w:tcPr>
          <w:p w14:paraId="3EC73174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No specific model is provided</w:t>
            </w:r>
          </w:p>
        </w:tc>
        <w:tc>
          <w:tcPr>
            <w:tcW w:w="0" w:type="auto"/>
          </w:tcPr>
          <w:p w14:paraId="7AC10933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  <w:tc>
          <w:tcPr>
            <w:tcW w:w="0" w:type="auto"/>
            <w:noWrap/>
          </w:tcPr>
          <w:p w14:paraId="5A8AF677" w14:textId="77777777" w:rsidR="00504F2F" w:rsidRPr="009C7CE7" w:rsidRDefault="00000000">
            <w:pPr>
              <w:rPr>
                <w:rFonts w:eastAsiaTheme="minorEastAsia" w:cs="Times New Roman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sz w:val="20"/>
                <w:szCs w:val="20"/>
                <w:lang w:eastAsia="zh-CN"/>
              </w:rPr>
              <w:t>NR</w:t>
            </w:r>
          </w:p>
        </w:tc>
      </w:tr>
    </w:tbl>
    <w:p w14:paraId="3FBF50FB" w14:textId="77777777" w:rsidR="00504F2F" w:rsidRPr="009C7CE7" w:rsidRDefault="00504F2F">
      <w:pPr>
        <w:rPr>
          <w:rFonts w:cs="Times New Roman"/>
          <w:b/>
          <w:bCs/>
          <w:sz w:val="20"/>
          <w:szCs w:val="20"/>
        </w:rPr>
        <w:sectPr w:rsidR="00504F2F" w:rsidRPr="009C7CE7">
          <w:headerReference w:type="even" r:id="rId23"/>
          <w:footerReference w:type="even" r:id="rId24"/>
          <w:footerReference w:type="default" r:id="rId25"/>
          <w:headerReference w:type="first" r:id="rId26"/>
          <w:pgSz w:w="23811" w:h="16838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  <w:bookmarkStart w:id="1" w:name="_Hlk207018435"/>
    </w:p>
    <w:p w14:paraId="2992909D" w14:textId="77777777" w:rsidR="00504F2F" w:rsidRPr="009C7CE7" w:rsidRDefault="00000000">
      <w:pPr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cs="Times New Roman"/>
          <w:b/>
          <w:bCs/>
          <w:sz w:val="20"/>
          <w:szCs w:val="20"/>
        </w:rPr>
        <w:lastRenderedPageBreak/>
        <w:t xml:space="preserve">Supplementary Table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2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sz w:val="20"/>
          <w:szCs w:val="20"/>
          <w:lang w:eastAsia="zh-CN"/>
        </w:rPr>
        <w:t>The Prediction Model Risk of Bias Assessment Tool (PROBAST)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sz w:val="20"/>
          <w:szCs w:val="20"/>
          <w:lang w:eastAsia="zh-CN"/>
        </w:rPr>
        <w:t>results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sz w:val="20"/>
          <w:szCs w:val="20"/>
          <w:lang w:eastAsia="zh-CN"/>
        </w:rPr>
        <w:t>of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sz w:val="20"/>
          <w:szCs w:val="20"/>
          <w:lang w:eastAsia="zh-CN"/>
        </w:rPr>
        <w:t>the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sz w:val="20"/>
          <w:szCs w:val="20"/>
          <w:lang w:eastAsia="zh-CN"/>
        </w:rPr>
        <w:t>included</w:t>
      </w:r>
      <w:r w:rsidRPr="009C7CE7">
        <w:rPr>
          <w:rFonts w:eastAsiaTheme="minorEastAsia" w:cs="Times New Roman" w:hint="eastAsia"/>
          <w:sz w:val="20"/>
          <w:szCs w:val="20"/>
          <w:lang w:eastAsia="zh-CN"/>
        </w:rPr>
        <w:t xml:space="preserve"> </w:t>
      </w:r>
      <w:r w:rsidRPr="009C7CE7">
        <w:rPr>
          <w:rFonts w:eastAsiaTheme="minorEastAsia" w:cs="Times New Roman"/>
          <w:sz w:val="20"/>
          <w:szCs w:val="20"/>
          <w:lang w:eastAsia="zh-CN"/>
        </w:rPr>
        <w:t>studies.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307"/>
        <w:gridCol w:w="1454"/>
        <w:gridCol w:w="1451"/>
        <w:gridCol w:w="1164"/>
        <w:gridCol w:w="1308"/>
        <w:gridCol w:w="1454"/>
        <w:gridCol w:w="1308"/>
        <w:gridCol w:w="1164"/>
        <w:gridCol w:w="1438"/>
        <w:gridCol w:w="1516"/>
      </w:tblGrid>
      <w:tr w:rsidR="00504F2F" w:rsidRPr="009C7CE7" w14:paraId="62A73B79" w14:textId="77777777">
        <w:trPr>
          <w:trHeight w:val="280"/>
        </w:trPr>
        <w:tc>
          <w:tcPr>
            <w:tcW w:w="4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bookmarkEnd w:id="1"/>
          <w:p w14:paraId="76C2B24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Author, year</w:t>
            </w:r>
          </w:p>
        </w:tc>
        <w:tc>
          <w:tcPr>
            <w:tcW w:w="1982" w:type="pct"/>
            <w:gridSpan w:val="4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63EF0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Risk of bias</w:t>
            </w:r>
          </w:p>
        </w:tc>
        <w:tc>
          <w:tcPr>
            <w:tcW w:w="1446" w:type="pct"/>
            <w:gridSpan w:val="3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7A0A8B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Applicability</w:t>
            </w:r>
          </w:p>
        </w:tc>
        <w:tc>
          <w:tcPr>
            <w:tcW w:w="1090" w:type="pct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97683B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Overall</w:t>
            </w:r>
          </w:p>
        </w:tc>
      </w:tr>
      <w:tr w:rsidR="00504F2F" w:rsidRPr="009C7CE7" w14:paraId="314EEC1A" w14:textId="77777777">
        <w:trPr>
          <w:trHeight w:val="280"/>
        </w:trPr>
        <w:tc>
          <w:tcPr>
            <w:tcW w:w="482" w:type="pct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4A17BCE" w14:textId="77777777" w:rsidR="00504F2F" w:rsidRPr="009C7CE7" w:rsidRDefault="00504F2F">
            <w:pPr>
              <w:spacing w:before="0" w:after="0"/>
              <w:rPr>
                <w:rFonts w:eastAsia="等线" w:cs="Times New Roman"/>
                <w:sz w:val="22"/>
                <w:lang w:eastAsia="zh-CN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217686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 Participants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70DE83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Predictors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B92CF9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Outcome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A33A30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Analysis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A016FE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 Participants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742F95A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Predictors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608D67E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Outcome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BD9194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Risk of bias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2AAE63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Applicability</w:t>
            </w:r>
          </w:p>
        </w:tc>
      </w:tr>
      <w:tr w:rsidR="00504F2F" w:rsidRPr="009C7CE7" w14:paraId="5DC40E25" w14:textId="77777777">
        <w:trPr>
          <w:trHeight w:val="560"/>
        </w:trPr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C481A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L. Shen </w:t>
            </w:r>
            <w:r w:rsidRPr="009C7CE7">
              <w:rPr>
                <w:rFonts w:eastAsia="等线" w:cs="Times New Roman"/>
                <w:sz w:val="22"/>
                <w:lang w:eastAsia="zh-CN"/>
              </w:rPr>
              <w:br/>
              <w:t>et al.,2024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AEC63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F666E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D64D6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64966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EABE6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97CFE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0FEA9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A7B7F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49440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BF4F99D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5F8B7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G. Romero-Velez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762EE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F1D8C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168FE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9A840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C8D45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8703D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AB411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EC33F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918DA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0289992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018FF1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Y. Jin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FEBCF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A5397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9B300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8E383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0E536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A207E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1539C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57390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32927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BB4C984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98496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Q. Zhu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46078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9BCEE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5EA18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68B2C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A06A1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12EBD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EF729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0D28D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E462F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A788759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A37A2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Y. Zhang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9158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FCDA6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545CB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75BF8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40AEC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7DC5E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1D54C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4A42C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F119D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0C2CB71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ED370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K. Zhang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65BFC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7ABE7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E8887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C7CC1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EC80D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16A74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1BD7A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2C4C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78EA5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94659BC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03A4F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X. J. Wu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DC555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C2107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FE91B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29670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619AC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7BC97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EBC54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FBE45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74F77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36F9B8C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ED626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Tian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E4F2D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4511D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C99EE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E1AFD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231C6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06553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00141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0FB2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E5163D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36FF0DC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AF3A6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R. Meister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60548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97104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58B38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EC61A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6AA65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7D638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6003C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7E3CB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ED0F4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1B734B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77E82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Y. M. Liu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B1153B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C66F5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AB771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037BB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AD688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8FEF7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E27BB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B0693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C0CE4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ACA1532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6E3B0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B. Li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DB60A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168ED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73FC6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A7750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4082E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EB96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FCE64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1A762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33798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717325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9C016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X. J. Wu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EE5E8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AE1F9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FDB72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67EC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E886B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86399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5BEE0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C882B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4AF14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2C9086CF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F335F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X. Peng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6ABA2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730C3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A90C8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52496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D683E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900BF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26E52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3209D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AF926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2F1960F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9083A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A. Nasrallah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183A7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87F76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2AA37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CD50B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9F33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991AE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AA65D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11B30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0F2B0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B3A7D3A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16AF5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lastRenderedPageBreak/>
              <w:t>V. Mocanu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517A0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C3BEE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7E912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92A59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E6417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6AE00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224C4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D5BB4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7D769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C4F218D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E3112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S. Y. Chu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1510F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38450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BDA0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B4990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5FBB9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ACA17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BA431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ADB24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9D72F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E40EFAD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C6F93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F. A. McAlister et al.,2020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526D8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4155C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8546F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FFE24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995E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CADC4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71FEE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4C3BE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A30D4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9AFC6D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3790F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T. Wilcox et al.,2019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C2559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5B2CB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D0648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AD009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FC2BC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2903F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8A89F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DC14D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1827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8CFE043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6C1D8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J. H. Zhang et al.,2017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B6332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D4B72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8353A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2DB4A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78CD0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5E55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FCD59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9B5D7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5DAD5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F8271DD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9DB354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S.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Kheterpal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al.,2009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97641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E8BAD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54080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C479D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83E92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945D2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C66ED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98225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6A992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9BCF9C9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571F6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S. L.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Ranjeva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5D610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61227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7300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D8928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79589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49ABF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572BA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316D7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4268D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AE2D60D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C7939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Z. J. Liu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77217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4C936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BE90F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CCD57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26C9E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1C137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24460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9E528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D1E24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B69FF92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3A67C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S. Navathe et al.,2020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ACC3F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E7BAA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F112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59030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D6B7B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5348C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1C4EA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01BAB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65408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E71D6C1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7E4D2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P. V. Reis et al.,2019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634F4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E421E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F5FBC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C8DF1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23D22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42A0C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1EAE0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067A0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83A58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B2B895B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4872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S. S. Han et al.,2019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4ED81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C4D97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D7DF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96FB1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2B1A3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9A66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4EF29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BE4D3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A4610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A60641F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41684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N. D. Sridharan et al.,2018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49A41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28C05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6806F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DF72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325A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BAA11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C34F2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DC0ED9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6803A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C599014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EEDE64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Golubovic et al.,2018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A83D0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39624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7CDF0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847B6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7E642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D3ED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4470D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2AA440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00521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0CCB6EA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F8F5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D. M.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Gualandro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3E87BD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E3EFA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6CA50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0366C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8A3EA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92512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4036C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81986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C07EC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82EB477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921D4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lastRenderedPageBreak/>
              <w:t>B. R. Waterman et al.,2016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7B123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47618B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9E73B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C990B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C18B8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12AC1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608D0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0E1E0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A1E08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F456703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CE1FE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J. Liu et al.,2016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A9F51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B2C8B5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E93D9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EDFA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AF85A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A7DF6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32CDB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70B722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27E9E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FB41B15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48DAFF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Pandey et al.,2015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A544D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4ED45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348DC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2F0CE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0E504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29CE1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D51C2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A5FA6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84336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29F8C4D1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7FBE5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R. Nicolau-Raducu et al.,2015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B69F1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0152A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CD884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F2902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91A32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2DE23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4C555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7299A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7DC4E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F39DD1E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A33E0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L. E. Rohde et al.,2001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C902E1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2444EF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963F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02C5A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65F18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F0DCE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568D1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6F6DD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D4C94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279EEFD4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E4903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N. Fayed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7CFF9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6648D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05BCD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2A88A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C954F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CC9F6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0D1EC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6337C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60761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0C6FF2A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63569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V. Jain,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FD5F4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3E10A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10831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81252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7C0EC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50DE8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76F91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3F3C8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01D7F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F979313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37BF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S. Ran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B3E7E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6D3B85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54E43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C4B5D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804C6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FEC7D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45F34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91BE2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38F18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45B47F3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4F22C7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H. A.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Dakik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al.,2019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9A0FF5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7171B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247F0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29171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66A8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5E725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56148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5E687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DA8CE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DC06DD7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CE41AE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D. J. Bertges et al.,2010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E80F4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29E824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F8272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038CD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3FD80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4F1A9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BB3C5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05AAC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751C0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10847DD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42A74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Fu et al.,2025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17FDE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752A3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E2486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0003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8720A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FB926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2BA7F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D7C44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9213A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69A06CA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B9CD3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Q. Yu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0212D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E9A938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19B95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E92E8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A9DF2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E2E8A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03664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782F9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C76C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9CA4AC1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03298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L. Wang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5E12F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095FA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A8253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A7D5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B9E74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EBA4C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1C5EE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2716EC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B39E3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EE37879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A2884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M.-Y. Oh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52240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3C97B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949D9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6EBBE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2AF4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EC97A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81D62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0167C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F69CA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C53DD5D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91855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K. Lin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B503B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5D5F2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18077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E2AE0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3B27E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77595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ABE2F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2F98D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06576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58B5DB3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60158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lastRenderedPageBreak/>
              <w:t>A. R. Oh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2770C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1D6E3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1AD0A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C2B2B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4EE47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A01FE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F46C8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F47D2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7293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52F2309F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9687D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Mases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FE6785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7A423E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01736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B65D8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2F467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AFC43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080CA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DB7C1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33D1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E2C8017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0402AF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Zhao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BC179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E21D5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8BE3B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AB2F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3AF9E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92A7C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3B5D5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791A4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F2658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2ABB4E6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3AF31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T. G. Harrison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8C544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89237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2294F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BA01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D1CA7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4FD2C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55D69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9161E7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9BC39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03F2E16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47C0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S. J. Shin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A1C2E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BDB09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2D5B7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19C0D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06BF5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E6FC9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74149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472E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C3C3E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2472E2DC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D7F28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K.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Platzbecker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8044D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0DEBD1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07BC1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C6CD4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BE660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5DD63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EFDF7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5D7A4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28D4A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B31A350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75E3B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Lazarević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AED75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885DA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7EA8B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1B39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79556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CE97A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9CBAD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B85D1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D706E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DFD7DEB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531F8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N. Koshy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ECAA3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4A368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1B98C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C04D0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56E30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5037D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7B2B1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2FFD9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20A8E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9C2DBEE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D4507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H. Eslami et al.,2020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2023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F7FA2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454DB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C3364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052E1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DC6C19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FC7F8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DB59CE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507C7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4C8A1BD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37C34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K. C. Yap et al.,2018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EF0E99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3EF7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9DCD7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E057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7B3AF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93107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EC930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D16AE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FF075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DC4F4D1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FF1BE6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D. T.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Asuzu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822613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F9499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89C77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B5888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447A2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0E86A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508AC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E8405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FA34B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A26720B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7F0F9C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Ollila et al.,2017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ABFB5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D56E6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FA2C2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7DBFB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30DBF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73A91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2B863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C8CD2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738E4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595248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F1DCA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J. H. Yang et al.,2012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AA9F2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A9572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80D91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153F7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3098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5AA2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2A83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803679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A9FE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62E37EB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5A7398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G. Fan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B565B1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F0540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D5250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FA612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6CCB7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C6541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95770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03EFE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16E3C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24D5865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24034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lastRenderedPageBreak/>
              <w:t xml:space="preserve">S.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Sabaté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al.,2011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9F34A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B4C84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74608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A7E3D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DDD12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8ACC72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6075F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A9B3BE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561AC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18FEBB23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C45055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H. Eslami et al.,2016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E9BA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7959B2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6E6FC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C1FC4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F72BD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59DC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665AB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B2AF1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F361E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2843C89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F5DE6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H.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Dakour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>-Aridi et al.,2020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723C8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88630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4AE90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DB100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01DB5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49794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BF0B6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625B1E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26E74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DD2323B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612F2C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M. Faateh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F910D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108EB3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3388C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12E2D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94C3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0E498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270AD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D7DBA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12AF0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6AD4666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DDD73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A. J.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Kassicieh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96A51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480EB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6A490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800F1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CEFF9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309D8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17EAB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93F11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955A1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E3026BC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72731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B. Li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B566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23C13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B7476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39FEC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F0B88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E47D9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B2120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6B1F3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98638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C48C933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4AE69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P. Lapuerta et al.,1998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C7C34A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3FC94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D3340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80D94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1B2FC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04189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2F57F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4F01D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065DC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2BB98A1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F5B99E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D. Onishchenko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82CB7E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69798C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CC897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C29A8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AE45D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BB366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22143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6D2D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68637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6DFC922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DB234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R.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Alrezk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E4CC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79F0C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17DE7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BF18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0CB49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78536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2474C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9FDDE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103C2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E1B9B1F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33DC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D. Y. Choi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AA2726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50AF82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DF1F9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CB2CB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7F019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6C854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41A79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C751E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9DE30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9EBF61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41ADFB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J. F. Daza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6050EB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B12C5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3331C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08BBB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1625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BB16F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6D28A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BE1CA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5D5DF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C7A40C2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4CFD9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E. Duceppe et al.,2020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0A961E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1D788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A5302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34231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33705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6A8A6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4CA3D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35D32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F288E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8732EE9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913399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P. Gouda et al.,2022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94BA3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B85C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B2D51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A4FC2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69BA7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2207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865E7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E1DDA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01505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32769A2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DB614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P. K. Gupta et al.,2013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30E42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AAE48F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323BE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3085F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8F993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F68A7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2A876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99D0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DA637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190374F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A0C40C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H. Harris et al.,2018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1CB18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D2A51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1332A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8BE4D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D7360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4133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5B674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96AE8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B1EAF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1E88FFA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A6BE4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lastRenderedPageBreak/>
              <w:t>T. G. Harrison et al.,2023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DE3E7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0F86E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B6B7F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BD329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4B726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6F8F5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DAB48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4B7FA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6DB5E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E38CA51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E8259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R. Kumar et al.,2001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F7CFE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F0936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53F49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1DB46B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345F4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37F24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55316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561AE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5411B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5E92A7A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3B62C5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H. M. Kwon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ECEDD5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0D479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812E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D33E2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04C87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8B7D0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497DA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65EA9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E4D5C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34A0E7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0F4A3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Y. Moodley et al.,2016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9FB75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04857E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60D23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6E7D7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D15D5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F66AC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6C547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F0A40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D1A23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2C1F6B4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1A0BA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M.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Onaitis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3DDB7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D1916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928DB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53A81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63F81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3212C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07368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C2E76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33390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15C00D3" w14:textId="77777777">
        <w:trPr>
          <w:trHeight w:val="112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C63634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D. </w:t>
            </w:r>
            <w:proofErr w:type="spellStart"/>
            <w:r w:rsidRPr="009C7CE7">
              <w:rPr>
                <w:rFonts w:eastAsia="等线" w:cs="Times New Roman"/>
                <w:sz w:val="22"/>
                <w:lang w:eastAsia="zh-CN"/>
              </w:rPr>
              <w:t>Palamuthusingam</w:t>
            </w:r>
            <w:proofErr w:type="spellEnd"/>
            <w:r w:rsidRPr="009C7CE7">
              <w:rPr>
                <w:rFonts w:eastAsia="等线" w:cs="Times New Roman"/>
                <w:sz w:val="22"/>
                <w:lang w:eastAsia="zh-CN"/>
              </w:rPr>
              <w:t xml:space="preserve"> et al.,2024 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E5590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94B25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8A7CD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AE2FCC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08F1A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2B81D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1FE2D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4E9A5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82D61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9AA157E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198A22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A. B. Serrano et al.,2021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91839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47308F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2B808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EFDAF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B0410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BB505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06905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ADC5F4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40026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F9566D4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07735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W. A. van Klei et al.,2007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1DFBD8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76820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66A01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18FEA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EF2F0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EB126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2CE4F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15977E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59C98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647BC7A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96DF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L. B. VanWagner et al.,2014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1A87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BDED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3EC80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8D9C6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B6C5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B76FC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47AE4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F5F89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4DA88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9BFBBDE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916884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L. B. VanWagner et al.,2017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781F6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5AABE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81C12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DC58F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4D435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1C102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A49BE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FEEBA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A3389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FBF139E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B9735D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S. Xi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2FAA05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E7602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60E44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225A6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EF2D66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17A44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060BA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DF94FD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79E7D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2D56AB0F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60744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B. C. Zhao et al.,2024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5AC15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B8A4E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9B6B3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6CFE6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67FAE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1128B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53C25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353062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1FFDC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9A298B8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0ED1F1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Y. Moodley et al.,2013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3CF6C0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6F65D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7A3A0A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B5730E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AFC395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31225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FE312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AF7F3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AFBAE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24693BC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DC9B26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lastRenderedPageBreak/>
              <w:t>D. J. Bertges et al.,2016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DCDA79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5A2BF4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90802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901F1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05C2E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12A99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014DB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90E437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3FD12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2DA09F1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89E8EB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H. S. Yang et al.,2018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5D56F7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21635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EE101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ED629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EBC87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77765D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8B8BD4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8014D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AD3BC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787F8280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1BC508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 xml:space="preserve"> V. P. Rao et al 2012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6AD73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DCF0FF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A4D01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D0269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659B6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08178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7CB1E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CC296E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250D6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C14E37F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BE6C2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R. S. Passman et al.,2005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47CD2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F978D0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0ABA5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9B38D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DFF0B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224BD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C422C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A77753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D9F83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42D02F41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86866D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R. R. DeMartino et al.,2017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3E089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DB810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F11DD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1395F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6C965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D08C9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AED9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DE7A6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Unclear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0AA7B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0E7A16E3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7B1B76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L. Calvillo-King et al.,2010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D63F7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4C9509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FE62F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26AE3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F7293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F4C84C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B4D0C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B9E22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25715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68E9E92E" w14:textId="77777777">
        <w:trPr>
          <w:trHeight w:val="840"/>
        </w:trPr>
        <w:tc>
          <w:tcPr>
            <w:tcW w:w="482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7CCCB4B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P. P. Goodney et al.,2008</w:t>
            </w:r>
          </w:p>
        </w:tc>
        <w:tc>
          <w:tcPr>
            <w:tcW w:w="536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543EB24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044AB600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4134CDC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1C82D5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77FD306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1DCF490D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34323038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0470AC8A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197D59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  <w:tr w:rsidR="00504F2F" w:rsidRPr="009C7CE7" w14:paraId="3855FBCA" w14:textId="77777777">
        <w:trPr>
          <w:trHeight w:val="560"/>
        </w:trPr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70A37621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P. G. Passias et al.,2022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9F7C9D2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14:paraId="4206649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A4EC763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0B43C71B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23A1BBE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4A47260F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268BE5B7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  <w:tc>
          <w:tcPr>
            <w:tcW w:w="5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FF8764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H</w:t>
            </w:r>
          </w:p>
        </w:tc>
        <w:tc>
          <w:tcPr>
            <w:tcW w:w="5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14:paraId="59DE1845" w14:textId="77777777" w:rsidR="00504F2F" w:rsidRPr="009C7CE7" w:rsidRDefault="00000000">
            <w:pPr>
              <w:spacing w:before="0" w:after="0"/>
              <w:jc w:val="center"/>
              <w:rPr>
                <w:rFonts w:eastAsia="等线" w:cs="Times New Roman"/>
                <w:sz w:val="22"/>
                <w:lang w:eastAsia="zh-CN"/>
              </w:rPr>
            </w:pPr>
            <w:r w:rsidRPr="009C7CE7">
              <w:rPr>
                <w:rFonts w:eastAsia="等线" w:cs="Times New Roman"/>
                <w:sz w:val="22"/>
                <w:lang w:eastAsia="zh-CN"/>
              </w:rPr>
              <w:t>L</w:t>
            </w:r>
          </w:p>
        </w:tc>
      </w:tr>
    </w:tbl>
    <w:p w14:paraId="55A93D5D" w14:textId="77777777" w:rsidR="00504F2F" w:rsidRPr="009C7CE7" w:rsidRDefault="00504F2F">
      <w:pPr>
        <w:rPr>
          <w:rFonts w:eastAsiaTheme="minorEastAsia" w:cs="Times New Roman"/>
          <w:sz w:val="20"/>
          <w:szCs w:val="20"/>
          <w:lang w:eastAsia="zh-CN"/>
        </w:rPr>
      </w:pPr>
    </w:p>
    <w:p w14:paraId="58A3EF7A" w14:textId="77777777" w:rsidR="00504F2F" w:rsidRPr="009C7CE7" w:rsidRDefault="00000000">
      <w:pPr>
        <w:rPr>
          <w:rFonts w:cs="Times New Roman"/>
          <w:b/>
          <w:bCs/>
          <w:sz w:val="20"/>
          <w:szCs w:val="20"/>
        </w:rPr>
      </w:pPr>
      <w:r w:rsidRPr="009C7CE7">
        <w:rPr>
          <w:rFonts w:cs="Times New Roman"/>
          <w:b/>
          <w:bCs/>
          <w:sz w:val="20"/>
          <w:szCs w:val="20"/>
        </w:rPr>
        <w:br w:type="page"/>
      </w:r>
    </w:p>
    <w:p w14:paraId="2426FB3B" w14:textId="77777777" w:rsidR="00504F2F" w:rsidRPr="009C7CE7" w:rsidRDefault="00000000">
      <w:pPr>
        <w:adjustRightInd w:val="0"/>
        <w:snapToGrid w:val="0"/>
        <w:spacing w:before="0" w:after="0"/>
        <w:rPr>
          <w:rFonts w:eastAsiaTheme="minorEastAsia" w:cs="Times New Roman"/>
          <w:sz w:val="20"/>
          <w:szCs w:val="20"/>
          <w:lang w:eastAsia="zh-CN"/>
        </w:rPr>
      </w:pPr>
      <w:r w:rsidRPr="009C7CE7">
        <w:rPr>
          <w:rFonts w:cs="Times New Roman"/>
          <w:b/>
          <w:bCs/>
          <w:sz w:val="20"/>
          <w:szCs w:val="20"/>
        </w:rPr>
        <w:lastRenderedPageBreak/>
        <w:t xml:space="preserve">Supplementary Table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3</w:t>
      </w:r>
      <w:r w:rsidRPr="009C7CE7">
        <w:rPr>
          <w:rFonts w:cs="Times New Roman"/>
          <w:b/>
          <w:bCs/>
          <w:sz w:val="20"/>
          <w:szCs w:val="20"/>
        </w:rPr>
        <w:t xml:space="preserve"> </w:t>
      </w:r>
      <w:r w:rsidRPr="009C7CE7">
        <w:rPr>
          <w:rFonts w:cs="Times New Roman"/>
          <w:sz w:val="20"/>
          <w:szCs w:val="20"/>
        </w:rPr>
        <w:t>Pooled</w:t>
      </w:r>
      <w:r w:rsidRPr="009C7CE7">
        <w:rPr>
          <w:rFonts w:eastAsiaTheme="minorEastAsia" w:cs="Times New Roman"/>
          <w:sz w:val="20"/>
          <w:szCs w:val="20"/>
          <w:lang w:eastAsia="zh-CN"/>
        </w:rPr>
        <w:t xml:space="preserve"> AUC,</w:t>
      </w:r>
      <w:r w:rsidRPr="009C7CE7">
        <w:rPr>
          <w:rFonts w:cs="Times New Roman"/>
          <w:sz w:val="20"/>
          <w:szCs w:val="20"/>
        </w:rPr>
        <w:t xml:space="preserve"> </w:t>
      </w:r>
      <w:r w:rsidRPr="009C7CE7">
        <w:rPr>
          <w:rFonts w:eastAsiaTheme="minorEastAsia" w:cs="Times New Roman"/>
          <w:bCs/>
          <w:sz w:val="20"/>
          <w:szCs w:val="20"/>
          <w:lang w:eastAsia="zh-CN"/>
        </w:rPr>
        <w:t>s</w:t>
      </w:r>
      <w:r w:rsidRPr="009C7CE7">
        <w:rPr>
          <w:rFonts w:cs="Times New Roman"/>
          <w:bCs/>
          <w:sz w:val="20"/>
          <w:szCs w:val="20"/>
        </w:rPr>
        <w:t>ensitivity</w:t>
      </w:r>
      <w:r w:rsidRPr="009C7CE7">
        <w:rPr>
          <w:rFonts w:eastAsiaTheme="minorEastAsia" w:cs="Times New Roman"/>
          <w:sz w:val="20"/>
          <w:szCs w:val="20"/>
          <w:lang w:eastAsia="zh-CN"/>
        </w:rPr>
        <w:t>,</w:t>
      </w:r>
      <w:r w:rsidRPr="009C7CE7">
        <w:rPr>
          <w:rFonts w:cs="Times New Roman"/>
          <w:sz w:val="20"/>
          <w:szCs w:val="20"/>
        </w:rPr>
        <w:t xml:space="preserve"> </w:t>
      </w:r>
      <w:r w:rsidRPr="009C7CE7">
        <w:rPr>
          <w:rFonts w:eastAsiaTheme="minorEastAsia" w:cs="Times New Roman"/>
          <w:bCs/>
          <w:sz w:val="20"/>
          <w:szCs w:val="20"/>
          <w:lang w:eastAsia="zh-CN"/>
        </w:rPr>
        <w:t>s</w:t>
      </w:r>
      <w:r w:rsidRPr="009C7CE7">
        <w:rPr>
          <w:rFonts w:cs="Times New Roman"/>
          <w:bCs/>
          <w:sz w:val="20"/>
          <w:szCs w:val="20"/>
        </w:rPr>
        <w:t xml:space="preserve">pecificity </w:t>
      </w:r>
      <w:r w:rsidRPr="009C7CE7">
        <w:rPr>
          <w:rFonts w:cs="Times New Roman"/>
          <w:sz w:val="20"/>
          <w:szCs w:val="20"/>
        </w:rPr>
        <w:t>of all studies and subgroups.</w:t>
      </w:r>
    </w:p>
    <w:tbl>
      <w:tblPr>
        <w:tblStyle w:val="OPExcelTableContent-2408"/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66"/>
        <w:gridCol w:w="4076"/>
        <w:gridCol w:w="2578"/>
        <w:gridCol w:w="2631"/>
        <w:gridCol w:w="2713"/>
      </w:tblGrid>
      <w:tr w:rsidR="00504F2F" w:rsidRPr="009C7CE7" w14:paraId="56B02CC3" w14:textId="77777777" w:rsidTr="00504F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tcBorders>
              <w:top w:val="single" w:sz="12" w:space="0" w:color="000000"/>
              <w:left w:val="nil"/>
              <w:bottom w:val="dotted" w:sz="4" w:space="0" w:color="auto"/>
              <w:tl2br w:val="nil"/>
            </w:tcBorders>
            <w:noWrap/>
          </w:tcPr>
          <w:p w14:paraId="0680CD1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>Subgroup</w:t>
            </w:r>
          </w:p>
        </w:tc>
        <w:tc>
          <w:tcPr>
            <w:tcW w:w="1502" w:type="pct"/>
            <w:tcBorders>
              <w:top w:val="single" w:sz="12" w:space="0" w:color="000000"/>
              <w:left w:val="nil"/>
              <w:bottom w:val="single" w:sz="4" w:space="0" w:color="000000"/>
            </w:tcBorders>
          </w:tcPr>
          <w:p w14:paraId="1648D03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>Setting</w:t>
            </w:r>
          </w:p>
        </w:tc>
        <w:tc>
          <w:tcPr>
            <w:tcW w:w="950" w:type="pct"/>
            <w:tcBorders>
              <w:top w:val="single" w:sz="12" w:space="0" w:color="000000"/>
              <w:left w:val="nil"/>
              <w:bottom w:val="single" w:sz="4" w:space="0" w:color="000000"/>
            </w:tcBorders>
            <w:noWrap/>
          </w:tcPr>
          <w:p w14:paraId="02686DD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>AUC</w:t>
            </w: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 xml:space="preserve"> (95%CI)</w:t>
            </w:r>
          </w:p>
        </w:tc>
        <w:tc>
          <w:tcPr>
            <w:tcW w:w="970" w:type="pct"/>
            <w:tcBorders>
              <w:top w:val="single" w:sz="12" w:space="0" w:color="000000"/>
              <w:left w:val="nil"/>
              <w:bottom w:val="single" w:sz="4" w:space="0" w:color="000000"/>
            </w:tcBorders>
            <w:noWrap/>
          </w:tcPr>
          <w:p w14:paraId="7B4A190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 xml:space="preserve">Sensitivity  </w:t>
            </w:r>
          </w:p>
        </w:tc>
        <w:tc>
          <w:tcPr>
            <w:tcW w:w="100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noWrap/>
          </w:tcPr>
          <w:p w14:paraId="64B0336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 xml:space="preserve">Specificity </w:t>
            </w:r>
          </w:p>
        </w:tc>
      </w:tr>
      <w:tr w:rsidR="00504F2F" w:rsidRPr="009C7CE7" w14:paraId="03B92DAB" w14:textId="77777777" w:rsidTr="00504F2F">
        <w:trPr>
          <w:trHeight w:val="7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tcBorders>
              <w:top w:val="single" w:sz="4" w:space="0" w:color="000000"/>
              <w:left w:val="nil"/>
              <w:right w:val="nil"/>
            </w:tcBorders>
            <w:noWrap/>
          </w:tcPr>
          <w:p w14:paraId="3FB21FD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eastAsia="宋体" w:cs="Times New Roman"/>
                <w:b w:val="0"/>
                <w:bCs/>
                <w:color w:val="auto"/>
                <w:sz w:val="20"/>
                <w:szCs w:val="20"/>
              </w:rPr>
              <w:t xml:space="preserve">　</w:t>
            </w:r>
          </w:p>
        </w:tc>
        <w:tc>
          <w:tcPr>
            <w:tcW w:w="150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F7C3D4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All studies (66 studies with 210 tables)</w:t>
            </w:r>
          </w:p>
        </w:tc>
        <w:tc>
          <w:tcPr>
            <w:tcW w:w="95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C47427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0.80 (0.76 - 0.83)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</w:tcPr>
          <w:p w14:paraId="64CD336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0.73 (0.71 - 0.75)</w:t>
            </w:r>
          </w:p>
        </w:tc>
        <w:tc>
          <w:tcPr>
            <w:tcW w:w="100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F3AF44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0.74 (0.72 - 0.76)</w:t>
            </w:r>
          </w:p>
        </w:tc>
      </w:tr>
      <w:tr w:rsidR="00504F2F" w:rsidRPr="009C7CE7" w14:paraId="68DE4A6E" w14:textId="77777777" w:rsidTr="00504F2F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tcBorders>
              <w:top w:val="nil"/>
              <w:left w:val="nil"/>
              <w:right w:val="nil"/>
            </w:tcBorders>
            <w:noWrap/>
          </w:tcPr>
          <w:p w14:paraId="7219BA9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eastAsia="宋体" w:cs="Times New Roman"/>
                <w:b w:val="0"/>
                <w:bCs/>
                <w:color w:val="auto"/>
                <w:sz w:val="20"/>
                <w:szCs w:val="20"/>
              </w:rPr>
              <w:t xml:space="preserve">　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8C31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The highest accuracy model (66 studies with 66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1005FA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0.80 (0.76 - 0.83)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661986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0.72 (0.68 - 0.75)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91F828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0.76 (0.72 - 0.79)</w:t>
            </w:r>
          </w:p>
        </w:tc>
      </w:tr>
      <w:tr w:rsidR="00504F2F" w:rsidRPr="009C7CE7" w14:paraId="3762436D" w14:textId="77777777" w:rsidTr="00504F2F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tcBorders>
              <w:top w:val="nil"/>
              <w:left w:val="nil"/>
              <w:right w:val="nil"/>
            </w:tcBorders>
            <w:noWrap/>
          </w:tcPr>
          <w:p w14:paraId="32DA475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auto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EE8A5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RCRI-External validation (26 studies with 29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C3F553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</w:t>
            </w:r>
            <w:r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0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(0.66 - 0.74)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4B4549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0.61 (0.52 - 0.70)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651D7D7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0.69 (0.60 - 0.77)</w:t>
            </w:r>
          </w:p>
        </w:tc>
      </w:tr>
      <w:tr w:rsidR="00504F2F" w:rsidRPr="009C7CE7" w14:paraId="7961AB99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tcBorders>
              <w:top w:val="nil"/>
              <w:left w:val="nil"/>
              <w:right w:val="nil"/>
            </w:tcBorders>
            <w:noWrap/>
          </w:tcPr>
          <w:p w14:paraId="4FC16B3D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eastAsia="宋体" w:cs="Times New Roman"/>
                <w:b w:val="0"/>
                <w:bCs/>
                <w:color w:val="auto"/>
                <w:sz w:val="20"/>
                <w:szCs w:val="20"/>
              </w:rPr>
              <w:t xml:space="preserve">　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BD74E" w14:textId="36D22E2F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SHAP (</w:t>
            </w:r>
            <w:r w:rsidR="00972602"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11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studies with </w:t>
            </w:r>
            <w:r w:rsidR="00972602"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26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4BFA47F" w14:textId="573A0EE1" w:rsidR="00504F2F" w:rsidRPr="009C7CE7" w:rsidRDefault="00972602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0.84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(0.80 – </w:t>
            </w:r>
            <w:r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0.87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716A22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0.73 (0.66 - 0.79)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A58BD44" w14:textId="0A478381" w:rsidR="00504F2F" w:rsidRPr="009C7CE7" w:rsidRDefault="00F27B24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0.81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(</w:t>
            </w:r>
            <w:r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0.76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- </w:t>
            </w:r>
            <w:r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0.86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)</w:t>
            </w:r>
          </w:p>
        </w:tc>
      </w:tr>
      <w:tr w:rsidR="00504F2F" w:rsidRPr="009C7CE7" w14:paraId="695E32F5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tcBorders>
              <w:top w:val="nil"/>
              <w:left w:val="nil"/>
              <w:right w:val="nil"/>
            </w:tcBorders>
          </w:tcPr>
          <w:p w14:paraId="3300FAE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auto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</w:p>
          <w:p w14:paraId="47A54B9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>Methods of collection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521FD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Prospectively collected (17 studies with 29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89BA31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0.81 (0.77 - 0.84)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5CB8C9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0.74 (0.69 - 0.79)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CDDF07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0.74 (0.68 - 0.80)</w:t>
            </w:r>
          </w:p>
        </w:tc>
      </w:tr>
      <w:tr w:rsidR="00504F2F" w:rsidRPr="009C7CE7" w14:paraId="69951DDD" w14:textId="77777777" w:rsidTr="00504F2F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tcBorders>
              <w:top w:val="nil"/>
              <w:left w:val="nil"/>
              <w:right w:val="nil"/>
            </w:tcBorders>
          </w:tcPr>
          <w:p w14:paraId="5DD5D06C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A99CE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Retrospectively collected (49 studies with 150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BF4D8F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0.82 (0.78 - 0.85)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B34DC4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0.74 (0.72 - 0.76)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5F3EB4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0.76 (0.74 - 0.78)</w:t>
            </w:r>
          </w:p>
        </w:tc>
      </w:tr>
      <w:tr w:rsidR="00504F2F" w:rsidRPr="009C7CE7" w14:paraId="0A041EE2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tcBorders>
              <w:top w:val="nil"/>
              <w:left w:val="nil"/>
              <w:right w:val="nil"/>
            </w:tcBorders>
          </w:tcPr>
          <w:p w14:paraId="18A78DC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auto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</w:p>
          <w:p w14:paraId="6EF7447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>Number of variables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09768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Numbers of Variable ≥ 10 (22 studies with 107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914B3A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0.83 (0.79 - 0.86)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A3C86ED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0.74 (0.71 - 0.76)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F10FE9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0.79 (0.76 - 0.81)</w:t>
            </w:r>
          </w:p>
        </w:tc>
      </w:tr>
      <w:tr w:rsidR="00504F2F" w:rsidRPr="009C7CE7" w14:paraId="001EFBDC" w14:textId="77777777" w:rsidTr="00504F2F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tcBorders>
              <w:top w:val="nil"/>
              <w:left w:val="nil"/>
              <w:right w:val="nil"/>
            </w:tcBorders>
          </w:tcPr>
          <w:p w14:paraId="5B217BC6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96333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Numbers of Variable &lt; 10 (44 studies with 72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336DDF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0.79 (0.75 - 0.82)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AEDBCD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0.74 (0.71 - 0.77)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D72973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0.71 (0.67 - 0.74)</w:t>
            </w:r>
          </w:p>
        </w:tc>
      </w:tr>
      <w:tr w:rsidR="00504F2F" w:rsidRPr="009C7CE7" w14:paraId="524D0AEE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tcBorders>
              <w:top w:val="nil"/>
              <w:left w:val="nil"/>
              <w:right w:val="nil"/>
            </w:tcBorders>
          </w:tcPr>
          <w:p w14:paraId="3FB0DE3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auto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</w:p>
          <w:p w14:paraId="7F49E62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>Types of machine learning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E7BC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New machine learning (14 studies with 81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3AF111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0.85 (0.81 - 0.87)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E2FF8C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0.75 (0.72 - 0.78)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168889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0.80 (0.78 - 0.83)</w:t>
            </w:r>
          </w:p>
        </w:tc>
      </w:tr>
      <w:tr w:rsidR="00504F2F" w:rsidRPr="009C7CE7" w14:paraId="011F7EFB" w14:textId="77777777" w:rsidTr="00504F2F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tcBorders>
              <w:top w:val="nil"/>
              <w:left w:val="nil"/>
              <w:right w:val="nil"/>
            </w:tcBorders>
          </w:tcPr>
          <w:p w14:paraId="70A932E3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1213E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Traditional LR or COX (61 studies with 98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E92F61D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0.79 (0.75 - 0.82)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6F884E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0.73 (0.70 - 0.75)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70FB85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0.72 (0.69 - 0.75)</w:t>
            </w:r>
          </w:p>
        </w:tc>
      </w:tr>
      <w:tr w:rsidR="00504F2F" w:rsidRPr="009C7CE7" w14:paraId="356B8319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tcBorders>
              <w:top w:val="nil"/>
              <w:left w:val="nil"/>
              <w:right w:val="nil"/>
            </w:tcBorders>
          </w:tcPr>
          <w:p w14:paraId="30571E7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auto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</w:p>
          <w:p w14:paraId="1938159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auto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</w:p>
          <w:p w14:paraId="17A22CB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 xml:space="preserve">Types of </w:t>
            </w:r>
            <w:proofErr w:type="gramStart"/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>dataset</w:t>
            </w:r>
            <w:proofErr w:type="gramEnd"/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99862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Internal validation or Test (24 studies with 71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3BBCA4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0.84 (0.81 - 0.87)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64B50E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0.75 (0.72 - 0.78)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26B320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0.80 (0.77 - 0.82)</w:t>
            </w:r>
          </w:p>
        </w:tc>
      </w:tr>
      <w:tr w:rsidR="00504F2F" w:rsidRPr="009C7CE7" w14:paraId="7EE0D82D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tcBorders>
              <w:top w:val="nil"/>
              <w:left w:val="nil"/>
              <w:right w:val="nil"/>
            </w:tcBorders>
          </w:tcPr>
          <w:p w14:paraId="78912B46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60A6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External validation (18 studies with 34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583AC3F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0.75 (0.71 - 0.79)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617C1EB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0.68 (0.63 - 0.73)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1B3195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0.71 (0.65 - 0.77)</w:t>
            </w:r>
          </w:p>
        </w:tc>
      </w:tr>
      <w:tr w:rsidR="00504F2F" w:rsidRPr="009C7CE7" w14:paraId="63D952DC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tcBorders>
              <w:top w:val="nil"/>
              <w:left w:val="nil"/>
              <w:right w:val="nil"/>
            </w:tcBorders>
          </w:tcPr>
          <w:p w14:paraId="12D23CFF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7AC5D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Train (46 studies with 66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4F04ED0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0.80 (0.77 - 0.84)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0B06CFB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0.74 (0.71- 0.77)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F5A3CC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0.73 (0.</w:t>
            </w:r>
            <w:r w:rsidRPr="009C7CE7">
              <w:rPr>
                <w:rFonts w:eastAsiaTheme="minorEastAsia" w:cs="Times New Roman" w:hint="eastAsia"/>
                <w:bCs/>
                <w:color w:val="auto"/>
                <w:sz w:val="20"/>
                <w:szCs w:val="20"/>
                <w:lang w:eastAsia="zh-CN"/>
              </w:rPr>
              <w:t>69</w:t>
            </w: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 xml:space="preserve"> - 0.77)</w:t>
            </w:r>
          </w:p>
        </w:tc>
      </w:tr>
      <w:tr w:rsidR="00504F2F" w:rsidRPr="009C7CE7" w14:paraId="5B44B12B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 w:val="restart"/>
            <w:tcBorders>
              <w:top w:val="nil"/>
              <w:left w:val="nil"/>
              <w:right w:val="nil"/>
            </w:tcBorders>
          </w:tcPr>
          <w:p w14:paraId="234CBC3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auto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/>
                <w:b w:val="0"/>
                <w:bCs/>
                <w:color w:val="auto"/>
                <w:sz w:val="20"/>
                <w:szCs w:val="20"/>
                <w:lang w:eastAsia="zh-CN"/>
              </w:rPr>
              <w:t xml:space="preserve">  </w:t>
            </w:r>
          </w:p>
          <w:p w14:paraId="51DD0183" w14:textId="77777777" w:rsidR="00504F2F" w:rsidRPr="009C7CE7" w:rsidRDefault="00000000">
            <w:pPr>
              <w:adjustRightInd w:val="0"/>
              <w:snapToGrid w:val="0"/>
              <w:spacing w:before="0" w:after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 w:val="0"/>
                <w:bCs/>
                <w:color w:val="auto"/>
                <w:sz w:val="20"/>
                <w:szCs w:val="20"/>
              </w:rPr>
              <w:t>Types of surgery or patient</w:t>
            </w: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8FEAA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Hip surgery (8 studies with 19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A29463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0.82 (0.78 - 0.85)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C7734AD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0.69 (0.59 - 0.78)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242C870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0.81 (0.73 - 0.87)</w:t>
            </w:r>
          </w:p>
        </w:tc>
      </w:tr>
      <w:tr w:rsidR="00504F2F" w:rsidRPr="009C7CE7" w14:paraId="1126B631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tcBorders>
              <w:top w:val="nil"/>
              <w:left w:val="nil"/>
              <w:right w:val="nil"/>
            </w:tcBorders>
          </w:tcPr>
          <w:p w14:paraId="754D9D1A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90F08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Vascular Surgery (14 studies with 28 tables)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7C6804BD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0.79 (0.75 - 0.82)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3D8AD27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0.73 (0.69 - 0.77)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14:paraId="11B96A1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0.72 (0.67 - 0.77)</w:t>
            </w:r>
          </w:p>
        </w:tc>
      </w:tr>
      <w:tr w:rsidR="00504F2F" w:rsidRPr="009C7CE7" w14:paraId="765589BC" w14:textId="77777777" w:rsidTr="00504F2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15282921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auto"/>
                <w:sz w:val="20"/>
                <w:szCs w:val="20"/>
              </w:rPr>
            </w:pPr>
          </w:p>
        </w:tc>
        <w:tc>
          <w:tcPr>
            <w:tcW w:w="150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0BE9AB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CAD (5 studies with 17 tables)</w:t>
            </w:r>
          </w:p>
        </w:tc>
        <w:tc>
          <w:tcPr>
            <w:tcW w:w="95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</w:tcPr>
          <w:p w14:paraId="6B428CD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0.84 (0.81 - 0.87)</w:t>
            </w:r>
          </w:p>
        </w:tc>
        <w:tc>
          <w:tcPr>
            <w:tcW w:w="97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</w:tcPr>
          <w:p w14:paraId="7321E19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0.78 (0.74 - 0.82)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</w:tcPr>
          <w:p w14:paraId="75D7E41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/>
                <w:color w:val="auto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auto"/>
                <w:sz w:val="20"/>
                <w:szCs w:val="20"/>
              </w:rPr>
              <w:t>0.77 (0.71 - 0.83)</w:t>
            </w:r>
          </w:p>
        </w:tc>
      </w:tr>
    </w:tbl>
    <w:p w14:paraId="4A91F399" w14:textId="77777777" w:rsidR="00504F2F" w:rsidRPr="009C7CE7" w:rsidRDefault="00504F2F">
      <w:pPr>
        <w:adjustRightInd w:val="0"/>
        <w:snapToGrid w:val="0"/>
        <w:spacing w:before="0" w:after="0"/>
        <w:jc w:val="center"/>
        <w:rPr>
          <w:rFonts w:eastAsiaTheme="minorEastAsia" w:cs="Times New Roman"/>
          <w:b/>
          <w:sz w:val="20"/>
          <w:szCs w:val="20"/>
          <w:lang w:eastAsia="zh-CN"/>
        </w:rPr>
      </w:pPr>
    </w:p>
    <w:p w14:paraId="5C3B09A0" w14:textId="77777777" w:rsidR="00504F2F" w:rsidRPr="009C7CE7" w:rsidRDefault="00504F2F">
      <w:pPr>
        <w:adjustRightInd w:val="0"/>
        <w:snapToGrid w:val="0"/>
        <w:spacing w:before="0" w:after="0"/>
        <w:jc w:val="center"/>
        <w:rPr>
          <w:rFonts w:eastAsiaTheme="minorEastAsia" w:cs="Times New Roman"/>
          <w:b/>
          <w:sz w:val="20"/>
          <w:szCs w:val="20"/>
          <w:lang w:eastAsia="zh-CN"/>
        </w:rPr>
      </w:pPr>
    </w:p>
    <w:p w14:paraId="5FED1F2E" w14:textId="77777777" w:rsidR="00504F2F" w:rsidRPr="009C7CE7" w:rsidRDefault="00504F2F">
      <w:pPr>
        <w:adjustRightInd w:val="0"/>
        <w:snapToGrid w:val="0"/>
        <w:spacing w:before="0" w:after="0"/>
        <w:rPr>
          <w:rFonts w:cs="Times New Roman"/>
          <w:b/>
          <w:bCs/>
          <w:sz w:val="20"/>
          <w:szCs w:val="20"/>
        </w:rPr>
        <w:sectPr w:rsidR="00504F2F" w:rsidRPr="009C7CE7">
          <w:pgSz w:w="15840" w:h="12240" w:orient="landscape"/>
          <w:pgMar w:top="1282" w:right="1138" w:bottom="1181" w:left="1138" w:header="720" w:footer="720" w:gutter="0"/>
          <w:cols w:space="720"/>
          <w:titlePg/>
          <w:docGrid w:linePitch="360"/>
        </w:sectPr>
      </w:pPr>
    </w:p>
    <w:p w14:paraId="26D222AC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b/>
          <w:bCs/>
          <w:sz w:val="20"/>
          <w:szCs w:val="20"/>
        </w:rPr>
      </w:pPr>
      <w:r w:rsidRPr="009C7CE7">
        <w:rPr>
          <w:rFonts w:cs="Times New Roman"/>
          <w:b/>
          <w:bCs/>
          <w:sz w:val="20"/>
          <w:szCs w:val="20"/>
        </w:rPr>
        <w:lastRenderedPageBreak/>
        <w:t xml:space="preserve">Supplementary Table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4</w:t>
      </w:r>
      <w:r w:rsidRPr="009C7CE7">
        <w:rPr>
          <w:rFonts w:cs="Times New Roman"/>
          <w:b/>
          <w:bCs/>
          <w:sz w:val="20"/>
          <w:szCs w:val="20"/>
        </w:rPr>
        <w:t xml:space="preserve"> </w:t>
      </w:r>
      <w:r w:rsidRPr="009C7CE7">
        <w:rPr>
          <w:rFonts w:cs="Times New Roman"/>
          <w:sz w:val="20"/>
          <w:szCs w:val="20"/>
        </w:rPr>
        <w:t xml:space="preserve">Pooled positive likelihood ratio (PLR), negative likelihood ratio (NLR), diagnostic odds ratio (DOR) of all studies and subgroups. 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693"/>
        <w:gridCol w:w="1985"/>
        <w:gridCol w:w="1843"/>
        <w:gridCol w:w="1980"/>
      </w:tblGrid>
      <w:tr w:rsidR="00504F2F" w:rsidRPr="009C7CE7" w14:paraId="43AC8349" w14:textId="77777777">
        <w:trPr>
          <w:trHeight w:val="510"/>
          <w:jc w:val="center"/>
        </w:trPr>
        <w:tc>
          <w:tcPr>
            <w:tcW w:w="1276" w:type="dxa"/>
            <w:tcBorders>
              <w:top w:val="single" w:sz="12" w:space="0" w:color="000000"/>
              <w:bottom w:val="single" w:sz="4" w:space="0" w:color="000000"/>
              <w:tl2br w:val="nil"/>
            </w:tcBorders>
            <w:shd w:val="clear" w:color="auto" w:fill="FFFFFF"/>
            <w:vAlign w:val="center"/>
          </w:tcPr>
          <w:p w14:paraId="6688D6B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2693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A2B14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Setting</w:t>
            </w:r>
          </w:p>
        </w:tc>
        <w:tc>
          <w:tcPr>
            <w:tcW w:w="1985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E76E4F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PLR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3B26E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NLR</w:t>
            </w:r>
          </w:p>
        </w:tc>
        <w:tc>
          <w:tcPr>
            <w:tcW w:w="198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50752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DOR</w:t>
            </w:r>
          </w:p>
        </w:tc>
      </w:tr>
      <w:tr w:rsidR="00504F2F" w:rsidRPr="009C7CE7" w14:paraId="3CCF58A5" w14:textId="77777777">
        <w:trPr>
          <w:trHeight w:val="1076"/>
          <w:jc w:val="center"/>
        </w:trPr>
        <w:tc>
          <w:tcPr>
            <w:tcW w:w="1276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4C3560FC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6D678B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All studies (66 studies with 210 tables)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5CE2D8A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2.8 (2.6 - 3.1)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059E716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0.36 (0.34 - 0.39)</w:t>
            </w:r>
          </w:p>
        </w:tc>
        <w:tc>
          <w:tcPr>
            <w:tcW w:w="1980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2A7099F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8 (7 - 9)</w:t>
            </w:r>
          </w:p>
        </w:tc>
      </w:tr>
      <w:tr w:rsidR="00504F2F" w:rsidRPr="009C7CE7" w14:paraId="30467344" w14:textId="77777777">
        <w:trPr>
          <w:trHeight w:val="800"/>
          <w:jc w:val="center"/>
        </w:trPr>
        <w:tc>
          <w:tcPr>
            <w:tcW w:w="1276" w:type="dxa"/>
            <w:shd w:val="clear" w:color="auto" w:fill="FFFFFF"/>
            <w:vAlign w:val="center"/>
          </w:tcPr>
          <w:p w14:paraId="79888974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060E2D5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The highest accuracy model (66 studies with 66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8EE225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2.9 (2.6 - 3.4)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2A9601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0.37 (0.33 - 0.42)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06D83A6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8 (6 - 10)</w:t>
            </w:r>
          </w:p>
        </w:tc>
      </w:tr>
      <w:tr w:rsidR="00504F2F" w:rsidRPr="009C7CE7" w14:paraId="6FF192F8" w14:textId="77777777">
        <w:trPr>
          <w:trHeight w:val="800"/>
          <w:jc w:val="center"/>
        </w:trPr>
        <w:tc>
          <w:tcPr>
            <w:tcW w:w="1276" w:type="dxa"/>
            <w:shd w:val="clear" w:color="auto" w:fill="FFFFFF"/>
            <w:vAlign w:val="center"/>
          </w:tcPr>
          <w:p w14:paraId="19C0C15C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12C6AF1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RCRI-External validation (26 studies with 29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B3859A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2.0 (1.7 - 2.4)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BD33F8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0.55 (0.47 - 0.64)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238967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4 (3 - 4)</w:t>
            </w:r>
          </w:p>
        </w:tc>
      </w:tr>
      <w:tr w:rsidR="00504F2F" w:rsidRPr="009C7CE7" w14:paraId="3CDA6FC0" w14:textId="77777777">
        <w:trPr>
          <w:trHeight w:val="800"/>
          <w:jc w:val="center"/>
        </w:trPr>
        <w:tc>
          <w:tcPr>
            <w:tcW w:w="1276" w:type="dxa"/>
            <w:tcBorders>
              <w:bottom w:val="nil"/>
            </w:tcBorders>
            <w:shd w:val="clear" w:color="auto" w:fill="FFFFFF"/>
            <w:vAlign w:val="center"/>
          </w:tcPr>
          <w:p w14:paraId="21A02D54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18F7C576" w14:textId="502BB0E6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SHAP (</w:t>
            </w:r>
            <w:r w:rsidR="00F27B24" w:rsidRPr="009C7CE7">
              <w:rPr>
                <w:rFonts w:eastAsiaTheme="minorEastAsia" w:cs="Times New Roman" w:hint="eastAsia"/>
                <w:bCs/>
                <w:sz w:val="20"/>
                <w:szCs w:val="20"/>
                <w:lang w:eastAsia="zh-CN"/>
              </w:rPr>
              <w:t>11</w:t>
            </w:r>
            <w:r w:rsidRPr="009C7CE7">
              <w:rPr>
                <w:rFonts w:cs="Times New Roman"/>
                <w:bCs/>
                <w:sz w:val="20"/>
                <w:szCs w:val="20"/>
              </w:rPr>
              <w:t xml:space="preserve"> studies with </w:t>
            </w:r>
            <w:r w:rsidR="00F27B24" w:rsidRPr="009C7CE7">
              <w:rPr>
                <w:rFonts w:eastAsiaTheme="minorEastAsia" w:cs="Times New Roman" w:hint="eastAsia"/>
                <w:bCs/>
                <w:sz w:val="20"/>
                <w:szCs w:val="20"/>
                <w:lang w:eastAsia="zh-CN"/>
              </w:rPr>
              <w:t>26</w:t>
            </w:r>
            <w:r w:rsidRPr="009C7CE7">
              <w:rPr>
                <w:rFonts w:cs="Times New Roman"/>
                <w:bCs/>
                <w:sz w:val="20"/>
                <w:szCs w:val="20"/>
              </w:rPr>
              <w:t xml:space="preserve">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45F0074" w14:textId="372E5314" w:rsidR="00504F2F" w:rsidRPr="009C7CE7" w:rsidRDefault="00F27B24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3.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8</w:t>
            </w: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 (3.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1</w:t>
            </w: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 - 4.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7</w:t>
            </w: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BA15201" w14:textId="0735F2D9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0.34 (0.28 - </w:t>
            </w:r>
            <w:r w:rsidR="00F27B24"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0.42</w:t>
            </w: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6D3F7E8" w14:textId="4BE08EF8" w:rsidR="00504F2F" w:rsidRPr="009C7CE7" w:rsidRDefault="00F27B24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 11 (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9</w:t>
            </w: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 - 1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5</w:t>
            </w: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504F2F" w:rsidRPr="009C7CE7" w14:paraId="0342AA0B" w14:textId="77777777">
        <w:trPr>
          <w:trHeight w:val="800"/>
          <w:jc w:val="center"/>
        </w:trPr>
        <w:tc>
          <w:tcPr>
            <w:tcW w:w="1276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FDE4F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Methods of collection</w:t>
            </w:r>
          </w:p>
        </w:tc>
        <w:tc>
          <w:tcPr>
            <w:tcW w:w="2693" w:type="dxa"/>
            <w:tcBorders>
              <w:bottom w:val="nil"/>
            </w:tcBorders>
            <w:shd w:val="clear" w:color="auto" w:fill="FFFFFF"/>
            <w:vAlign w:val="center"/>
          </w:tcPr>
          <w:p w14:paraId="0145341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Prospectively collected (17 studies with 29 tables)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/>
            <w:vAlign w:val="center"/>
          </w:tcPr>
          <w:p w14:paraId="56EB385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2.9 (2.3 - 3.6)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FFFF"/>
            <w:vAlign w:val="center"/>
          </w:tcPr>
          <w:p w14:paraId="18DCEBA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0.35 (0.28 - 0.43)</w:t>
            </w:r>
          </w:p>
        </w:tc>
        <w:tc>
          <w:tcPr>
            <w:tcW w:w="1980" w:type="dxa"/>
            <w:tcBorders>
              <w:bottom w:val="nil"/>
            </w:tcBorders>
            <w:shd w:val="clear" w:color="auto" w:fill="FFFFFF"/>
            <w:vAlign w:val="center"/>
          </w:tcPr>
          <w:p w14:paraId="6E490B4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8 (6 - 12)</w:t>
            </w:r>
          </w:p>
        </w:tc>
      </w:tr>
      <w:tr w:rsidR="00504F2F" w:rsidRPr="009C7CE7" w14:paraId="72C822D2" w14:textId="77777777">
        <w:trPr>
          <w:trHeight w:val="800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82163A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9B8BA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Retrospectively collected (49 studies with 150 tables)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4A968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3.1 (2.8 - 3.4)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7DD71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0.34 (0.32 - 0.37)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B0841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 (8 - 10)</w:t>
            </w:r>
          </w:p>
        </w:tc>
      </w:tr>
      <w:tr w:rsidR="00504F2F" w:rsidRPr="009C7CE7" w14:paraId="1B705BD5" w14:textId="77777777">
        <w:trPr>
          <w:trHeight w:val="800"/>
          <w:jc w:val="center"/>
        </w:trPr>
        <w:tc>
          <w:tcPr>
            <w:tcW w:w="1276" w:type="dxa"/>
            <w:vMerge w:val="restart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ECC28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Number of variables</w:t>
            </w: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EFB92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Numbers of Variable ≥ 10 (22 studies with 107 tables)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9E7CD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3.5 (3.1 - 3.9)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27F7A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0.33 (0.30 - 0.37)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54C0A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10 (9 - 12)</w:t>
            </w:r>
          </w:p>
        </w:tc>
      </w:tr>
      <w:tr w:rsidR="00504F2F" w:rsidRPr="009C7CE7" w14:paraId="7E51D715" w14:textId="77777777">
        <w:trPr>
          <w:trHeight w:val="800"/>
          <w:jc w:val="center"/>
        </w:trPr>
        <w:tc>
          <w:tcPr>
            <w:tcW w:w="1276" w:type="dxa"/>
            <w:vMerge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7FA996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99A39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Numbers of Variable &lt; 10 (44 studies with 72 tables)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26290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2.5 (2.3 - 2.9)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01DD5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0.36 (0.32 - 0.41)</w:t>
            </w:r>
          </w:p>
        </w:tc>
        <w:tc>
          <w:tcPr>
            <w:tcW w:w="198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94677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7 (6 - 9)</w:t>
            </w:r>
          </w:p>
        </w:tc>
      </w:tr>
      <w:tr w:rsidR="00504F2F" w:rsidRPr="009C7CE7" w14:paraId="47E929EB" w14:textId="77777777">
        <w:trPr>
          <w:trHeight w:val="800"/>
          <w:jc w:val="center"/>
        </w:trPr>
        <w:tc>
          <w:tcPr>
            <w:tcW w:w="1276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14:paraId="24B529D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Types of machine learning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FFFFFF"/>
            <w:vAlign w:val="center"/>
          </w:tcPr>
          <w:p w14:paraId="551284C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New machine learning (14 studies with 81 tables)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FFFFFF"/>
            <w:vAlign w:val="center"/>
          </w:tcPr>
          <w:p w14:paraId="427BB8A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3.8 (3.4 - 4.3)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FFFFFF"/>
            <w:vAlign w:val="center"/>
          </w:tcPr>
          <w:p w14:paraId="1F68B98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0.31 (0.28 - 0.35)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FF"/>
            <w:vAlign w:val="center"/>
          </w:tcPr>
          <w:p w14:paraId="0FA1A95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12 (10 - 15)</w:t>
            </w:r>
          </w:p>
        </w:tc>
      </w:tr>
      <w:tr w:rsidR="00504F2F" w:rsidRPr="009C7CE7" w14:paraId="01D46CBD" w14:textId="77777777">
        <w:trPr>
          <w:trHeight w:val="800"/>
          <w:jc w:val="center"/>
        </w:trPr>
        <w:tc>
          <w:tcPr>
            <w:tcW w:w="1276" w:type="dxa"/>
            <w:vMerge/>
            <w:shd w:val="clear" w:color="auto" w:fill="FFFFFF"/>
            <w:vAlign w:val="center"/>
          </w:tcPr>
          <w:p w14:paraId="56F9FDA0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4F83DA7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Traditional LR or COX (61 studies with 98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061AE7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2.6 (2.3 - 2.9)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0E6E3EB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0.38 (0.34 - 0.42)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3669545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7 (6 - 8)</w:t>
            </w:r>
          </w:p>
        </w:tc>
      </w:tr>
      <w:tr w:rsidR="00504F2F" w:rsidRPr="009C7CE7" w14:paraId="133D6BD1" w14:textId="77777777">
        <w:trPr>
          <w:trHeight w:val="800"/>
          <w:jc w:val="center"/>
        </w:trPr>
        <w:tc>
          <w:tcPr>
            <w:tcW w:w="1276" w:type="dxa"/>
            <w:vMerge w:val="restart"/>
            <w:shd w:val="clear" w:color="auto" w:fill="FFFFFF"/>
            <w:vAlign w:val="center"/>
          </w:tcPr>
          <w:p w14:paraId="4D5C42C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Types of </w:t>
            </w:r>
            <w:proofErr w:type="gramStart"/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dataset</w:t>
            </w:r>
            <w:proofErr w:type="gramEnd"/>
          </w:p>
        </w:tc>
        <w:tc>
          <w:tcPr>
            <w:tcW w:w="2693" w:type="dxa"/>
            <w:shd w:val="clear" w:color="auto" w:fill="FFFFFF"/>
            <w:vAlign w:val="center"/>
          </w:tcPr>
          <w:p w14:paraId="677BE93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Internal validation or Test (24 studies with 71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17AF216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3.7 (3.3 - 4.1)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34A0286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0.31 (0.27 - 0.35)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F3AF10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12 (10 - 14)</w:t>
            </w:r>
          </w:p>
        </w:tc>
      </w:tr>
      <w:tr w:rsidR="00504F2F" w:rsidRPr="009C7CE7" w14:paraId="0619A308" w14:textId="77777777">
        <w:trPr>
          <w:trHeight w:val="800"/>
          <w:jc w:val="center"/>
        </w:trPr>
        <w:tc>
          <w:tcPr>
            <w:tcW w:w="1276" w:type="dxa"/>
            <w:vMerge/>
            <w:shd w:val="clear" w:color="auto" w:fill="FFFFFF"/>
            <w:vAlign w:val="center"/>
          </w:tcPr>
          <w:p w14:paraId="365DF57C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4D9F779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External validation (18 studies with 34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79BC3BD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2.4 (2.0 – 2.8)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54F97D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0.44 (0.39 - 0.51)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98107E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5 (4 - 7)</w:t>
            </w:r>
          </w:p>
        </w:tc>
      </w:tr>
      <w:tr w:rsidR="00504F2F" w:rsidRPr="009C7CE7" w14:paraId="03B33765" w14:textId="77777777">
        <w:trPr>
          <w:trHeight w:val="510"/>
          <w:jc w:val="center"/>
        </w:trPr>
        <w:tc>
          <w:tcPr>
            <w:tcW w:w="1276" w:type="dxa"/>
            <w:vMerge/>
            <w:shd w:val="clear" w:color="auto" w:fill="FFFFFF"/>
            <w:vAlign w:val="center"/>
          </w:tcPr>
          <w:p w14:paraId="20902986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5595B55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Train (46 studies with 66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6B59FB1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2.8 (2.4 - 3.2)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6031F5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0.34 (0.30 - 0.39)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70D703A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8 (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7</w:t>
            </w: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 - 10)</w:t>
            </w:r>
          </w:p>
        </w:tc>
      </w:tr>
      <w:tr w:rsidR="00504F2F" w:rsidRPr="009C7CE7" w14:paraId="7C9B992F" w14:textId="77777777">
        <w:trPr>
          <w:trHeight w:val="800"/>
          <w:jc w:val="center"/>
        </w:trPr>
        <w:tc>
          <w:tcPr>
            <w:tcW w:w="1276" w:type="dxa"/>
            <w:vMerge w:val="restart"/>
            <w:shd w:val="clear" w:color="auto" w:fill="FFFFFF"/>
            <w:vAlign w:val="center"/>
          </w:tcPr>
          <w:p w14:paraId="0D60D39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Types of surgery or patient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6A12C2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Hip surgery (8 studies with 19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0027C32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3.7 (2.8 - 4.8)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075EFE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0.38 (0.30 - 0.48)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17824B9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10 (7 - 13)</w:t>
            </w:r>
          </w:p>
        </w:tc>
      </w:tr>
      <w:tr w:rsidR="00504F2F" w:rsidRPr="009C7CE7" w14:paraId="3AE504C0" w14:textId="77777777">
        <w:trPr>
          <w:trHeight w:val="800"/>
          <w:jc w:val="center"/>
        </w:trPr>
        <w:tc>
          <w:tcPr>
            <w:tcW w:w="1276" w:type="dxa"/>
            <w:vMerge/>
            <w:shd w:val="clear" w:color="auto" w:fill="FFFFFF"/>
            <w:vAlign w:val="center"/>
          </w:tcPr>
          <w:p w14:paraId="78509996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4721091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Vascular Surgery (14 studies with 28 tables)</w:t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966FCC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2.6 (2.1 - 3.3)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EFCC31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0.37 (0.30 - 0.46)</w:t>
            </w:r>
          </w:p>
        </w:tc>
        <w:tc>
          <w:tcPr>
            <w:tcW w:w="1980" w:type="dxa"/>
            <w:shd w:val="clear" w:color="auto" w:fill="FFFFFF"/>
            <w:vAlign w:val="center"/>
          </w:tcPr>
          <w:p w14:paraId="21D6722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7 (5 - 11)</w:t>
            </w:r>
          </w:p>
        </w:tc>
      </w:tr>
      <w:tr w:rsidR="00504F2F" w:rsidRPr="009C7CE7" w14:paraId="19DFCF06" w14:textId="77777777">
        <w:trPr>
          <w:trHeight w:val="510"/>
          <w:jc w:val="center"/>
        </w:trPr>
        <w:tc>
          <w:tcPr>
            <w:tcW w:w="1276" w:type="dxa"/>
            <w:vMerge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7EF40C64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738C65F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CAD (5 studies with 17 tables)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6C2FB41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3.4 (2.7 - 4.4)</w:t>
            </w:r>
          </w:p>
        </w:tc>
        <w:tc>
          <w:tcPr>
            <w:tcW w:w="184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7D1C41E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0.28 (0.24 - 0.33)</w:t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4018FE4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12 (9 - 16)</w:t>
            </w:r>
          </w:p>
        </w:tc>
      </w:tr>
    </w:tbl>
    <w:p w14:paraId="3A15DBDE" w14:textId="77777777" w:rsidR="00504F2F" w:rsidRPr="009C7CE7" w:rsidRDefault="00000000">
      <w:pPr>
        <w:adjustRightInd w:val="0"/>
        <w:snapToGrid w:val="0"/>
        <w:spacing w:before="0" w:after="0"/>
        <w:jc w:val="center"/>
        <w:rPr>
          <w:rFonts w:cs="Times New Roman"/>
          <w:b/>
          <w:bCs/>
          <w:sz w:val="20"/>
          <w:szCs w:val="20"/>
        </w:rPr>
      </w:pPr>
      <w:r w:rsidRPr="009C7CE7">
        <w:rPr>
          <w:rFonts w:cs="Times New Roman"/>
          <w:b/>
          <w:bCs/>
          <w:sz w:val="20"/>
          <w:szCs w:val="20"/>
        </w:rPr>
        <w:br w:type="page"/>
      </w:r>
    </w:p>
    <w:p w14:paraId="73A0A072" w14:textId="77777777" w:rsidR="00504F2F" w:rsidRPr="009C7CE7" w:rsidRDefault="00000000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  <w:bookmarkStart w:id="2" w:name="_Hlk197357722"/>
      <w:r w:rsidRPr="009C7CE7">
        <w:rPr>
          <w:rFonts w:cs="Times New Roman"/>
          <w:b/>
          <w:bCs/>
          <w:sz w:val="20"/>
          <w:szCs w:val="20"/>
        </w:rPr>
        <w:lastRenderedPageBreak/>
        <w:t xml:space="preserve">Supplementary Table </w:t>
      </w:r>
      <w:r w:rsidRPr="009C7CE7">
        <w:rPr>
          <w:rFonts w:eastAsiaTheme="minorEastAsia" w:cs="Times New Roman" w:hint="eastAsia"/>
          <w:b/>
          <w:bCs/>
          <w:sz w:val="20"/>
          <w:szCs w:val="20"/>
          <w:lang w:eastAsia="zh-CN"/>
        </w:rPr>
        <w:t>5</w:t>
      </w:r>
      <w:bookmarkEnd w:id="2"/>
      <w:r w:rsidRPr="009C7CE7">
        <w:rPr>
          <w:rFonts w:cs="Times New Roman"/>
          <w:sz w:val="20"/>
          <w:szCs w:val="20"/>
        </w:rPr>
        <w:t xml:space="preserve"> Results of all studies and subgroup analysis for potential significant sources of high heterogeneities.</w:t>
      </w:r>
    </w:p>
    <w:tbl>
      <w:tblPr>
        <w:tblW w:w="9781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63"/>
        <w:gridCol w:w="3799"/>
        <w:gridCol w:w="2409"/>
        <w:gridCol w:w="2410"/>
      </w:tblGrid>
      <w:tr w:rsidR="00504F2F" w:rsidRPr="009C7CE7" w14:paraId="493F4DE6" w14:textId="77777777">
        <w:trPr>
          <w:trHeight w:val="280"/>
        </w:trPr>
        <w:tc>
          <w:tcPr>
            <w:tcW w:w="1163" w:type="dxa"/>
            <w:tcBorders>
              <w:top w:val="single" w:sz="12" w:space="0" w:color="000000"/>
              <w:bottom w:val="single" w:sz="4" w:space="0" w:color="000000"/>
              <w:tl2br w:val="nil"/>
            </w:tcBorders>
            <w:shd w:val="clear" w:color="auto" w:fill="FFFFFF"/>
            <w:noWrap/>
            <w:vAlign w:val="center"/>
          </w:tcPr>
          <w:p w14:paraId="74383C9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Subgroup</w:t>
            </w:r>
          </w:p>
        </w:tc>
        <w:tc>
          <w:tcPr>
            <w:tcW w:w="3799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C79140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Setting</w:t>
            </w:r>
          </w:p>
        </w:tc>
        <w:tc>
          <w:tcPr>
            <w:tcW w:w="2409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14:paraId="3C02C3D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Sensitivity</w:t>
            </w:r>
            <w:r w:rsidRPr="009C7CE7"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  <w:t xml:space="preserve"> (%)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FFFFFF"/>
            <w:noWrap/>
            <w:vAlign w:val="center"/>
          </w:tcPr>
          <w:p w14:paraId="511FBA6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Specificity</w:t>
            </w:r>
            <w:r w:rsidRPr="009C7CE7"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  <w:t xml:space="preserve"> (%)</w:t>
            </w:r>
          </w:p>
        </w:tc>
      </w:tr>
      <w:tr w:rsidR="00504F2F" w:rsidRPr="009C7CE7" w14:paraId="519947F6" w14:textId="77777777">
        <w:trPr>
          <w:trHeight w:val="560"/>
        </w:trPr>
        <w:tc>
          <w:tcPr>
            <w:tcW w:w="1163" w:type="dxa"/>
            <w:tcBorders>
              <w:top w:val="single" w:sz="4" w:space="0" w:color="000000"/>
            </w:tcBorders>
            <w:shd w:val="clear" w:color="auto" w:fill="FFFFFF"/>
            <w:noWrap/>
            <w:vAlign w:val="center"/>
          </w:tcPr>
          <w:p w14:paraId="1C9C3EC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eastAsia="宋体" w:cs="Times New Roman"/>
                <w:bCs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99" w:type="dxa"/>
            <w:tcBorders>
              <w:top w:val="single" w:sz="4" w:space="0" w:color="000000"/>
            </w:tcBorders>
            <w:shd w:val="clear" w:color="auto" w:fill="FFFFFF"/>
            <w:vAlign w:val="center"/>
          </w:tcPr>
          <w:p w14:paraId="31214A6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All studies (66 studies with 210 tables)</w:t>
            </w: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FFFFFF"/>
            <w:noWrap/>
            <w:vAlign w:val="center"/>
          </w:tcPr>
          <w:p w14:paraId="65306A1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99.16</w:t>
            </w:r>
          </w:p>
        </w:tc>
        <w:tc>
          <w:tcPr>
            <w:tcW w:w="2410" w:type="dxa"/>
            <w:tcBorders>
              <w:top w:val="single" w:sz="4" w:space="0" w:color="000000"/>
            </w:tcBorders>
            <w:shd w:val="clear" w:color="auto" w:fill="FFFFFF"/>
            <w:noWrap/>
            <w:vAlign w:val="center"/>
          </w:tcPr>
          <w:p w14:paraId="0D64082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99.98</w:t>
            </w:r>
          </w:p>
        </w:tc>
      </w:tr>
      <w:tr w:rsidR="00504F2F" w:rsidRPr="009C7CE7" w14:paraId="39560E6A" w14:textId="77777777">
        <w:trPr>
          <w:trHeight w:val="840"/>
        </w:trPr>
        <w:tc>
          <w:tcPr>
            <w:tcW w:w="1163" w:type="dxa"/>
            <w:shd w:val="clear" w:color="auto" w:fill="FFFFFF"/>
            <w:noWrap/>
            <w:vAlign w:val="center"/>
          </w:tcPr>
          <w:p w14:paraId="006A7E0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eastAsia="宋体" w:cs="Times New Roman"/>
                <w:bCs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99" w:type="dxa"/>
            <w:shd w:val="clear" w:color="auto" w:fill="FFFFFF"/>
            <w:vAlign w:val="center"/>
          </w:tcPr>
          <w:p w14:paraId="1071042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The highest accuracy model (66 studies with 66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5AB9BF9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99.29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22F8AEC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99.98</w:t>
            </w:r>
          </w:p>
        </w:tc>
      </w:tr>
      <w:tr w:rsidR="00504F2F" w:rsidRPr="009C7CE7" w14:paraId="7D1FBC2F" w14:textId="77777777">
        <w:trPr>
          <w:trHeight w:val="840"/>
        </w:trPr>
        <w:tc>
          <w:tcPr>
            <w:tcW w:w="1163" w:type="dxa"/>
            <w:shd w:val="clear" w:color="auto" w:fill="FFFFFF"/>
            <w:noWrap/>
            <w:vAlign w:val="center"/>
          </w:tcPr>
          <w:p w14:paraId="3573D798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FFFFFF"/>
            <w:vAlign w:val="center"/>
          </w:tcPr>
          <w:p w14:paraId="3822A8F4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RCRI-External validation (26 studies with 29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24B85E1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98.35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4FFECD8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99.98</w:t>
            </w:r>
          </w:p>
        </w:tc>
      </w:tr>
      <w:tr w:rsidR="00504F2F" w:rsidRPr="009C7CE7" w14:paraId="783DCB7C" w14:textId="77777777">
        <w:trPr>
          <w:trHeight w:val="560"/>
        </w:trPr>
        <w:tc>
          <w:tcPr>
            <w:tcW w:w="1163" w:type="dxa"/>
            <w:shd w:val="clear" w:color="auto" w:fill="FFFFFF"/>
            <w:noWrap/>
            <w:vAlign w:val="center"/>
          </w:tcPr>
          <w:p w14:paraId="458358D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eastAsia="宋体" w:cs="Times New Roman"/>
                <w:bCs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799" w:type="dxa"/>
            <w:shd w:val="clear" w:color="auto" w:fill="FFFFFF"/>
            <w:vAlign w:val="center"/>
          </w:tcPr>
          <w:p w14:paraId="5AF46DBF" w14:textId="34A8D1E1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SHAP (</w:t>
            </w:r>
            <w:r w:rsidR="00423B1D" w:rsidRPr="009C7CE7">
              <w:rPr>
                <w:rFonts w:eastAsiaTheme="minorEastAsia" w:cs="Times New Roman" w:hint="eastAsia"/>
                <w:bCs/>
                <w:sz w:val="20"/>
                <w:szCs w:val="20"/>
                <w:lang w:eastAsia="zh-CN"/>
              </w:rPr>
              <w:t>11</w:t>
            </w:r>
            <w:r w:rsidRPr="009C7CE7">
              <w:rPr>
                <w:rFonts w:cs="Times New Roman"/>
                <w:bCs/>
                <w:sz w:val="20"/>
                <w:szCs w:val="20"/>
              </w:rPr>
              <w:t xml:space="preserve"> studies with </w:t>
            </w:r>
            <w:r w:rsidR="00423B1D" w:rsidRPr="009C7CE7">
              <w:rPr>
                <w:rFonts w:eastAsiaTheme="minorEastAsia" w:cs="Times New Roman" w:hint="eastAsia"/>
                <w:bCs/>
                <w:sz w:val="20"/>
                <w:szCs w:val="20"/>
                <w:lang w:eastAsia="zh-CN"/>
              </w:rPr>
              <w:t>26</w:t>
            </w:r>
            <w:r w:rsidRPr="009C7CE7">
              <w:rPr>
                <w:rFonts w:cs="Times New Roman"/>
                <w:bCs/>
                <w:sz w:val="20"/>
                <w:szCs w:val="20"/>
              </w:rPr>
              <w:t xml:space="preserve">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6E232E52" w14:textId="4B887AD5" w:rsidR="00504F2F" w:rsidRPr="009C7CE7" w:rsidRDefault="00423B1D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98.57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56B4FC3E" w14:textId="4DDD1768" w:rsidR="00504F2F" w:rsidRPr="009C7CE7" w:rsidRDefault="00423B1D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99.98</w:t>
            </w:r>
          </w:p>
        </w:tc>
      </w:tr>
      <w:tr w:rsidR="00504F2F" w:rsidRPr="009C7CE7" w14:paraId="47138D20" w14:textId="77777777">
        <w:trPr>
          <w:trHeight w:val="840"/>
        </w:trPr>
        <w:tc>
          <w:tcPr>
            <w:tcW w:w="1163" w:type="dxa"/>
            <w:vMerge w:val="restart"/>
            <w:shd w:val="clear" w:color="auto" w:fill="FFFFFF"/>
            <w:vAlign w:val="center"/>
          </w:tcPr>
          <w:p w14:paraId="75B442A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Methods of collection</w:t>
            </w:r>
          </w:p>
        </w:tc>
        <w:tc>
          <w:tcPr>
            <w:tcW w:w="3799" w:type="dxa"/>
            <w:shd w:val="clear" w:color="auto" w:fill="FFFFFF"/>
            <w:vAlign w:val="center"/>
          </w:tcPr>
          <w:p w14:paraId="1F6D6B5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Prospectively collected (17 studies with 29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43BABEE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99.66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6E3A211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99.99</w:t>
            </w:r>
          </w:p>
        </w:tc>
      </w:tr>
      <w:tr w:rsidR="00504F2F" w:rsidRPr="009C7CE7" w14:paraId="2EE0285E" w14:textId="77777777">
        <w:trPr>
          <w:trHeight w:val="840"/>
        </w:trPr>
        <w:tc>
          <w:tcPr>
            <w:tcW w:w="1163" w:type="dxa"/>
            <w:vMerge/>
            <w:shd w:val="clear" w:color="auto" w:fill="FFFFFF"/>
            <w:vAlign w:val="center"/>
          </w:tcPr>
          <w:p w14:paraId="5419D985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FFFFFF"/>
            <w:vAlign w:val="center"/>
          </w:tcPr>
          <w:p w14:paraId="7EBA956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Retrospectively collected (49 studies with 150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5703C68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98.68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46E3DE9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99.98</w:t>
            </w:r>
          </w:p>
        </w:tc>
      </w:tr>
      <w:tr w:rsidR="00504F2F" w:rsidRPr="009C7CE7" w14:paraId="3E9DA58F" w14:textId="77777777">
        <w:trPr>
          <w:trHeight w:val="840"/>
        </w:trPr>
        <w:tc>
          <w:tcPr>
            <w:tcW w:w="1163" w:type="dxa"/>
            <w:vMerge w:val="restart"/>
            <w:shd w:val="clear" w:color="auto" w:fill="FFFFFF"/>
            <w:vAlign w:val="center"/>
          </w:tcPr>
          <w:p w14:paraId="6879773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Number of variables</w:t>
            </w:r>
          </w:p>
        </w:tc>
        <w:tc>
          <w:tcPr>
            <w:tcW w:w="3799" w:type="dxa"/>
            <w:shd w:val="clear" w:color="auto" w:fill="FFFFFF"/>
            <w:vAlign w:val="center"/>
          </w:tcPr>
          <w:p w14:paraId="16E037E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Numbers of Variable ≥ 10 (22 studies with 107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32CC689D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99.06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66D6198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99.99</w:t>
            </w:r>
          </w:p>
        </w:tc>
      </w:tr>
      <w:tr w:rsidR="00504F2F" w:rsidRPr="009C7CE7" w14:paraId="64B52688" w14:textId="77777777">
        <w:trPr>
          <w:trHeight w:val="850"/>
        </w:trPr>
        <w:tc>
          <w:tcPr>
            <w:tcW w:w="1163" w:type="dxa"/>
            <w:vMerge/>
            <w:shd w:val="clear" w:color="auto" w:fill="FFFFFF"/>
            <w:vAlign w:val="center"/>
          </w:tcPr>
          <w:p w14:paraId="40E5392A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FFFFFF"/>
            <w:vAlign w:val="center"/>
          </w:tcPr>
          <w:p w14:paraId="34CECE69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Numbers of Variable &lt; 10 (44 studies with 72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7CD156ED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99.3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0600B89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99.97</w:t>
            </w:r>
          </w:p>
        </w:tc>
      </w:tr>
      <w:tr w:rsidR="00504F2F" w:rsidRPr="009C7CE7" w14:paraId="75A24097" w14:textId="77777777">
        <w:trPr>
          <w:trHeight w:val="840"/>
        </w:trPr>
        <w:tc>
          <w:tcPr>
            <w:tcW w:w="1163" w:type="dxa"/>
            <w:vMerge w:val="restart"/>
            <w:shd w:val="clear" w:color="auto" w:fill="FFFFFF"/>
            <w:vAlign w:val="center"/>
          </w:tcPr>
          <w:p w14:paraId="14940E6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Types of machine learning</w:t>
            </w:r>
          </w:p>
        </w:tc>
        <w:tc>
          <w:tcPr>
            <w:tcW w:w="3799" w:type="dxa"/>
            <w:shd w:val="clear" w:color="auto" w:fill="FFFFFF"/>
            <w:vAlign w:val="center"/>
          </w:tcPr>
          <w:p w14:paraId="0EF9DEA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New machine learning (14 studies with 81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22DEDCC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97.58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5AC93FD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99.97</w:t>
            </w:r>
          </w:p>
        </w:tc>
      </w:tr>
      <w:tr w:rsidR="00504F2F" w:rsidRPr="009C7CE7" w14:paraId="17AA1756" w14:textId="77777777">
        <w:trPr>
          <w:trHeight w:val="840"/>
        </w:trPr>
        <w:tc>
          <w:tcPr>
            <w:tcW w:w="1163" w:type="dxa"/>
            <w:vMerge/>
            <w:shd w:val="clear" w:color="auto" w:fill="FFFFFF"/>
            <w:vAlign w:val="center"/>
          </w:tcPr>
          <w:p w14:paraId="6C94D0DF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FFFFFF"/>
            <w:vAlign w:val="center"/>
          </w:tcPr>
          <w:p w14:paraId="241DEA2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Traditional LR or COX (61 studies with 98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2AABDC3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99.4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1E2BF6DC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99.98</w:t>
            </w:r>
          </w:p>
        </w:tc>
      </w:tr>
      <w:tr w:rsidR="00504F2F" w:rsidRPr="009C7CE7" w14:paraId="769496EC" w14:textId="77777777">
        <w:trPr>
          <w:trHeight w:val="840"/>
        </w:trPr>
        <w:tc>
          <w:tcPr>
            <w:tcW w:w="1163" w:type="dxa"/>
            <w:vMerge w:val="restart"/>
            <w:shd w:val="clear" w:color="auto" w:fill="FFFFFF"/>
            <w:vAlign w:val="center"/>
          </w:tcPr>
          <w:p w14:paraId="734E07AB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 xml:space="preserve">Types of </w:t>
            </w:r>
            <w:proofErr w:type="gramStart"/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dataset</w:t>
            </w:r>
            <w:proofErr w:type="gramEnd"/>
          </w:p>
        </w:tc>
        <w:tc>
          <w:tcPr>
            <w:tcW w:w="3799" w:type="dxa"/>
            <w:shd w:val="clear" w:color="auto" w:fill="FFFFFF"/>
            <w:vAlign w:val="center"/>
          </w:tcPr>
          <w:p w14:paraId="13892BA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Internal validation or Test (24 studies with 71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105B606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97.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66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1C8D5F7A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8</w:t>
            </w:r>
          </w:p>
        </w:tc>
      </w:tr>
      <w:tr w:rsidR="00504F2F" w:rsidRPr="009C7CE7" w14:paraId="3D3B4FBD" w14:textId="77777777">
        <w:trPr>
          <w:trHeight w:val="560"/>
        </w:trPr>
        <w:tc>
          <w:tcPr>
            <w:tcW w:w="1163" w:type="dxa"/>
            <w:vMerge/>
            <w:shd w:val="clear" w:color="auto" w:fill="FFFFFF"/>
            <w:vAlign w:val="center"/>
          </w:tcPr>
          <w:p w14:paraId="3D6EC024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FFFFFF"/>
            <w:vAlign w:val="center"/>
          </w:tcPr>
          <w:p w14:paraId="5CCDE7D6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External validation (18 studies with 34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6243F6E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99.61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6462CC0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99.99</w:t>
            </w:r>
          </w:p>
        </w:tc>
      </w:tr>
      <w:tr w:rsidR="00504F2F" w:rsidRPr="009C7CE7" w14:paraId="5F9CE47C" w14:textId="77777777">
        <w:trPr>
          <w:trHeight w:val="560"/>
        </w:trPr>
        <w:tc>
          <w:tcPr>
            <w:tcW w:w="1163" w:type="dxa"/>
            <w:vMerge/>
            <w:shd w:val="clear" w:color="auto" w:fill="FFFFFF"/>
            <w:vAlign w:val="center"/>
          </w:tcPr>
          <w:p w14:paraId="276EDBE8" w14:textId="77777777" w:rsidR="00504F2F" w:rsidRPr="009C7CE7" w:rsidRDefault="00504F2F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FFFFFF"/>
            <w:vAlign w:val="center"/>
          </w:tcPr>
          <w:p w14:paraId="62F70961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Train (46 studies with 66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3A2FAD9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eastAsiaTheme="minorEastAsia" w:cs="Times New Roman"/>
                <w:bCs/>
                <w:color w:val="000000"/>
                <w:sz w:val="20"/>
                <w:szCs w:val="20"/>
                <w:lang w:eastAsia="zh-CN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</w:t>
            </w:r>
            <w:r w:rsidRPr="009C7CE7">
              <w:rPr>
                <w:rFonts w:eastAsiaTheme="minorEastAsia" w:cs="Times New Roman" w:hint="eastAsia"/>
                <w:bCs/>
                <w:color w:val="000000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52248F5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99.98</w:t>
            </w:r>
          </w:p>
        </w:tc>
      </w:tr>
      <w:tr w:rsidR="00504F2F" w:rsidRPr="009C7CE7" w14:paraId="453F1F6E" w14:textId="77777777">
        <w:trPr>
          <w:trHeight w:val="560"/>
        </w:trPr>
        <w:tc>
          <w:tcPr>
            <w:tcW w:w="1163" w:type="dxa"/>
            <w:vMerge w:val="restart"/>
            <w:shd w:val="clear" w:color="auto" w:fill="FFFFFF"/>
            <w:vAlign w:val="center"/>
          </w:tcPr>
          <w:p w14:paraId="20F652FF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Types of surgery or patient</w:t>
            </w:r>
          </w:p>
        </w:tc>
        <w:tc>
          <w:tcPr>
            <w:tcW w:w="3799" w:type="dxa"/>
            <w:shd w:val="clear" w:color="auto" w:fill="FFFFFF"/>
            <w:vAlign w:val="center"/>
          </w:tcPr>
          <w:p w14:paraId="24DAD455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Hip surgery (8 studies with 19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7A109698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98.19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696E3DA0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99.99</w:t>
            </w:r>
          </w:p>
        </w:tc>
      </w:tr>
      <w:tr w:rsidR="00504F2F" w:rsidRPr="009C7CE7" w14:paraId="7913C2A2" w14:textId="77777777">
        <w:trPr>
          <w:trHeight w:val="560"/>
        </w:trPr>
        <w:tc>
          <w:tcPr>
            <w:tcW w:w="1163" w:type="dxa"/>
            <w:vMerge/>
            <w:shd w:val="clear" w:color="auto" w:fill="FFFFFF"/>
            <w:vAlign w:val="center"/>
          </w:tcPr>
          <w:p w14:paraId="21A5A5EA" w14:textId="77777777" w:rsidR="00504F2F" w:rsidRPr="009C7CE7" w:rsidRDefault="00504F2F">
            <w:pPr>
              <w:adjustRightInd w:val="0"/>
              <w:snapToGrid w:val="0"/>
              <w:spacing w:before="0" w:after="0"/>
              <w:rPr>
                <w:rFonts w:eastAsia="等线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799" w:type="dxa"/>
            <w:shd w:val="clear" w:color="auto" w:fill="FFFFFF"/>
            <w:vAlign w:val="center"/>
          </w:tcPr>
          <w:p w14:paraId="6ADACB8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Vascular Surgery (14 studies with 28 tables)</w:t>
            </w:r>
          </w:p>
        </w:tc>
        <w:tc>
          <w:tcPr>
            <w:tcW w:w="2409" w:type="dxa"/>
            <w:shd w:val="clear" w:color="auto" w:fill="FFFFFF"/>
            <w:noWrap/>
            <w:vAlign w:val="center"/>
          </w:tcPr>
          <w:p w14:paraId="66BE41B2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96.16</w:t>
            </w:r>
          </w:p>
        </w:tc>
        <w:tc>
          <w:tcPr>
            <w:tcW w:w="2410" w:type="dxa"/>
            <w:shd w:val="clear" w:color="auto" w:fill="FFFFFF"/>
            <w:noWrap/>
            <w:vAlign w:val="center"/>
          </w:tcPr>
          <w:p w14:paraId="2BEB3317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99.84</w:t>
            </w:r>
          </w:p>
        </w:tc>
      </w:tr>
      <w:tr w:rsidR="00504F2F" w14:paraId="44CFC02C" w14:textId="77777777">
        <w:trPr>
          <w:trHeight w:val="560"/>
        </w:trPr>
        <w:tc>
          <w:tcPr>
            <w:tcW w:w="1163" w:type="dxa"/>
            <w:vMerge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061EB36C" w14:textId="77777777" w:rsidR="00504F2F" w:rsidRPr="009C7CE7" w:rsidRDefault="00504F2F">
            <w:pPr>
              <w:adjustRightInd w:val="0"/>
              <w:snapToGrid w:val="0"/>
              <w:spacing w:before="0" w:after="0"/>
              <w:rPr>
                <w:rFonts w:eastAsia="等线" w:cs="Times New Roman"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799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14:paraId="62D5DF5E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sz w:val="20"/>
                <w:szCs w:val="20"/>
              </w:rPr>
              <w:t>CAD (5 studies with 17 tables)</w:t>
            </w:r>
          </w:p>
        </w:tc>
        <w:tc>
          <w:tcPr>
            <w:tcW w:w="2409" w:type="dxa"/>
            <w:tcBorders>
              <w:bottom w:val="single" w:sz="12" w:space="0" w:color="000000"/>
            </w:tcBorders>
            <w:shd w:val="clear" w:color="auto" w:fill="FFFFFF"/>
            <w:noWrap/>
            <w:vAlign w:val="center"/>
          </w:tcPr>
          <w:p w14:paraId="41E70EA3" w14:textId="77777777" w:rsidR="00504F2F" w:rsidRPr="009C7CE7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76.39</w:t>
            </w:r>
          </w:p>
        </w:tc>
        <w:tc>
          <w:tcPr>
            <w:tcW w:w="2410" w:type="dxa"/>
            <w:tcBorders>
              <w:bottom w:val="single" w:sz="12" w:space="0" w:color="000000"/>
            </w:tcBorders>
            <w:shd w:val="clear" w:color="auto" w:fill="FFFFFF"/>
            <w:noWrap/>
            <w:vAlign w:val="center"/>
          </w:tcPr>
          <w:p w14:paraId="582955DC" w14:textId="77777777" w:rsidR="00504F2F" w:rsidRDefault="00000000">
            <w:pPr>
              <w:adjustRightInd w:val="0"/>
              <w:snapToGrid w:val="0"/>
              <w:spacing w:before="0" w:after="0"/>
              <w:jc w:val="center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9C7CE7">
              <w:rPr>
                <w:rFonts w:cs="Times New Roman"/>
                <w:bCs/>
                <w:color w:val="000000"/>
                <w:sz w:val="20"/>
                <w:szCs w:val="20"/>
              </w:rPr>
              <w:t>99.35</w:t>
            </w:r>
          </w:p>
        </w:tc>
      </w:tr>
    </w:tbl>
    <w:p w14:paraId="710C3D5C" w14:textId="77777777" w:rsidR="00504F2F" w:rsidRDefault="00504F2F">
      <w:pPr>
        <w:adjustRightInd w:val="0"/>
        <w:snapToGrid w:val="0"/>
        <w:spacing w:before="0" w:after="0"/>
        <w:rPr>
          <w:rFonts w:cs="Times New Roman"/>
          <w:sz w:val="20"/>
          <w:szCs w:val="20"/>
        </w:rPr>
      </w:pPr>
    </w:p>
    <w:sectPr w:rsidR="00504F2F">
      <w:pgSz w:w="12240" w:h="15840"/>
      <w:pgMar w:top="567" w:right="1181" w:bottom="567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430F2" w14:textId="77777777" w:rsidR="00BB36C3" w:rsidRDefault="00BB36C3">
      <w:pPr>
        <w:spacing w:before="0" w:after="0"/>
      </w:pPr>
      <w:r>
        <w:separator/>
      </w:r>
    </w:p>
  </w:endnote>
  <w:endnote w:type="continuationSeparator" w:id="0">
    <w:p w14:paraId="152911BF" w14:textId="77777777" w:rsidR="00BB36C3" w:rsidRDefault="00BB36C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5176644"/>
    </w:sdtPr>
    <w:sdtContent>
      <w:p w14:paraId="3155AD54" w14:textId="77777777" w:rsidR="00504F2F" w:rsidRDefault="00000000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3EE73C8B" w14:textId="77777777" w:rsidR="00504F2F" w:rsidRDefault="00504F2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F2E4" w14:textId="77777777" w:rsidR="00504F2F" w:rsidRDefault="00000000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B71A0C" wp14:editId="116F1BB9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76B18D2" w14:textId="77777777" w:rsidR="00504F2F" w:rsidRDefault="0000000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B71A0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0288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" filled="f" stroked="f" strokeweight=".5pt">
              <v:textbox style="mso-fit-shape-to-text:t">
                <w:txbxContent>
                  <w:p w14:paraId="476B18D2" w14:textId="77777777" w:rsidR="00504F2F" w:rsidRDefault="0000000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C7CC" w14:textId="77777777" w:rsidR="00504F2F" w:rsidRDefault="00000000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87481E" wp14:editId="56E6A4C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94C4620" w14:textId="77777777" w:rsidR="00504F2F" w:rsidRDefault="00000000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87481E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59264;visibility:visible;mso-wrap-style:square;mso-wrap-distance-left:9pt;mso-wrap-distance-top:0;mso-wrap-distance-right:9pt;mso-wrap-distance-bottom:0;mso-position-horizontal:right;mso-position-horizontal-relative:margin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" filled="f" stroked="f" strokeweight=".5pt">
              <v:textbox style="mso-fit-shape-to-text:t">
                <w:txbxContent>
                  <w:p w14:paraId="694C4620" w14:textId="77777777" w:rsidR="00504F2F" w:rsidRDefault="00000000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EB095" w14:textId="77777777" w:rsidR="00BB36C3" w:rsidRDefault="00BB36C3">
      <w:pPr>
        <w:spacing w:before="0" w:after="0"/>
      </w:pPr>
      <w:r>
        <w:separator/>
      </w:r>
    </w:p>
  </w:footnote>
  <w:footnote w:type="continuationSeparator" w:id="0">
    <w:p w14:paraId="43BA581C" w14:textId="77777777" w:rsidR="00BB36C3" w:rsidRDefault="00BB36C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19905" w14:textId="77777777" w:rsidR="00504F2F" w:rsidRDefault="00000000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0991E" w14:textId="77777777" w:rsidR="00504F2F" w:rsidRDefault="00000000"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01A"/>
    <w:multiLevelType w:val="multilevel"/>
    <w:tmpl w:val="1EC0601A"/>
    <w:lvl w:ilvl="0">
      <w:start w:val="1"/>
      <w:numFmt w:val="decimal"/>
      <w:pStyle w:val="1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225305B5"/>
    <w:multiLevelType w:val="multilevel"/>
    <w:tmpl w:val="225305B5"/>
    <w:lvl w:ilvl="0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1650628">
    <w:abstractNumId w:val="0"/>
  </w:num>
  <w:num w:numId="2" w16cid:durableId="393965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k5MTg1OWFjNGM3NmY0ZmYxNThhNTE5Y2Y1ZTZkOGMifQ=="/>
  </w:docVars>
  <w:rsids>
    <w:rsidRoot w:val="00803D24"/>
    <w:rsid w:val="0001436A"/>
    <w:rsid w:val="0001658A"/>
    <w:rsid w:val="00025E6A"/>
    <w:rsid w:val="00027CE2"/>
    <w:rsid w:val="00034304"/>
    <w:rsid w:val="00035434"/>
    <w:rsid w:val="00052A14"/>
    <w:rsid w:val="00073745"/>
    <w:rsid w:val="00077D53"/>
    <w:rsid w:val="00095ABF"/>
    <w:rsid w:val="000B1414"/>
    <w:rsid w:val="00105FD9"/>
    <w:rsid w:val="00117666"/>
    <w:rsid w:val="001315DB"/>
    <w:rsid w:val="001450D5"/>
    <w:rsid w:val="001549D3"/>
    <w:rsid w:val="00160065"/>
    <w:rsid w:val="00160EC4"/>
    <w:rsid w:val="00177D84"/>
    <w:rsid w:val="00191DFF"/>
    <w:rsid w:val="001A221C"/>
    <w:rsid w:val="001A6E9A"/>
    <w:rsid w:val="001B2395"/>
    <w:rsid w:val="001C5FE1"/>
    <w:rsid w:val="001E4A71"/>
    <w:rsid w:val="001F44EE"/>
    <w:rsid w:val="00211738"/>
    <w:rsid w:val="002229AA"/>
    <w:rsid w:val="0022336F"/>
    <w:rsid w:val="00230950"/>
    <w:rsid w:val="002319D4"/>
    <w:rsid w:val="002336B0"/>
    <w:rsid w:val="00245F44"/>
    <w:rsid w:val="00267D18"/>
    <w:rsid w:val="00274FCE"/>
    <w:rsid w:val="00283529"/>
    <w:rsid w:val="002837D6"/>
    <w:rsid w:val="002868E2"/>
    <w:rsid w:val="002869C3"/>
    <w:rsid w:val="002932C2"/>
    <w:rsid w:val="002936E4"/>
    <w:rsid w:val="002A2D22"/>
    <w:rsid w:val="002A55A9"/>
    <w:rsid w:val="002B4A57"/>
    <w:rsid w:val="002B4BA4"/>
    <w:rsid w:val="002C74CA"/>
    <w:rsid w:val="002E3DED"/>
    <w:rsid w:val="002F07DC"/>
    <w:rsid w:val="002F202F"/>
    <w:rsid w:val="00324855"/>
    <w:rsid w:val="003322BA"/>
    <w:rsid w:val="003422E4"/>
    <w:rsid w:val="00353F50"/>
    <w:rsid w:val="003544FB"/>
    <w:rsid w:val="00370628"/>
    <w:rsid w:val="003951E9"/>
    <w:rsid w:val="003D2F2D"/>
    <w:rsid w:val="003F48B4"/>
    <w:rsid w:val="00401590"/>
    <w:rsid w:val="00406665"/>
    <w:rsid w:val="00423B1D"/>
    <w:rsid w:val="00447801"/>
    <w:rsid w:val="00452B57"/>
    <w:rsid w:val="00452E9C"/>
    <w:rsid w:val="00457935"/>
    <w:rsid w:val="00464A8F"/>
    <w:rsid w:val="00471831"/>
    <w:rsid w:val="00472BD4"/>
    <w:rsid w:val="004735C8"/>
    <w:rsid w:val="00474839"/>
    <w:rsid w:val="004810FB"/>
    <w:rsid w:val="00482B4B"/>
    <w:rsid w:val="004961FF"/>
    <w:rsid w:val="004D3624"/>
    <w:rsid w:val="00504F2F"/>
    <w:rsid w:val="0051200D"/>
    <w:rsid w:val="0051436B"/>
    <w:rsid w:val="00517A89"/>
    <w:rsid w:val="0052432E"/>
    <w:rsid w:val="005250F2"/>
    <w:rsid w:val="00535E1B"/>
    <w:rsid w:val="0054019D"/>
    <w:rsid w:val="005665B1"/>
    <w:rsid w:val="00593EEA"/>
    <w:rsid w:val="005A2BDA"/>
    <w:rsid w:val="005A5EEE"/>
    <w:rsid w:val="005B4981"/>
    <w:rsid w:val="005E16AB"/>
    <w:rsid w:val="00602257"/>
    <w:rsid w:val="00624064"/>
    <w:rsid w:val="006277DE"/>
    <w:rsid w:val="006375C7"/>
    <w:rsid w:val="00654E8F"/>
    <w:rsid w:val="00660D05"/>
    <w:rsid w:val="006810F1"/>
    <w:rsid w:val="006820B1"/>
    <w:rsid w:val="00697857"/>
    <w:rsid w:val="006A5149"/>
    <w:rsid w:val="006B7D14"/>
    <w:rsid w:val="00701727"/>
    <w:rsid w:val="00704546"/>
    <w:rsid w:val="0070566C"/>
    <w:rsid w:val="00714C50"/>
    <w:rsid w:val="00725A7D"/>
    <w:rsid w:val="007353E7"/>
    <w:rsid w:val="00743B1C"/>
    <w:rsid w:val="007501BE"/>
    <w:rsid w:val="00753DCB"/>
    <w:rsid w:val="00780AB5"/>
    <w:rsid w:val="00790BB3"/>
    <w:rsid w:val="00790C23"/>
    <w:rsid w:val="007C18F7"/>
    <w:rsid w:val="007C206C"/>
    <w:rsid w:val="007C6AD8"/>
    <w:rsid w:val="007D36AE"/>
    <w:rsid w:val="007F0E86"/>
    <w:rsid w:val="00800F35"/>
    <w:rsid w:val="00803D24"/>
    <w:rsid w:val="00806C2A"/>
    <w:rsid w:val="008114B6"/>
    <w:rsid w:val="00817DD6"/>
    <w:rsid w:val="00830A25"/>
    <w:rsid w:val="0084661C"/>
    <w:rsid w:val="00885156"/>
    <w:rsid w:val="008D47AF"/>
    <w:rsid w:val="008E54AE"/>
    <w:rsid w:val="008F539A"/>
    <w:rsid w:val="00907C74"/>
    <w:rsid w:val="009151AA"/>
    <w:rsid w:val="00915796"/>
    <w:rsid w:val="00915C9F"/>
    <w:rsid w:val="0093429D"/>
    <w:rsid w:val="00943573"/>
    <w:rsid w:val="009527BA"/>
    <w:rsid w:val="00970F7D"/>
    <w:rsid w:val="00972602"/>
    <w:rsid w:val="0098111F"/>
    <w:rsid w:val="00987389"/>
    <w:rsid w:val="00994A3D"/>
    <w:rsid w:val="009961BE"/>
    <w:rsid w:val="009A0EC0"/>
    <w:rsid w:val="009A189B"/>
    <w:rsid w:val="009C2B12"/>
    <w:rsid w:val="009C65EE"/>
    <w:rsid w:val="009C70F3"/>
    <w:rsid w:val="009C7CE7"/>
    <w:rsid w:val="009E1371"/>
    <w:rsid w:val="009E73A9"/>
    <w:rsid w:val="00A139E1"/>
    <w:rsid w:val="00A174D9"/>
    <w:rsid w:val="00A569CD"/>
    <w:rsid w:val="00A86A39"/>
    <w:rsid w:val="00A93FFB"/>
    <w:rsid w:val="00AB6715"/>
    <w:rsid w:val="00AF2E21"/>
    <w:rsid w:val="00B10339"/>
    <w:rsid w:val="00B1671E"/>
    <w:rsid w:val="00B24E6C"/>
    <w:rsid w:val="00B25EB8"/>
    <w:rsid w:val="00B354E1"/>
    <w:rsid w:val="00B37956"/>
    <w:rsid w:val="00B37F4D"/>
    <w:rsid w:val="00B54A44"/>
    <w:rsid w:val="00B57D57"/>
    <w:rsid w:val="00B735CC"/>
    <w:rsid w:val="00BB10EE"/>
    <w:rsid w:val="00BB36C3"/>
    <w:rsid w:val="00BC228B"/>
    <w:rsid w:val="00BE3BDD"/>
    <w:rsid w:val="00BE4769"/>
    <w:rsid w:val="00BF40E2"/>
    <w:rsid w:val="00C52A7B"/>
    <w:rsid w:val="00C56BAF"/>
    <w:rsid w:val="00C679AA"/>
    <w:rsid w:val="00C75972"/>
    <w:rsid w:val="00C81CE4"/>
    <w:rsid w:val="00CB5F5F"/>
    <w:rsid w:val="00CC0A3A"/>
    <w:rsid w:val="00CD066B"/>
    <w:rsid w:val="00CE4FEE"/>
    <w:rsid w:val="00CE7F59"/>
    <w:rsid w:val="00CF7EE9"/>
    <w:rsid w:val="00D43F09"/>
    <w:rsid w:val="00D50335"/>
    <w:rsid w:val="00D52C5E"/>
    <w:rsid w:val="00D67781"/>
    <w:rsid w:val="00D817A0"/>
    <w:rsid w:val="00DA426E"/>
    <w:rsid w:val="00DB25BC"/>
    <w:rsid w:val="00DB59C3"/>
    <w:rsid w:val="00DC0B25"/>
    <w:rsid w:val="00DC0C97"/>
    <w:rsid w:val="00DC259A"/>
    <w:rsid w:val="00DE23E8"/>
    <w:rsid w:val="00DF0EFA"/>
    <w:rsid w:val="00DF2F6A"/>
    <w:rsid w:val="00E1121C"/>
    <w:rsid w:val="00E14D55"/>
    <w:rsid w:val="00E23F55"/>
    <w:rsid w:val="00E43D7A"/>
    <w:rsid w:val="00E52377"/>
    <w:rsid w:val="00E63730"/>
    <w:rsid w:val="00E64CD1"/>
    <w:rsid w:val="00E64E17"/>
    <w:rsid w:val="00E81B83"/>
    <w:rsid w:val="00E81CE9"/>
    <w:rsid w:val="00E866C9"/>
    <w:rsid w:val="00EA3D3C"/>
    <w:rsid w:val="00EB7BE9"/>
    <w:rsid w:val="00ED17B3"/>
    <w:rsid w:val="00EE62F9"/>
    <w:rsid w:val="00EF6BC1"/>
    <w:rsid w:val="00F20B4B"/>
    <w:rsid w:val="00F27B24"/>
    <w:rsid w:val="00F33011"/>
    <w:rsid w:val="00F367BC"/>
    <w:rsid w:val="00F43DB8"/>
    <w:rsid w:val="00F43EE5"/>
    <w:rsid w:val="00F46900"/>
    <w:rsid w:val="00F61D89"/>
    <w:rsid w:val="00F65A44"/>
    <w:rsid w:val="00F852D6"/>
    <w:rsid w:val="00FD545E"/>
    <w:rsid w:val="00FD734F"/>
    <w:rsid w:val="00FE57BE"/>
    <w:rsid w:val="11E17BE4"/>
    <w:rsid w:val="174C5D41"/>
    <w:rsid w:val="57F14018"/>
    <w:rsid w:val="5C7F215A"/>
    <w:rsid w:val="6923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41E9D7"/>
  <w15:docId w15:val="{2975DCEF-1ECF-4FF5-9097-2DB63FA8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EastAsia" w:hAnsi="Cambria" w:cs="Cambria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 w:qFormat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" w:qFormat="1"/>
    <w:lsdException w:name="Quote" w:uiPriority="29" w:qFormat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before="120" w:after="240"/>
    </w:pPr>
    <w:rPr>
      <w:rFonts w:ascii="Times New Roman" w:eastAsiaTheme="minorHAnsi" w:hAnsi="Times New Roman" w:cstheme="minorBidi"/>
      <w:sz w:val="24"/>
      <w:szCs w:val="22"/>
      <w:lang w:eastAsia="en-US"/>
    </w:rPr>
  </w:style>
  <w:style w:type="paragraph" w:styleId="1">
    <w:name w:val="heading 1"/>
    <w:basedOn w:val="a"/>
    <w:next w:val="a0"/>
    <w:link w:val="10"/>
    <w:uiPriority w:val="2"/>
    <w:qFormat/>
    <w:pPr>
      <w:numPr>
        <w:numId w:val="1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Paragraph"/>
    <w:basedOn w:val="a0"/>
    <w:uiPriority w:val="3"/>
    <w:qFormat/>
    <w:pPr>
      <w:numPr>
        <w:numId w:val="2"/>
      </w:numPr>
      <w:contextualSpacing/>
    </w:pPr>
    <w:rPr>
      <w:rFonts w:eastAsia="Cambria" w:cs="Times New Roman"/>
      <w:szCs w:val="24"/>
    </w:rPr>
  </w:style>
  <w:style w:type="paragraph" w:styleId="a4">
    <w:name w:val="caption"/>
    <w:basedOn w:val="a0"/>
    <w:next w:val="a5"/>
    <w:uiPriority w:val="35"/>
    <w:unhideWhenUsed/>
    <w:qFormat/>
    <w:pPr>
      <w:keepNext/>
    </w:pPr>
    <w:rPr>
      <w:rFonts w:cs="Times New Roman"/>
      <w:b/>
      <w:bCs/>
      <w:szCs w:val="24"/>
    </w:rPr>
  </w:style>
  <w:style w:type="paragraph" w:styleId="a5">
    <w:name w:val="No Spacing"/>
    <w:uiPriority w:val="99"/>
    <w:unhideWhenUsed/>
    <w:qFormat/>
    <w:rPr>
      <w:rFonts w:ascii="Times New Roman" w:eastAsiaTheme="minorHAnsi" w:hAnsi="Times New Roman" w:cstheme="minorBidi"/>
      <w:sz w:val="24"/>
      <w:szCs w:val="22"/>
      <w:lang w:eastAsia="en-US"/>
    </w:rPr>
  </w:style>
  <w:style w:type="paragraph" w:styleId="a6">
    <w:name w:val="annotation text"/>
    <w:basedOn w:val="a0"/>
    <w:link w:val="a7"/>
    <w:uiPriority w:val="99"/>
    <w:semiHidden/>
    <w:unhideWhenUsed/>
    <w:qFormat/>
    <w:rPr>
      <w:sz w:val="20"/>
      <w:szCs w:val="20"/>
    </w:rPr>
  </w:style>
  <w:style w:type="paragraph" w:styleId="a8">
    <w:name w:val="endnote text"/>
    <w:basedOn w:val="a0"/>
    <w:link w:val="a9"/>
    <w:uiPriority w:val="99"/>
    <w:semiHidden/>
    <w:unhideWhenUsed/>
    <w:pPr>
      <w:spacing w:after="0"/>
    </w:pPr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qFormat/>
    <w:pPr>
      <w:spacing w:after="0"/>
    </w:pPr>
    <w:rPr>
      <w:rFonts w:ascii="Tahoma" w:hAnsi="Tahoma" w:cs="Tahoma"/>
      <w:sz w:val="16"/>
      <w:szCs w:val="16"/>
    </w:rPr>
  </w:style>
  <w:style w:type="paragraph" w:styleId="ac">
    <w:name w:val="footer"/>
    <w:basedOn w:val="a0"/>
    <w:link w:val="ad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ae">
    <w:name w:val="header"/>
    <w:basedOn w:val="a0"/>
    <w:link w:val="af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paragraph" w:styleId="af0">
    <w:name w:val="Subtitle"/>
    <w:basedOn w:val="a0"/>
    <w:next w:val="a0"/>
    <w:link w:val="af1"/>
    <w:uiPriority w:val="99"/>
    <w:unhideWhenUsed/>
    <w:qFormat/>
    <w:pPr>
      <w:spacing w:before="240"/>
    </w:pPr>
    <w:rPr>
      <w:rFonts w:cs="Times New Roman"/>
      <w:b/>
      <w:szCs w:val="24"/>
    </w:rPr>
  </w:style>
  <w:style w:type="paragraph" w:styleId="af2">
    <w:name w:val="footnote text"/>
    <w:basedOn w:val="a0"/>
    <w:link w:val="af3"/>
    <w:uiPriority w:val="99"/>
    <w:semiHidden/>
    <w:unhideWhenUsed/>
    <w:qFormat/>
    <w:pPr>
      <w:spacing w:after="0"/>
    </w:pPr>
    <w:rPr>
      <w:sz w:val="20"/>
      <w:szCs w:val="20"/>
    </w:rPr>
  </w:style>
  <w:style w:type="paragraph" w:styleId="af4">
    <w:name w:val="Normal (Web)"/>
    <w:basedOn w:val="a0"/>
    <w:uiPriority w:val="99"/>
    <w:unhideWhenUsed/>
    <w:qFormat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5">
    <w:name w:val="Title"/>
    <w:basedOn w:val="a0"/>
    <w:next w:val="a0"/>
    <w:link w:val="af6"/>
    <w:qFormat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af7">
    <w:name w:val="annotation subject"/>
    <w:basedOn w:val="a6"/>
    <w:next w:val="a6"/>
    <w:link w:val="af8"/>
    <w:uiPriority w:val="99"/>
    <w:semiHidden/>
    <w:unhideWhenUsed/>
    <w:qFormat/>
    <w:rPr>
      <w:b/>
      <w:bCs/>
    </w:rPr>
  </w:style>
  <w:style w:type="table" w:styleId="af9">
    <w:name w:val="Table Grid"/>
    <w:basedOn w:val="a2"/>
    <w:uiPriority w:val="59"/>
    <w:qFormat/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1"/>
    <w:uiPriority w:val="22"/>
    <w:qFormat/>
    <w:rPr>
      <w:rFonts w:ascii="Times New Roman" w:hAnsi="Times New Roman"/>
      <w:b/>
      <w:bCs/>
    </w:rPr>
  </w:style>
  <w:style w:type="character" w:styleId="afb">
    <w:name w:val="endnote reference"/>
    <w:basedOn w:val="a1"/>
    <w:uiPriority w:val="99"/>
    <w:semiHidden/>
    <w:unhideWhenUsed/>
    <w:qFormat/>
    <w:rPr>
      <w:vertAlign w:val="superscript"/>
    </w:rPr>
  </w:style>
  <w:style w:type="character" w:styleId="afc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fd">
    <w:name w:val="Emphasis"/>
    <w:basedOn w:val="a1"/>
    <w:uiPriority w:val="20"/>
    <w:qFormat/>
    <w:rPr>
      <w:rFonts w:ascii="Times New Roman" w:hAnsi="Times New Roman"/>
      <w:i/>
      <w:iCs/>
    </w:rPr>
  </w:style>
  <w:style w:type="character" w:styleId="afe">
    <w:name w:val="line number"/>
    <w:basedOn w:val="a1"/>
    <w:uiPriority w:val="99"/>
    <w:semiHidden/>
    <w:unhideWhenUsed/>
    <w:qFormat/>
  </w:style>
  <w:style w:type="character" w:styleId="aff">
    <w:name w:val="Hyperlink"/>
    <w:basedOn w:val="a1"/>
    <w:uiPriority w:val="99"/>
    <w:unhideWhenUsed/>
    <w:qFormat/>
    <w:rPr>
      <w:color w:val="0000FF"/>
      <w:u w:val="single"/>
    </w:rPr>
  </w:style>
  <w:style w:type="character" w:styleId="aff0">
    <w:name w:val="annotation reference"/>
    <w:basedOn w:val="a1"/>
    <w:uiPriority w:val="99"/>
    <w:semiHidden/>
    <w:unhideWhenUsed/>
    <w:qFormat/>
    <w:rPr>
      <w:sz w:val="16"/>
      <w:szCs w:val="16"/>
    </w:rPr>
  </w:style>
  <w:style w:type="character" w:styleId="aff1">
    <w:name w:val="footnote reference"/>
    <w:basedOn w:val="a1"/>
    <w:uiPriority w:val="99"/>
    <w:semiHidden/>
    <w:unhideWhenUsed/>
    <w:qFormat/>
    <w:rPr>
      <w:vertAlign w:val="superscript"/>
    </w:rPr>
  </w:style>
  <w:style w:type="character" w:customStyle="1" w:styleId="10">
    <w:name w:val="标题 1 字符"/>
    <w:basedOn w:val="a1"/>
    <w:link w:val="1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qFormat/>
    <w:rPr>
      <w:rFonts w:ascii="Times New Roman" w:eastAsia="Cambria" w:hAnsi="Times New Roman" w:cs="Times New Roman"/>
      <w:b/>
      <w:sz w:val="24"/>
      <w:szCs w:val="24"/>
    </w:rPr>
  </w:style>
  <w:style w:type="character" w:customStyle="1" w:styleId="SubtitleChar">
    <w:name w:val="Subtitle Char"/>
    <w:basedOn w:val="a1"/>
    <w:uiPriority w:val="99"/>
    <w:qFormat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basedOn w:val="af0"/>
    <w:next w:val="a0"/>
    <w:uiPriority w:val="1"/>
    <w:qFormat/>
  </w:style>
  <w:style w:type="character" w:customStyle="1" w:styleId="ab">
    <w:name w:val="批注框文本 字符"/>
    <w:basedOn w:val="a1"/>
    <w:link w:val="aa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11">
    <w:name w:val="书籍标题1"/>
    <w:basedOn w:val="a1"/>
    <w:uiPriority w:val="33"/>
    <w:qFormat/>
    <w:rPr>
      <w:rFonts w:ascii="Times New Roman" w:hAnsi="Times New Roman"/>
      <w:b/>
      <w:bCs/>
      <w:i/>
      <w:iCs/>
      <w:spacing w:val="5"/>
    </w:rPr>
  </w:style>
  <w:style w:type="character" w:customStyle="1" w:styleId="a7">
    <w:name w:val="批注文字 字符"/>
    <w:basedOn w:val="a1"/>
    <w:link w:val="a6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8">
    <w:name w:val="批注主题 字符"/>
    <w:basedOn w:val="a7"/>
    <w:link w:val="af7"/>
    <w:uiPriority w:val="99"/>
    <w:semiHidden/>
    <w:qFormat/>
    <w:rPr>
      <w:rFonts w:ascii="Times New Roman" w:hAnsi="Times New Roman"/>
      <w:b/>
      <w:bCs/>
      <w:sz w:val="20"/>
      <w:szCs w:val="20"/>
    </w:rPr>
  </w:style>
  <w:style w:type="character" w:customStyle="1" w:styleId="a9">
    <w:name w:val="尾注文本 字符"/>
    <w:basedOn w:val="a1"/>
    <w:link w:val="a8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d">
    <w:name w:val="页脚 字符"/>
    <w:basedOn w:val="a1"/>
    <w:link w:val="ac"/>
    <w:uiPriority w:val="99"/>
    <w:qFormat/>
    <w:rPr>
      <w:rFonts w:ascii="Times New Roman" w:hAnsi="Times New Roman"/>
      <w:sz w:val="24"/>
    </w:rPr>
  </w:style>
  <w:style w:type="character" w:customStyle="1" w:styleId="af3">
    <w:name w:val="脚注文本 字符"/>
    <w:basedOn w:val="a1"/>
    <w:link w:val="af2"/>
    <w:uiPriority w:val="99"/>
    <w:semiHidden/>
    <w:qFormat/>
    <w:rPr>
      <w:rFonts w:ascii="Times New Roman" w:hAnsi="Times New Roman"/>
      <w:sz w:val="20"/>
      <w:szCs w:val="20"/>
    </w:rPr>
  </w:style>
  <w:style w:type="character" w:customStyle="1" w:styleId="af">
    <w:name w:val="页眉 字符"/>
    <w:basedOn w:val="a1"/>
    <w:link w:val="ae"/>
    <w:uiPriority w:val="99"/>
    <w:qFormat/>
    <w:rPr>
      <w:rFonts w:ascii="Times New Roman" w:hAnsi="Times New Roman"/>
      <w:b/>
      <w:sz w:val="24"/>
    </w:rPr>
  </w:style>
  <w:style w:type="character" w:customStyle="1" w:styleId="12">
    <w:name w:val="明显强调1"/>
    <w:basedOn w:val="a1"/>
    <w:uiPriority w:val="21"/>
    <w:unhideWhenUsed/>
    <w:qFormat/>
    <w:rPr>
      <w:rFonts w:ascii="Times New Roman" w:hAnsi="Times New Roman"/>
      <w:i/>
      <w:iCs/>
      <w:color w:val="auto"/>
    </w:rPr>
  </w:style>
  <w:style w:type="character" w:customStyle="1" w:styleId="13">
    <w:name w:val="明显参考1"/>
    <w:basedOn w:val="a1"/>
    <w:uiPriority w:val="32"/>
    <w:qFormat/>
    <w:rPr>
      <w:b/>
      <w:bCs/>
      <w:smallCaps/>
      <w:color w:val="auto"/>
      <w:spacing w:val="5"/>
    </w:rPr>
  </w:style>
  <w:style w:type="character" w:customStyle="1" w:styleId="30">
    <w:name w:val="标题 3 字符"/>
    <w:basedOn w:val="a1"/>
    <w:link w:val="3"/>
    <w:uiPriority w:val="2"/>
    <w:qFormat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qFormat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2">
    <w:name w:val="Quote"/>
    <w:basedOn w:val="a0"/>
    <w:next w:val="a0"/>
    <w:link w:val="aff3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3">
    <w:name w:val="引用 字符"/>
    <w:basedOn w:val="a1"/>
    <w:link w:val="aff2"/>
    <w:uiPriority w:val="29"/>
    <w:qFormat/>
    <w:rPr>
      <w:rFonts w:ascii="Times New Roman" w:hAnsi="Times New Roman"/>
      <w:i/>
      <w:iCs/>
      <w:color w:val="404040" w:themeColor="text1" w:themeTint="BF"/>
      <w:sz w:val="24"/>
    </w:rPr>
  </w:style>
  <w:style w:type="character" w:customStyle="1" w:styleId="14">
    <w:name w:val="不明显强调1"/>
    <w:basedOn w:val="a1"/>
    <w:uiPriority w:val="19"/>
    <w:qFormat/>
    <w:rPr>
      <w:rFonts w:ascii="Times New Roman" w:hAnsi="Times New Roman"/>
      <w:i/>
      <w:iCs/>
      <w:color w:val="404040" w:themeColor="text1" w:themeTint="BF"/>
    </w:rPr>
  </w:style>
  <w:style w:type="character" w:customStyle="1" w:styleId="TitleChar">
    <w:name w:val="Title Char"/>
    <w:basedOn w:val="a1"/>
    <w:qFormat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5"/>
    <w:next w:val="af5"/>
    <w:qFormat/>
    <w:pPr>
      <w:spacing w:after="120"/>
    </w:pPr>
    <w:rPr>
      <w:i/>
    </w:rPr>
  </w:style>
  <w:style w:type="paragraph" w:customStyle="1" w:styleId="15">
    <w:name w:val="修订1"/>
    <w:hidden/>
    <w:uiPriority w:val="99"/>
    <w:semiHidden/>
    <w:qFormat/>
    <w:rPr>
      <w:rFonts w:ascii="Times New Roman" w:eastAsiaTheme="minorHAnsi" w:hAnsi="Times New Roman" w:cstheme="minorBidi"/>
      <w:sz w:val="24"/>
      <w:szCs w:val="22"/>
      <w:lang w:eastAsia="en-US"/>
    </w:rPr>
  </w:style>
  <w:style w:type="character" w:customStyle="1" w:styleId="af6">
    <w:name w:val="标题 字符"/>
    <w:basedOn w:val="a1"/>
    <w:link w:val="af5"/>
    <w:qFormat/>
    <w:rPr>
      <w:rFonts w:ascii="Times New Roman" w:eastAsia="Calibri" w:hAnsi="Times New Roman" w:cs="Times New Roman" w:hint="default"/>
      <w:b/>
      <w:sz w:val="32"/>
      <w:szCs w:val="32"/>
      <w:lang w:eastAsia="en-US"/>
    </w:rPr>
  </w:style>
  <w:style w:type="character" w:customStyle="1" w:styleId="af1">
    <w:name w:val="副标题 字符"/>
    <w:basedOn w:val="a1"/>
    <w:link w:val="af0"/>
    <w:qFormat/>
    <w:rPr>
      <w:rFonts w:ascii="宋体" w:eastAsia="宋体" w:hAnsi="宋体" w:cs="Times New Roman" w:hint="eastAsia"/>
      <w:color w:val="595959"/>
      <w:spacing w:val="15"/>
      <w:sz w:val="28"/>
      <w:szCs w:val="28"/>
      <w:lang w:eastAsia="en-US"/>
    </w:rPr>
  </w:style>
  <w:style w:type="paragraph" w:customStyle="1" w:styleId="21">
    <w:name w:val="修订2"/>
    <w:hidden/>
    <w:uiPriority w:val="99"/>
    <w:unhideWhenUsed/>
    <w:qFormat/>
    <w:rPr>
      <w:rFonts w:ascii="Times New Roman" w:eastAsiaTheme="minorHAnsi" w:hAnsi="Times New Roman" w:cstheme="minorBidi"/>
      <w:sz w:val="24"/>
      <w:szCs w:val="22"/>
      <w:lang w:eastAsia="en-US"/>
    </w:rPr>
  </w:style>
  <w:style w:type="table" w:customStyle="1" w:styleId="OPExcelTableContent-2408">
    <w:name w:val="OP_ExcelTableContent-2408"/>
    <w:basedOn w:val="a2"/>
    <w:qFormat/>
    <w:rPr>
      <w:color w:val="1E2022"/>
    </w:rPr>
    <w:tblPr>
      <w:tblBorders>
        <w:top w:val="dotted" w:sz="4" w:space="0" w:color="1E2022"/>
        <w:left w:val="dotted" w:sz="4" w:space="0" w:color="1E2022"/>
        <w:bottom w:val="dotted" w:sz="4" w:space="0" w:color="1E2022"/>
        <w:right w:val="dotted" w:sz="4" w:space="0" w:color="1E2022"/>
        <w:insideH w:val="dotted" w:sz="4" w:space="0" w:color="1E2022"/>
        <w:insideV w:val="dotted" w:sz="4" w:space="0" w:color="1E2022"/>
      </w:tblBorders>
    </w:tblPr>
    <w:tcPr>
      <w:shd w:val="clear" w:color="auto" w:fill="auto"/>
    </w:tcPr>
    <w:tblStylePr w:type="firstRow">
      <w:rPr>
        <w:b/>
      </w:rPr>
      <w:tblPr/>
      <w:tcPr>
        <w:tcBorders>
          <w:top w:val="dotted" w:sz="4" w:space="0" w:color="1E2022"/>
          <w:left w:val="dotted" w:sz="4" w:space="0" w:color="1E2022"/>
          <w:bottom w:val="dotted" w:sz="4" w:space="0" w:color="1E2022"/>
          <w:right w:val="dotted" w:sz="4" w:space="0" w:color="1E2022"/>
          <w:insideH w:val="dotted" w:sz="4" w:space="0" w:color="auto"/>
          <w:insideV w:val="dotted" w:sz="4" w:space="0" w:color="auto"/>
        </w:tcBorders>
        <w:shd w:val="clear" w:color="auto" w:fill="FFFFFF"/>
      </w:tcPr>
    </w:tblStylePr>
    <w:tblStylePr w:type="lastRow">
      <w:tblPr/>
      <w:tcPr>
        <w:tcBorders>
          <w:top w:val="dotted" w:sz="4" w:space="0" w:color="1E2022"/>
          <w:left w:val="dotted" w:sz="4" w:space="0" w:color="1E2022"/>
          <w:bottom w:val="dotted" w:sz="4" w:space="0" w:color="1E2022"/>
          <w:right w:val="dotted" w:sz="4" w:space="0" w:color="1E2022"/>
          <w:insideH w:val="nil"/>
          <w:insideV w:val="dotted" w:sz="4" w:space="0" w:color="auto"/>
        </w:tcBorders>
        <w:shd w:val="clear" w:color="auto" w:fill="FFFFFF"/>
      </w:tcPr>
    </w:tblStylePr>
    <w:tblStylePr w:type="firstCol">
      <w:rPr>
        <w:b/>
      </w:rPr>
      <w:tblPr/>
      <w:tcPr>
        <w:tcBorders>
          <w:top w:val="dotted" w:sz="4" w:space="0" w:color="1E2022"/>
          <w:left w:val="dotted" w:sz="4" w:space="0" w:color="1E2022"/>
          <w:bottom w:val="dotted" w:sz="4" w:space="0" w:color="1E2022"/>
          <w:right w:val="dotted" w:sz="4" w:space="0" w:color="1E2022"/>
          <w:insideH w:val="dotted" w:sz="4" w:space="0" w:color="auto"/>
          <w:insideV w:val="dotted" w:sz="4" w:space="0" w:color="auto"/>
        </w:tcBorders>
        <w:shd w:val="clear" w:color="auto" w:fill="FFFFFF"/>
      </w:tcPr>
    </w:tblStylePr>
  </w:style>
  <w:style w:type="paragraph" w:customStyle="1" w:styleId="31">
    <w:name w:val="修订3"/>
    <w:hidden/>
    <w:uiPriority w:val="99"/>
    <w:unhideWhenUsed/>
    <w:rPr>
      <w:rFonts w:ascii="Times New Roman" w:eastAsiaTheme="minorHAnsi" w:hAnsi="Times New Roman" w:cstheme="minorBidi"/>
      <w:sz w:val="24"/>
      <w:szCs w:val="22"/>
      <w:lang w:eastAsia="en-US"/>
    </w:rPr>
  </w:style>
  <w:style w:type="paragraph" w:customStyle="1" w:styleId="msonormal0">
    <w:name w:val="msonormal"/>
    <w:basedOn w:val="a0"/>
    <w:pPr>
      <w:spacing w:before="100" w:beforeAutospacing="1" w:after="100" w:afterAutospacing="1"/>
    </w:pPr>
    <w:rPr>
      <w:rFonts w:ascii="宋体" w:eastAsia="宋体" w:hAnsi="宋体" w:cs="宋体"/>
      <w:szCs w:val="24"/>
      <w:lang w:eastAsia="zh-CN"/>
    </w:rPr>
  </w:style>
  <w:style w:type="paragraph" w:customStyle="1" w:styleId="font5">
    <w:name w:val="font5"/>
    <w:basedOn w:val="a0"/>
    <w:pPr>
      <w:spacing w:before="100" w:beforeAutospacing="1" w:after="100" w:afterAutospacing="1"/>
    </w:pPr>
    <w:rPr>
      <w:rFonts w:ascii="等线" w:eastAsia="等线" w:hAnsi="等线" w:cs="宋体"/>
      <w:sz w:val="18"/>
      <w:szCs w:val="18"/>
      <w:lang w:eastAsia="zh-CN"/>
    </w:rPr>
  </w:style>
  <w:style w:type="paragraph" w:customStyle="1" w:styleId="font6">
    <w:name w:val="font6"/>
    <w:basedOn w:val="a0"/>
    <w:pPr>
      <w:spacing w:before="100" w:beforeAutospacing="1" w:after="100" w:afterAutospacing="1"/>
    </w:pPr>
    <w:rPr>
      <w:rFonts w:ascii="等线" w:eastAsia="等线" w:hAnsi="等线" w:cs="宋体"/>
      <w:sz w:val="18"/>
      <w:szCs w:val="18"/>
      <w:lang w:eastAsia="zh-CN"/>
    </w:rPr>
  </w:style>
  <w:style w:type="paragraph" w:customStyle="1" w:styleId="font7">
    <w:name w:val="font7"/>
    <w:basedOn w:val="a0"/>
    <w:pPr>
      <w:spacing w:before="100" w:beforeAutospacing="1" w:after="100" w:afterAutospacing="1"/>
    </w:pPr>
    <w:rPr>
      <w:rFonts w:eastAsia="宋体" w:cs="Times New Roman"/>
      <w:color w:val="000000"/>
      <w:sz w:val="22"/>
      <w:lang w:eastAsia="zh-CN"/>
    </w:rPr>
  </w:style>
  <w:style w:type="paragraph" w:customStyle="1" w:styleId="font8">
    <w:name w:val="font8"/>
    <w:basedOn w:val="a0"/>
    <w:pPr>
      <w:spacing w:before="100" w:beforeAutospacing="1" w:after="100" w:afterAutospacing="1"/>
    </w:pPr>
    <w:rPr>
      <w:rFonts w:eastAsia="宋体" w:cs="Times New Roman"/>
      <w:color w:val="000000"/>
      <w:sz w:val="22"/>
      <w:lang w:eastAsia="zh-CN"/>
    </w:rPr>
  </w:style>
  <w:style w:type="paragraph" w:customStyle="1" w:styleId="font9">
    <w:name w:val="font9"/>
    <w:basedOn w:val="a0"/>
    <w:pPr>
      <w:spacing w:before="100" w:beforeAutospacing="1" w:after="100" w:afterAutospacing="1"/>
    </w:pPr>
    <w:rPr>
      <w:rFonts w:eastAsia="宋体" w:cs="Times New Roman"/>
      <w:color w:val="000000"/>
      <w:sz w:val="22"/>
      <w:lang w:eastAsia="zh-CN"/>
    </w:rPr>
  </w:style>
  <w:style w:type="paragraph" w:customStyle="1" w:styleId="font10">
    <w:name w:val="font10"/>
    <w:basedOn w:val="a0"/>
    <w:pPr>
      <w:spacing w:before="100" w:beforeAutospacing="1" w:after="100" w:afterAutospacing="1"/>
    </w:pPr>
    <w:rPr>
      <w:rFonts w:ascii="Cambria Math" w:eastAsia="宋体" w:hAnsi="Cambria Math" w:cs="宋体"/>
      <w:color w:val="000000"/>
      <w:sz w:val="22"/>
      <w:lang w:eastAsia="zh-CN"/>
    </w:rPr>
  </w:style>
  <w:style w:type="paragraph" w:customStyle="1" w:styleId="font11">
    <w:name w:val="font11"/>
    <w:basedOn w:val="a0"/>
    <w:qFormat/>
    <w:pPr>
      <w:spacing w:before="100" w:beforeAutospacing="1" w:after="100" w:afterAutospacing="1"/>
    </w:pPr>
    <w:rPr>
      <w:rFonts w:ascii="宋体" w:eastAsia="宋体" w:hAnsi="宋体" w:cs="宋体"/>
      <w:color w:val="000000"/>
      <w:sz w:val="22"/>
      <w:lang w:eastAsia="zh-CN"/>
    </w:rPr>
  </w:style>
  <w:style w:type="paragraph" w:customStyle="1" w:styleId="font12">
    <w:name w:val="font12"/>
    <w:basedOn w:val="a0"/>
    <w:pPr>
      <w:spacing w:before="100" w:beforeAutospacing="1" w:after="100" w:afterAutospacing="1"/>
    </w:pPr>
    <w:rPr>
      <w:rFonts w:ascii="Cambria Math" w:eastAsia="宋体" w:hAnsi="Cambria Math" w:cs="宋体"/>
      <w:color w:val="000000"/>
      <w:sz w:val="22"/>
      <w:lang w:eastAsia="zh-CN"/>
    </w:rPr>
  </w:style>
  <w:style w:type="paragraph" w:customStyle="1" w:styleId="font13">
    <w:name w:val="font13"/>
    <w:basedOn w:val="a0"/>
    <w:pPr>
      <w:spacing w:before="100" w:beforeAutospacing="1" w:after="100" w:afterAutospacing="1"/>
    </w:pPr>
    <w:rPr>
      <w:rFonts w:ascii="宋体" w:eastAsia="宋体" w:hAnsi="宋体" w:cs="宋体"/>
      <w:b/>
      <w:bCs/>
      <w:color w:val="000000"/>
      <w:sz w:val="18"/>
      <w:szCs w:val="18"/>
      <w:lang w:eastAsia="zh-CN"/>
    </w:rPr>
  </w:style>
  <w:style w:type="paragraph" w:customStyle="1" w:styleId="font14">
    <w:name w:val="font14"/>
    <w:basedOn w:val="a0"/>
    <w:pPr>
      <w:spacing w:before="100" w:beforeAutospacing="1" w:after="100" w:afterAutospacing="1"/>
    </w:pPr>
    <w:rPr>
      <w:rFonts w:ascii="宋体" w:eastAsia="宋体" w:hAnsi="宋体" w:cs="宋体"/>
      <w:color w:val="000000"/>
      <w:sz w:val="18"/>
      <w:szCs w:val="18"/>
      <w:lang w:eastAsia="zh-CN"/>
    </w:rPr>
  </w:style>
  <w:style w:type="paragraph" w:customStyle="1" w:styleId="xl65">
    <w:name w:val="xl65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宋体" w:cs="Times New Roman"/>
      <w:b/>
      <w:bCs/>
      <w:szCs w:val="24"/>
      <w:lang w:eastAsia="zh-CN"/>
    </w:rPr>
  </w:style>
  <w:style w:type="paragraph" w:customStyle="1" w:styleId="xl66">
    <w:name w:val="xl66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宋体" w:cs="Times New Roman"/>
      <w:b/>
      <w:bCs/>
      <w:szCs w:val="24"/>
      <w:lang w:eastAsia="zh-CN"/>
    </w:rPr>
  </w:style>
  <w:style w:type="paragraph" w:customStyle="1" w:styleId="xl67">
    <w:name w:val="xl67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xl68">
    <w:name w:val="xl68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xl69">
    <w:name w:val="xl69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宋体" w:cs="Times New Roman"/>
      <w:color w:val="000000"/>
      <w:szCs w:val="24"/>
      <w:lang w:eastAsia="zh-CN"/>
    </w:rPr>
  </w:style>
  <w:style w:type="paragraph" w:customStyle="1" w:styleId="xl70">
    <w:name w:val="xl70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宋体" w:cs="Times New Roman"/>
      <w:color w:val="000000"/>
      <w:szCs w:val="24"/>
      <w:lang w:eastAsia="zh-CN"/>
    </w:rPr>
  </w:style>
  <w:style w:type="paragraph" w:customStyle="1" w:styleId="xl71">
    <w:name w:val="xl71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宋体" w:cs="Times New Roman"/>
      <w:szCs w:val="24"/>
      <w:lang w:eastAsia="zh-CN"/>
    </w:rPr>
  </w:style>
  <w:style w:type="paragraph" w:customStyle="1" w:styleId="xl72">
    <w:name w:val="xl72"/>
    <w:basedOn w:val="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宋体" w:cs="Times New Roman"/>
      <w:b/>
      <w:bCs/>
      <w:szCs w:val="24"/>
      <w:lang w:eastAsia="zh-CN"/>
    </w:rPr>
  </w:style>
  <w:style w:type="paragraph" w:styleId="aff4">
    <w:name w:val="Revision"/>
    <w:hidden/>
    <w:uiPriority w:val="99"/>
    <w:unhideWhenUsed/>
    <w:rsid w:val="00972602"/>
    <w:rPr>
      <w:rFonts w:ascii="Times New Roman" w:eastAsiaTheme="minorHAnsi" w:hAnsi="Times New Roman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18" Type="http://schemas.openxmlformats.org/officeDocument/2006/relationships/image" Target="media/image5.tiff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image" Target="media/image8.tiff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4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tif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2.tiff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6.tiff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tiff"/><Relationship Id="rId22" Type="http://schemas.openxmlformats.org/officeDocument/2006/relationships/image" Target="media/image9.tiff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6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0</TotalTime>
  <Pages>31</Pages>
  <Words>6420</Words>
  <Characters>34862</Characters>
  <Application>Microsoft Office Word</Application>
  <DocSecurity>0</DocSecurity>
  <Lines>2905</Lines>
  <Paragraphs>2428</Paragraphs>
  <ScaleCrop>false</ScaleCrop>
  <Company/>
  <LinksUpToDate>false</LinksUpToDate>
  <CharactersWithSpaces>38854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</dc:creator>
  <cp:lastModifiedBy>ly</cp:lastModifiedBy>
  <cp:revision>2</cp:revision>
  <cp:lastPrinted>2013-10-03T12:51:00Z</cp:lastPrinted>
  <dcterms:created xsi:type="dcterms:W3CDTF">2026-08-29T15:45:00Z</dcterms:created>
  <dcterms:modified xsi:type="dcterms:W3CDTF">2026-08-29T15:45:00Z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2052-12.1.0.22529</vt:lpwstr>
  </property>
  <property fmtid="{D5CDD505-2E9C-101B-9397-08002B2CF9AE}" pid="11" name="ICV">
    <vt:lpwstr>BFF8BB324C4B424D8BB6F856571A2FD7</vt:lpwstr>
  </property>
  <property fmtid="{D5CDD505-2E9C-101B-9397-08002B2CF9AE}" pid="12" name="KSOTemplateDocerSaveRecord">
    <vt:lpwstr>eyJoZGlkIjoiNjk5MTg1OWFjNGM3NmY0ZmYxNThhNTE5Y2Y1ZTZkOGMiLCJ1c2VySWQiOiIxMDIwNDA3MTIzIn0=</vt:lpwstr>
  </property>
</Properties>
</file>