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9BB87" w14:textId="094F0B4D" w:rsidR="00761C45" w:rsidRPr="00752B55" w:rsidRDefault="00E11C89" w:rsidP="00761C45">
      <w:pPr>
        <w:rPr>
          <w:rFonts w:cs="Times New Roman"/>
          <w:sz w:val="20"/>
          <w:szCs w:val="20"/>
        </w:rPr>
      </w:pPr>
      <w:r w:rsidRPr="00752B55">
        <w:rPr>
          <w:rFonts w:cs="Times New Roman"/>
          <w:b/>
          <w:bCs/>
          <w:sz w:val="20"/>
          <w:szCs w:val="20"/>
        </w:rPr>
        <w:t>Additional file 5</w:t>
      </w:r>
      <w:r w:rsidR="00761C45" w:rsidRPr="00752B55">
        <w:rPr>
          <w:rFonts w:cs="Times New Roman"/>
          <w:b/>
          <w:bCs/>
          <w:sz w:val="20"/>
          <w:szCs w:val="20"/>
        </w:rPr>
        <w:t>.</w:t>
      </w:r>
      <w:r w:rsidR="00761C45" w:rsidRPr="00752B55">
        <w:rPr>
          <w:rFonts w:cs="Times New Roman"/>
          <w:sz w:val="20"/>
          <w:szCs w:val="20"/>
        </w:rPr>
        <w:t xml:space="preserve"> </w:t>
      </w:r>
      <w:r w:rsidR="00761C45" w:rsidRPr="00752B55">
        <w:rPr>
          <w:rFonts w:cs="Times New Roman"/>
          <w:b/>
          <w:bCs/>
          <w:iCs/>
          <w:sz w:val="20"/>
          <w:szCs w:val="20"/>
        </w:rPr>
        <w:t>Summary of methodological limitations of included studies. Cochrane Qualitative Methodological Limitations Tool (CAMELOT).</w:t>
      </w:r>
    </w:p>
    <w:tbl>
      <w:tblPr>
        <w:tblStyle w:val="Tablaconcuadrcula"/>
        <w:tblW w:w="0" w:type="auto"/>
        <w:tblLook w:val="04A0" w:firstRow="1" w:lastRow="0" w:firstColumn="1" w:lastColumn="0" w:noHBand="0" w:noVBand="1"/>
      </w:tblPr>
      <w:tblGrid>
        <w:gridCol w:w="1100"/>
        <w:gridCol w:w="2054"/>
        <w:gridCol w:w="1694"/>
        <w:gridCol w:w="1827"/>
        <w:gridCol w:w="1819"/>
      </w:tblGrid>
      <w:tr w:rsidR="00761C45" w:rsidRPr="00752B55" w14:paraId="64B9BB8D" w14:textId="77777777" w:rsidTr="0049756B">
        <w:tc>
          <w:tcPr>
            <w:tcW w:w="0" w:type="auto"/>
            <w:hideMark/>
          </w:tcPr>
          <w:p w14:paraId="64B9BB88" w14:textId="77777777" w:rsidR="00761C45" w:rsidRPr="00752B55" w:rsidRDefault="00761C45" w:rsidP="0049756B">
            <w:pPr>
              <w:jc w:val="left"/>
              <w:rPr>
                <w:rFonts w:cs="Times New Roman"/>
                <w:b/>
                <w:bCs/>
                <w:i/>
                <w:iCs/>
                <w:sz w:val="16"/>
                <w:szCs w:val="16"/>
              </w:rPr>
            </w:pPr>
            <w:r w:rsidRPr="00752B55">
              <w:rPr>
                <w:rFonts w:cs="Times New Roman"/>
                <w:b/>
                <w:bCs/>
                <w:iCs/>
                <w:sz w:val="16"/>
                <w:szCs w:val="16"/>
              </w:rPr>
              <w:t>Study (Author, Year)</w:t>
            </w:r>
          </w:p>
        </w:tc>
        <w:tc>
          <w:tcPr>
            <w:tcW w:w="0" w:type="auto"/>
            <w:hideMark/>
          </w:tcPr>
          <w:p w14:paraId="64B9BB89" w14:textId="77777777" w:rsidR="00761C45" w:rsidRPr="00752B55" w:rsidRDefault="00761C45" w:rsidP="0049756B">
            <w:pPr>
              <w:jc w:val="left"/>
              <w:rPr>
                <w:rFonts w:cs="Times New Roman"/>
                <w:b/>
                <w:bCs/>
                <w:i/>
                <w:iCs/>
                <w:sz w:val="16"/>
                <w:szCs w:val="16"/>
              </w:rPr>
            </w:pPr>
            <w:r w:rsidRPr="00752B55">
              <w:rPr>
                <w:rFonts w:cs="Times New Roman"/>
                <w:b/>
                <w:bCs/>
                <w:iCs/>
                <w:sz w:val="16"/>
                <w:szCs w:val="16"/>
              </w:rPr>
              <w:t>Study Context (META Domains Summary)</w:t>
            </w:r>
          </w:p>
        </w:tc>
        <w:tc>
          <w:tcPr>
            <w:tcW w:w="0" w:type="auto"/>
            <w:hideMark/>
          </w:tcPr>
          <w:p w14:paraId="64B9BB8A" w14:textId="77777777" w:rsidR="00761C45" w:rsidRPr="00752B55" w:rsidRDefault="00761C45" w:rsidP="0049756B">
            <w:pPr>
              <w:jc w:val="left"/>
              <w:rPr>
                <w:rFonts w:cs="Times New Roman"/>
                <w:b/>
                <w:bCs/>
                <w:i/>
                <w:iCs/>
                <w:sz w:val="16"/>
                <w:szCs w:val="16"/>
              </w:rPr>
            </w:pPr>
            <w:r w:rsidRPr="00752B55">
              <w:rPr>
                <w:rFonts w:cs="Times New Roman"/>
                <w:b/>
                <w:bCs/>
                <w:iCs/>
                <w:sz w:val="16"/>
                <w:szCs w:val="16"/>
              </w:rPr>
              <w:t>Design Assessment (Fit &amp; Rationale)</w:t>
            </w:r>
          </w:p>
        </w:tc>
        <w:tc>
          <w:tcPr>
            <w:tcW w:w="0" w:type="auto"/>
            <w:hideMark/>
          </w:tcPr>
          <w:p w14:paraId="64B9BB8B" w14:textId="77777777" w:rsidR="00761C45" w:rsidRPr="00752B55" w:rsidRDefault="00761C45" w:rsidP="0049756B">
            <w:pPr>
              <w:jc w:val="left"/>
              <w:rPr>
                <w:rFonts w:cs="Times New Roman"/>
                <w:b/>
                <w:bCs/>
                <w:i/>
                <w:iCs/>
                <w:sz w:val="16"/>
                <w:szCs w:val="16"/>
              </w:rPr>
            </w:pPr>
            <w:r w:rsidRPr="00752B55">
              <w:rPr>
                <w:rFonts w:cs="Times New Roman"/>
                <w:b/>
                <w:bCs/>
                <w:iCs/>
                <w:sz w:val="16"/>
                <w:szCs w:val="16"/>
              </w:rPr>
              <w:t>Conduct Assessment (Fit &amp; Rationale)</w:t>
            </w:r>
          </w:p>
        </w:tc>
        <w:tc>
          <w:tcPr>
            <w:tcW w:w="0" w:type="auto"/>
            <w:hideMark/>
          </w:tcPr>
          <w:p w14:paraId="64B9BB8C" w14:textId="77777777" w:rsidR="00761C45" w:rsidRPr="00752B55" w:rsidRDefault="00761C45" w:rsidP="0049756B">
            <w:pPr>
              <w:jc w:val="left"/>
              <w:rPr>
                <w:rFonts w:cs="Times New Roman"/>
                <w:b/>
                <w:bCs/>
                <w:i/>
                <w:iCs/>
                <w:sz w:val="16"/>
                <w:szCs w:val="16"/>
              </w:rPr>
            </w:pPr>
            <w:r w:rsidRPr="00752B55">
              <w:rPr>
                <w:rFonts w:cs="Times New Roman"/>
                <w:b/>
                <w:bCs/>
                <w:iCs/>
                <w:sz w:val="16"/>
                <w:szCs w:val="16"/>
              </w:rPr>
              <w:t>Overall Assessment (Level of Concern &amp; Final Rationale)</w:t>
            </w:r>
          </w:p>
        </w:tc>
      </w:tr>
      <w:tr w:rsidR="00761C45" w:rsidRPr="00752B55" w14:paraId="64B9BB93" w14:textId="77777777" w:rsidTr="0049756B">
        <w:tc>
          <w:tcPr>
            <w:tcW w:w="0" w:type="auto"/>
            <w:hideMark/>
          </w:tcPr>
          <w:p w14:paraId="64B9BB8E" w14:textId="77777777" w:rsidR="00761C45" w:rsidRPr="00752B55" w:rsidRDefault="00761C45" w:rsidP="0049756B">
            <w:pPr>
              <w:jc w:val="left"/>
              <w:rPr>
                <w:rFonts w:cs="Times New Roman"/>
                <w:b/>
                <w:bCs/>
                <w:i/>
                <w:iCs/>
                <w:sz w:val="16"/>
                <w:szCs w:val="16"/>
              </w:rPr>
            </w:pPr>
            <w:r w:rsidRPr="00752B55">
              <w:rPr>
                <w:rFonts w:cs="Times New Roman"/>
                <w:b/>
                <w:bCs/>
                <w:iCs/>
                <w:sz w:val="16"/>
                <w:szCs w:val="16"/>
              </w:rPr>
              <w:t xml:space="preserve">Sangers, Tobias E. et al </w:t>
            </w:r>
            <w:r w:rsidRPr="00752B55">
              <w:rPr>
                <w:rFonts w:cs="Times New Roman"/>
                <w:b/>
                <w:bCs/>
                <w:i/>
                <w:iCs/>
                <w:sz w:val="16"/>
                <w:szCs w:val="16"/>
              </w:rPr>
              <w:fldChar w:fldCharType="begin"/>
            </w:r>
            <w:r w:rsidRPr="00752B55">
              <w:rPr>
                <w:rFonts w:cs="Times New Roman"/>
                <w:b/>
                <w:bCs/>
                <w:iCs/>
                <w:sz w:val="16"/>
                <w:szCs w:val="16"/>
              </w:rPr>
              <w:instrText xml:space="preserve"> ADDIN ZOTERO_ITEM CSL_CITATION {"citationID":"mDPxyRoK","properties":{"formattedCitation":"(33)","plainCitation":"(33)","noteIndex":0},"citationItems":[{"id":6401,"uris":["http://zotero.org/users/15209711/items/5CFJM6TF"],"itemData":{"id":6401,"type":"article-journal","abstract":"Background Mobile health (mHealth) applications (apps) incorporating artiﬁcial intelligence for skin cancer screening are increasingly reimbursed by health insurers. However, an in-depth exploration of the general public’s views towards these apps is lacking.\nObjectives To explore the perceived barriers and facilitators towards mHealth apps for skin cancer screening among the Dutch general population.\nMethods A qualitative study consisting of four focus groups with 27 participants was conducted. A two-stage purposive sampling method was used to include information-rich participants from the Dutch general population with varying experience of mHealth. A topic guide was used to structure the sessions. All focus group meetings were transcribed verbatim and analysed in thematic content analysis by two researchers using several coding phases, resulting in an overview of themes and subthemes, categorized as (sub-)barriers and (sub)facilitators.\nResults Main barriers to using mHealth apps included a perceived lack of value, perception of untrustworthiness, preference for a doctor, privacy concerns, a complex user interface, and high costs. The main factors facilitating the use of mHealth among the general population were a high perceived value, a transparent and trustworthy identity of app developers, endorsement by healthcare providers and government regulating bodies, and ease and low costs of use.\nConclusions To increase successful adoption in skin cancer screening apps, developers should create a transparent identity and build trustworthy apps. Collaboration between app developers, general practitioners and dermatologists is advocated to improve mHealth integration with skin cancer care. Special attention should be given to the development of low-cost, privacy-friendly, easy-touse apps.","container-title":"British Journal of Dermatology","DOI":"10.1111/bjd.20441","ISSN":"0007-0963, 1365-2133","issue":"5","journalAbbreviation":"Br J Dermatol","language":"en","page":"961-969","source":"DOI.org (Crossref)","title":"Views on mobile health apps for skin cancer screening in the general population: an in‐depth qualitative exploration of perceived barriers and facilitators*","title-short":"Views on mobile health apps for skin cancer screening in the general population","volume":"185","author":[{"family":"Sangers","given":"T.E."},{"family":"Wakkee","given":"M."},{"family":"Kramer‐Noels","given":"E.C."},{"family":"Nijsten","given":"T."},{"family":"Lugtenberg","given":"M."}],"issued":{"date-parts":[["2021",11]]}}}],"schema":"https://github.com/citation-style-language/schema/raw/master/csl-citation.json"} </w:instrText>
            </w:r>
            <w:r w:rsidRPr="00752B55">
              <w:rPr>
                <w:rFonts w:cs="Times New Roman"/>
                <w:b/>
                <w:bCs/>
                <w:i/>
                <w:iCs/>
                <w:sz w:val="16"/>
                <w:szCs w:val="16"/>
              </w:rPr>
              <w:fldChar w:fldCharType="separate"/>
            </w:r>
            <w:r w:rsidRPr="00752B55">
              <w:rPr>
                <w:rFonts w:cs="Times New Roman"/>
                <w:b/>
                <w:bCs/>
                <w:sz w:val="16"/>
                <w:szCs w:val="16"/>
              </w:rPr>
              <w:t>(33)</w:t>
            </w:r>
            <w:r w:rsidRPr="00752B55">
              <w:rPr>
                <w:rFonts w:cs="Times New Roman"/>
                <w:b/>
                <w:bCs/>
                <w:i/>
                <w:iCs/>
                <w:sz w:val="16"/>
                <w:szCs w:val="16"/>
              </w:rPr>
              <w:fldChar w:fldCharType="end"/>
            </w:r>
            <w:r w:rsidRPr="00752B55">
              <w:rPr>
                <w:rFonts w:cs="Times New Roman"/>
                <w:b/>
                <w:bCs/>
                <w:i/>
                <w:iCs/>
                <w:sz w:val="16"/>
                <w:szCs w:val="16"/>
              </w:rPr>
              <w:t>,</w:t>
            </w:r>
            <w:r w:rsidRPr="00752B55">
              <w:rPr>
                <w:rFonts w:cs="Times New Roman"/>
                <w:b/>
                <w:bCs/>
                <w:iCs/>
                <w:sz w:val="16"/>
                <w:szCs w:val="16"/>
              </w:rPr>
              <w:t xml:space="preserve"> 2021, NLD</w:t>
            </w:r>
          </w:p>
        </w:tc>
        <w:tc>
          <w:tcPr>
            <w:tcW w:w="0" w:type="auto"/>
            <w:hideMark/>
          </w:tcPr>
          <w:p w14:paraId="64B9BB8F" w14:textId="77777777" w:rsidR="00761C45" w:rsidRPr="00752B55" w:rsidRDefault="00761C45" w:rsidP="0049756B">
            <w:pPr>
              <w:jc w:val="left"/>
              <w:rPr>
                <w:rFonts w:cs="Times New Roman"/>
                <w:i/>
                <w:iCs/>
                <w:sz w:val="16"/>
                <w:szCs w:val="16"/>
              </w:rPr>
            </w:pPr>
            <w:r w:rsidRPr="00752B55">
              <w:rPr>
                <w:rFonts w:cs="Times New Roman"/>
                <w:iCs/>
                <w:sz w:val="16"/>
                <w:szCs w:val="16"/>
              </w:rPr>
              <w:t>Study on the Dutch public's views on mHealth apps. Team combined medical/qualitative expertise. A declared COI with a commercial entity (</w:t>
            </w:r>
            <w:proofErr w:type="spellStart"/>
            <w:r w:rsidRPr="00752B55">
              <w:rPr>
                <w:rFonts w:cs="Times New Roman"/>
                <w:iCs/>
                <w:sz w:val="16"/>
                <w:szCs w:val="16"/>
              </w:rPr>
              <w:t>SkinVision</w:t>
            </w:r>
            <w:proofErr w:type="spellEnd"/>
            <w:r w:rsidRPr="00752B55">
              <w:rPr>
                <w:rFonts w:cs="Times New Roman"/>
                <w:iCs/>
                <w:sz w:val="16"/>
                <w:szCs w:val="16"/>
              </w:rPr>
              <w:t>) was noted but managed with transparency.</w:t>
            </w:r>
          </w:p>
        </w:tc>
        <w:tc>
          <w:tcPr>
            <w:tcW w:w="0" w:type="auto"/>
            <w:hideMark/>
          </w:tcPr>
          <w:p w14:paraId="64B9BB90" w14:textId="77777777" w:rsidR="00761C45" w:rsidRPr="00752B55" w:rsidRDefault="00761C45" w:rsidP="0049756B">
            <w:pPr>
              <w:jc w:val="left"/>
              <w:rPr>
                <w:rFonts w:cs="Times New Roman"/>
                <w:i/>
                <w:iCs/>
                <w:sz w:val="16"/>
                <w:szCs w:val="16"/>
              </w:rPr>
            </w:pPr>
            <w:r w:rsidRPr="00752B55">
              <w:rPr>
                <w:rFonts w:cs="Times New Roman"/>
                <w:b/>
                <w:bCs/>
                <w:iCs/>
                <w:sz w:val="16"/>
                <w:szCs w:val="16"/>
              </w:rPr>
              <w:t>Excellent</w:t>
            </w:r>
            <w:r w:rsidRPr="00752B55">
              <w:rPr>
                <w:rFonts w:cs="Times New Roman"/>
                <w:iCs/>
                <w:sz w:val="16"/>
                <w:szCs w:val="16"/>
              </w:rPr>
              <w:t>. The focus group design and theoretical framing were ideal for the exploratory aim. The sampling strategy was well-adapted for diversity.</w:t>
            </w:r>
          </w:p>
        </w:tc>
        <w:tc>
          <w:tcPr>
            <w:tcW w:w="0" w:type="auto"/>
            <w:hideMark/>
          </w:tcPr>
          <w:p w14:paraId="64B9BB91" w14:textId="77777777" w:rsidR="00761C45" w:rsidRPr="00752B55" w:rsidRDefault="00761C45" w:rsidP="0049756B">
            <w:pPr>
              <w:jc w:val="left"/>
              <w:rPr>
                <w:rFonts w:cs="Times New Roman"/>
                <w:i/>
                <w:iCs/>
                <w:sz w:val="16"/>
                <w:szCs w:val="16"/>
              </w:rPr>
            </w:pPr>
            <w:r w:rsidRPr="00752B55">
              <w:rPr>
                <w:rFonts w:cs="Times New Roman"/>
                <w:b/>
                <w:bCs/>
                <w:iCs/>
                <w:sz w:val="16"/>
                <w:szCs w:val="16"/>
              </w:rPr>
              <w:t>Excellent</w:t>
            </w:r>
            <w:r w:rsidRPr="00752B55">
              <w:rPr>
                <w:rFonts w:cs="Times New Roman"/>
                <w:iCs/>
                <w:sz w:val="16"/>
                <w:szCs w:val="16"/>
              </w:rPr>
              <w:t>. Rigorous execution with dual coding and multidisciplinary validation. The transparent management of the COI demonstrates robust conduct.</w:t>
            </w:r>
          </w:p>
        </w:tc>
        <w:tc>
          <w:tcPr>
            <w:tcW w:w="0" w:type="auto"/>
            <w:hideMark/>
          </w:tcPr>
          <w:p w14:paraId="64B9BB92" w14:textId="77777777" w:rsidR="00761C45" w:rsidRPr="00752B55" w:rsidRDefault="00761C45" w:rsidP="0049756B">
            <w:pPr>
              <w:jc w:val="left"/>
              <w:rPr>
                <w:rFonts w:cs="Times New Roman"/>
                <w:i/>
                <w:iCs/>
                <w:sz w:val="16"/>
                <w:szCs w:val="16"/>
              </w:rPr>
            </w:pPr>
            <w:r w:rsidRPr="00752B55">
              <w:rPr>
                <w:rFonts w:cs="Times New Roman"/>
                <w:b/>
                <w:bCs/>
                <w:iCs/>
                <w:sz w:val="16"/>
                <w:szCs w:val="16"/>
              </w:rPr>
              <w:t>Minor concerns.</w:t>
            </w:r>
            <w:r w:rsidRPr="00752B55">
              <w:rPr>
                <w:rFonts w:cs="Times New Roman"/>
                <w:iCs/>
                <w:sz w:val="16"/>
                <w:szCs w:val="16"/>
              </w:rPr>
              <w:t xml:space="preserve"> The study is methodologically rigorous, but the declared financial COI represents a potential for unconscious bias that cannot be entirely dismissed.</w:t>
            </w:r>
          </w:p>
        </w:tc>
      </w:tr>
      <w:tr w:rsidR="00761C45" w:rsidRPr="00752B55" w14:paraId="64B9BB99" w14:textId="77777777" w:rsidTr="0049756B">
        <w:tc>
          <w:tcPr>
            <w:tcW w:w="0" w:type="auto"/>
            <w:hideMark/>
          </w:tcPr>
          <w:p w14:paraId="64B9BB94" w14:textId="77777777" w:rsidR="00761C45" w:rsidRPr="00752B55" w:rsidRDefault="00761C45" w:rsidP="0049756B">
            <w:pPr>
              <w:jc w:val="left"/>
              <w:rPr>
                <w:rFonts w:cs="Times New Roman"/>
                <w:b/>
                <w:bCs/>
                <w:i/>
                <w:iCs/>
                <w:sz w:val="16"/>
                <w:szCs w:val="16"/>
              </w:rPr>
            </w:pPr>
            <w:r w:rsidRPr="00752B55">
              <w:rPr>
                <w:rFonts w:cs="Times New Roman"/>
                <w:b/>
                <w:bCs/>
                <w:iCs/>
                <w:sz w:val="16"/>
                <w:szCs w:val="16"/>
              </w:rPr>
              <w:t xml:space="preserve">Jones, Owain Tudor et al </w:t>
            </w:r>
            <w:r w:rsidRPr="00752B55">
              <w:rPr>
                <w:rFonts w:cs="Times New Roman"/>
                <w:b/>
                <w:bCs/>
                <w:i/>
                <w:iCs/>
                <w:sz w:val="16"/>
                <w:szCs w:val="16"/>
              </w:rPr>
              <w:fldChar w:fldCharType="begin"/>
            </w:r>
            <w:r w:rsidRPr="00752B55">
              <w:rPr>
                <w:rFonts w:cs="Times New Roman"/>
                <w:b/>
                <w:bCs/>
                <w:iCs/>
                <w:sz w:val="16"/>
                <w:szCs w:val="16"/>
              </w:rPr>
              <w:instrText xml:space="preserve"> ADDIN ZOTERO_ITEM CSL_CITATION {"citationID":"X1l5ZKsX","properties":{"formattedCitation":"(34)","plainCitation":"(34)","noteIndex":0},"citationItems":[{"id":6403,"uris":["http://zotero.org/users/15209711/items/5ZZNQJLP"],"itemData":{"id":6403,"type":"article-journal","abstract":"Background: Skin cancers, including melanoma and keratinocyte cancers, are among the most common cancers worldwide, and their incidence is rising in most populations. Earlier detection of skin cancer leads to better outcomes for patients. Artificial intelligence (AI) technologies have been applied to skin cancer diagnosis, but many technologies lack clinical evidence and/or the appropriate regulatory approvals. There are few qualitative studies examining the views of relevant stakeholders or evidence about the implementation and positioning of AI technologies in the skin cancer diagnostic pathway.\nObjective: This study aimed to understand the views of several stakeholder groups on the use of AI technologies to facilitate the early diagnosis of skin cancer, including patients, members of the public, general practitioners, primary care nurse practitioners, dermatologists, and AI researchers.\nMethods: This was a qualitative, semistructured interview study with 29 stakeholders. Participants were purposively sampled based on age, sex, and geographical location. We conducted the interviews via Zoom between September 2022 and May 2023. Transcribed recordings were analyzed using thematic framework analysis. The framework for the Nonadoption, Abandonment, and Challenges to Scale-Up, Spread, and Sustainability was used to guide the analysis to help understand the complexity of implementing diagnostic technologies in clinical settings.\nResults: Major themes were “the position of AI in the skin cancer diagnostic pathway” and “the aim of the AI technology”; cross-cutting themes included trust, usability and acceptability, generalizability, evaluation and regulation, implementation, and long-term use. There was no clear consensus on where AI should be placed along the skin cancer diagnostic pathway, but most participants saw the technology in the hands of either patients or primary care practitioners. Participants were concerned about the quality of the data used to develop and test AI technologies and the impact this could have on their accuracy in clinical use with patients from a range of demographics and the risk of missing skin cancers. Ease of use and not increasing the workload of already strained health care services were important considerations for participants. Health care professionals and AI researchers reported a lack of established methods of evaluating and regulating AI technologies.\nConclusions: This study is one of the first to examine the views of a wide range of stakeholders on the use of AI technologies to facilitate early diagnosis of skin cancer. The optimal approach and position in the diagnostic pathway for these technologies","container-title":"JMIR Cancer","DOI":"10.2196/60653","ISSN":"2369-1999","journalAbbreviation":"JMIR Cancer","language":"en","page":"e60653","source":"DOI.org (Crossref)","title":"User and Developer Views on Using AI Technologies to Facilitate the Early Detection of Skin Cancers in Primary Care Settings: Qualitative Semistructured Interview Study","title-short":"User and Developer Views on Using AI Technologies to Facilitate the Early Detection of Skin Cancers in Primary Care Settings","volume":"11","author":[{"family":"Jones","given":"Owain Tudor"},{"family":"Calanzani","given":"Natalia"},{"family":"Scott","given":"Suzanne E"},{"family":"Matin","given":"Rubeta N"},{"family":"Emery","given":"Jon"},{"family":"Walter","given":"Fiona M"}],"issued":{"date-parts":[["2025",1,28]]}}}],"schema":"https://github.com/citation-style-language/schema/raw/master/csl-citation.json"} </w:instrText>
            </w:r>
            <w:r w:rsidRPr="00752B55">
              <w:rPr>
                <w:rFonts w:cs="Times New Roman"/>
                <w:b/>
                <w:bCs/>
                <w:i/>
                <w:iCs/>
                <w:sz w:val="16"/>
                <w:szCs w:val="16"/>
              </w:rPr>
              <w:fldChar w:fldCharType="separate"/>
            </w:r>
            <w:r w:rsidRPr="00752B55">
              <w:rPr>
                <w:rFonts w:cs="Times New Roman"/>
                <w:b/>
                <w:bCs/>
                <w:sz w:val="16"/>
                <w:szCs w:val="16"/>
              </w:rPr>
              <w:t>(34)</w:t>
            </w:r>
            <w:r w:rsidRPr="00752B55">
              <w:rPr>
                <w:rFonts w:cs="Times New Roman"/>
                <w:b/>
                <w:bCs/>
                <w:i/>
                <w:iCs/>
                <w:sz w:val="16"/>
                <w:szCs w:val="16"/>
              </w:rPr>
              <w:fldChar w:fldCharType="end"/>
            </w:r>
            <w:r w:rsidRPr="00752B55">
              <w:rPr>
                <w:rFonts w:cs="Times New Roman"/>
                <w:b/>
                <w:bCs/>
                <w:i/>
                <w:iCs/>
                <w:sz w:val="16"/>
                <w:szCs w:val="16"/>
              </w:rPr>
              <w:t>,</w:t>
            </w:r>
            <w:r w:rsidRPr="00752B55">
              <w:rPr>
                <w:rFonts w:cs="Times New Roman"/>
                <w:b/>
                <w:bCs/>
                <w:iCs/>
                <w:sz w:val="16"/>
                <w:szCs w:val="16"/>
              </w:rPr>
              <w:t xml:space="preserve"> 2025, UK</w:t>
            </w:r>
          </w:p>
        </w:tc>
        <w:tc>
          <w:tcPr>
            <w:tcW w:w="0" w:type="auto"/>
            <w:hideMark/>
          </w:tcPr>
          <w:p w14:paraId="64B9BB95" w14:textId="77777777" w:rsidR="00761C45" w:rsidRPr="00752B55" w:rsidRDefault="00761C45" w:rsidP="0049756B">
            <w:pPr>
              <w:jc w:val="left"/>
              <w:rPr>
                <w:rFonts w:cs="Times New Roman"/>
                <w:i/>
                <w:iCs/>
                <w:sz w:val="16"/>
                <w:szCs w:val="16"/>
              </w:rPr>
            </w:pPr>
            <w:r w:rsidRPr="00752B55">
              <w:rPr>
                <w:rFonts w:cs="Times New Roman"/>
                <w:iCs/>
                <w:sz w:val="16"/>
                <w:szCs w:val="16"/>
              </w:rPr>
              <w:t>Study on diverse stakeholder views on AI in UK primary care. The research team was multidisciplinary, and no conflicts of interest were declared.</w:t>
            </w:r>
          </w:p>
        </w:tc>
        <w:tc>
          <w:tcPr>
            <w:tcW w:w="0" w:type="auto"/>
            <w:hideMark/>
          </w:tcPr>
          <w:p w14:paraId="64B9BB96" w14:textId="77777777" w:rsidR="00761C45" w:rsidRPr="00752B55" w:rsidRDefault="00761C45" w:rsidP="0049756B">
            <w:pPr>
              <w:jc w:val="left"/>
              <w:rPr>
                <w:rFonts w:cs="Times New Roman"/>
                <w:i/>
                <w:iCs/>
                <w:sz w:val="16"/>
                <w:szCs w:val="16"/>
              </w:rPr>
            </w:pPr>
            <w:r w:rsidRPr="00752B55">
              <w:rPr>
                <w:rFonts w:cs="Times New Roman"/>
                <w:b/>
                <w:bCs/>
                <w:iCs/>
                <w:sz w:val="16"/>
                <w:szCs w:val="16"/>
              </w:rPr>
              <w:t>Excellent</w:t>
            </w:r>
            <w:r w:rsidRPr="00752B55">
              <w:rPr>
                <w:rFonts w:cs="Times New Roman"/>
                <w:iCs/>
                <w:sz w:val="16"/>
                <w:szCs w:val="16"/>
              </w:rPr>
              <w:t>. The interview design and NASSS framework were a perfect match for the aim of exploring implementation complexities from multiple perspectives.</w:t>
            </w:r>
          </w:p>
        </w:tc>
        <w:tc>
          <w:tcPr>
            <w:tcW w:w="0" w:type="auto"/>
            <w:hideMark/>
          </w:tcPr>
          <w:p w14:paraId="64B9BB97" w14:textId="77777777" w:rsidR="00761C45" w:rsidRPr="00752B55" w:rsidRDefault="00761C45" w:rsidP="0049756B">
            <w:pPr>
              <w:jc w:val="left"/>
              <w:rPr>
                <w:rFonts w:cs="Times New Roman"/>
                <w:i/>
                <w:iCs/>
                <w:sz w:val="16"/>
                <w:szCs w:val="16"/>
              </w:rPr>
            </w:pPr>
            <w:r w:rsidRPr="00752B55">
              <w:rPr>
                <w:rFonts w:cs="Times New Roman"/>
                <w:b/>
                <w:bCs/>
                <w:iCs/>
                <w:sz w:val="16"/>
                <w:szCs w:val="16"/>
              </w:rPr>
              <w:t>Excellent</w:t>
            </w:r>
            <w:r w:rsidRPr="00752B55">
              <w:rPr>
                <w:rFonts w:cs="Times New Roman"/>
                <w:iCs/>
                <w:sz w:val="16"/>
                <w:szCs w:val="16"/>
              </w:rPr>
              <w:t>. Methodologically sound execution with robust, multi-channel recruitment and a rigorous, team-based analysis that ensures dependability.</w:t>
            </w:r>
          </w:p>
        </w:tc>
        <w:tc>
          <w:tcPr>
            <w:tcW w:w="0" w:type="auto"/>
            <w:hideMark/>
          </w:tcPr>
          <w:p w14:paraId="64B9BB98" w14:textId="77777777" w:rsidR="00761C45" w:rsidRPr="00752B55" w:rsidRDefault="00761C45" w:rsidP="0049756B">
            <w:pPr>
              <w:jc w:val="left"/>
              <w:rPr>
                <w:rFonts w:cs="Times New Roman"/>
                <w:i/>
                <w:iCs/>
                <w:sz w:val="16"/>
                <w:szCs w:val="16"/>
              </w:rPr>
            </w:pPr>
            <w:r w:rsidRPr="00752B55">
              <w:rPr>
                <w:rFonts w:cs="Times New Roman"/>
                <w:b/>
                <w:bCs/>
                <w:iCs/>
                <w:sz w:val="16"/>
                <w:szCs w:val="16"/>
              </w:rPr>
              <w:t>No or minimal concerns</w:t>
            </w:r>
            <w:r w:rsidRPr="00752B55">
              <w:rPr>
                <w:rFonts w:cs="Times New Roman"/>
                <w:iCs/>
                <w:sz w:val="16"/>
                <w:szCs w:val="16"/>
              </w:rPr>
              <w:t>. A high-quality study with excellent congruence between its aim, design, and conduct, supporting high confidence in the findings.</w:t>
            </w:r>
          </w:p>
        </w:tc>
      </w:tr>
      <w:tr w:rsidR="00761C45" w:rsidRPr="00752B55" w14:paraId="64B9BB9F" w14:textId="77777777" w:rsidTr="0049756B">
        <w:tc>
          <w:tcPr>
            <w:tcW w:w="0" w:type="auto"/>
            <w:hideMark/>
          </w:tcPr>
          <w:p w14:paraId="64B9BB9A" w14:textId="77777777" w:rsidR="00761C45" w:rsidRPr="00752B55" w:rsidRDefault="00761C45" w:rsidP="0049756B">
            <w:pPr>
              <w:jc w:val="left"/>
              <w:rPr>
                <w:rFonts w:cs="Times New Roman"/>
                <w:b/>
                <w:bCs/>
                <w:i/>
                <w:iCs/>
                <w:sz w:val="16"/>
                <w:szCs w:val="16"/>
              </w:rPr>
            </w:pPr>
            <w:r w:rsidRPr="00752B55">
              <w:rPr>
                <w:rFonts w:cs="Times New Roman"/>
                <w:b/>
                <w:bCs/>
                <w:iCs/>
                <w:sz w:val="16"/>
                <w:szCs w:val="16"/>
              </w:rPr>
              <w:t xml:space="preserve">Sangers, Tobias E. et al </w:t>
            </w:r>
            <w:r w:rsidRPr="00752B55">
              <w:rPr>
                <w:rFonts w:cs="Times New Roman"/>
                <w:b/>
                <w:bCs/>
                <w:i/>
                <w:iCs/>
                <w:sz w:val="16"/>
                <w:szCs w:val="16"/>
              </w:rPr>
              <w:fldChar w:fldCharType="begin"/>
            </w:r>
            <w:r w:rsidRPr="00752B55">
              <w:rPr>
                <w:rFonts w:cs="Times New Roman"/>
                <w:b/>
                <w:bCs/>
                <w:iCs/>
                <w:sz w:val="16"/>
                <w:szCs w:val="16"/>
              </w:rPr>
              <w:instrText xml:space="preserve"> ADDIN ZOTERO_ITEM CSL_CITATION {"citationID":"ZqWH8SEQ","properties":{"formattedCitation":"(35)","plainCitation":"(35)","noteIndex":0},"citationItems":[{"id":6407,"uris":["http://zotero.org/users/15209711/items/LQI4WD2F"],"itemData":{"id":6407,"type":"article-journal","abstract":"Recent studies show promising potential for artificial intelligence (AI) to assist healthcare providers (HCPs) in skin cancer care. The aim of this study is to explore the views of dermatologists and general practitioners (GPs) regarding the successful implementation of AI when assisting HCPs in skin cancer care. We performed a qualitative focus group study, consisting of six focus groups with 16 dermatologists and 17 GPs, varying in prior knowledge and experience with AI, gender, and age. An in-depth inductive thematic content analysis was deployed. Perceived benefits, barriers, and preconditions were identified as main themes. Dermatologists and GPs perceive substantial benefits of AI, particularly an improved health outcome and care pathway between primary and secondary care. Doubts about accuracy, risk of health inequalities, and fear of replacement were among the most stressed barriers. Essential preconditions included adequate algorithm content, sufficient usability, and accessibility of AI. In conclusion, dermatologists and GPs perceive significant benefits from implementing AI in skin cancer care. However, to successfully implement AI, key barriers need to be addressed. Efforts should focus on ensuring algorithm transparency, validation, accessibility for all skin types, and adequate regulation of algorithms. Simultaneously, improving knowledge about AI could reduce the fear of replacement.","container-title":"Archives of Dermatological Research","DOI":"10.1007/s00403-022-02492-3","ISSN":"1432-069X","journalAbbreviation":"Arch Dermatol Res","language":"en","source":"DOI.org (Crossref)","title":"Towards successful implementation of artificial intelligence in skin cancer care: a qualitative study exploring the views of dermatologists and general practitioners","title-short":"Towards successful implementation of artificial intelligence in skin cancer care","URL":"https://link.springer.com/10.1007/s00403-022-02492-3","author":[{"family":"Sangers","given":"Tobias E."},{"family":"Wakkee","given":"Marlies"},{"family":"Moolenburgh","given":"Folkert J."},{"family":"Nijsten","given":"Tamar"},{"family":"Lugtenberg","given":"Marjolein"}],"accessed":{"date-parts":[["2025",3,9]]},"issued":{"date-parts":[["2022",12,7]]}}}],"schema":"https://github.com/citation-style-language/schema/raw/master/csl-citation.json"} </w:instrText>
            </w:r>
            <w:r w:rsidRPr="00752B55">
              <w:rPr>
                <w:rFonts w:cs="Times New Roman"/>
                <w:b/>
                <w:bCs/>
                <w:i/>
                <w:iCs/>
                <w:sz w:val="16"/>
                <w:szCs w:val="16"/>
              </w:rPr>
              <w:fldChar w:fldCharType="separate"/>
            </w:r>
            <w:r w:rsidRPr="00752B55">
              <w:rPr>
                <w:rFonts w:cs="Times New Roman"/>
                <w:b/>
                <w:bCs/>
                <w:sz w:val="16"/>
                <w:szCs w:val="16"/>
              </w:rPr>
              <w:t>(35)</w:t>
            </w:r>
            <w:r w:rsidRPr="00752B55">
              <w:rPr>
                <w:rFonts w:cs="Times New Roman"/>
                <w:b/>
                <w:bCs/>
                <w:i/>
                <w:iCs/>
                <w:sz w:val="16"/>
                <w:szCs w:val="16"/>
              </w:rPr>
              <w:fldChar w:fldCharType="end"/>
            </w:r>
            <w:r w:rsidRPr="00752B55">
              <w:rPr>
                <w:rFonts w:cs="Times New Roman"/>
                <w:b/>
                <w:bCs/>
                <w:i/>
                <w:iCs/>
                <w:sz w:val="16"/>
                <w:szCs w:val="16"/>
              </w:rPr>
              <w:t>,</w:t>
            </w:r>
            <w:r w:rsidRPr="00752B55">
              <w:rPr>
                <w:rFonts w:cs="Times New Roman"/>
                <w:b/>
                <w:bCs/>
                <w:iCs/>
                <w:sz w:val="16"/>
                <w:szCs w:val="16"/>
              </w:rPr>
              <w:t xml:space="preserve"> 2023, NLD</w:t>
            </w:r>
          </w:p>
        </w:tc>
        <w:tc>
          <w:tcPr>
            <w:tcW w:w="0" w:type="auto"/>
            <w:hideMark/>
          </w:tcPr>
          <w:p w14:paraId="64B9BB9B" w14:textId="766B4088" w:rsidR="00761C45" w:rsidRPr="00752B55" w:rsidRDefault="00761C45" w:rsidP="0049756B">
            <w:pPr>
              <w:jc w:val="left"/>
              <w:rPr>
                <w:rFonts w:cs="Times New Roman"/>
                <w:i/>
                <w:iCs/>
                <w:sz w:val="16"/>
                <w:szCs w:val="16"/>
              </w:rPr>
            </w:pPr>
            <w:r w:rsidRPr="00752B55">
              <w:rPr>
                <w:rFonts w:cs="Times New Roman"/>
                <w:iCs/>
                <w:sz w:val="16"/>
                <w:szCs w:val="16"/>
              </w:rPr>
              <w:t xml:space="preserve">Study on Dutch </w:t>
            </w:r>
            <w:r w:rsidR="001403D2" w:rsidRPr="00752B55">
              <w:rPr>
                <w:rFonts w:cs="Times New Roman"/>
                <w:iCs/>
                <w:sz w:val="16"/>
                <w:szCs w:val="16"/>
              </w:rPr>
              <w:t>GP</w:t>
            </w:r>
            <w:r w:rsidRPr="00752B55">
              <w:rPr>
                <w:rFonts w:cs="Times New Roman"/>
                <w:iCs/>
                <w:sz w:val="16"/>
                <w:szCs w:val="16"/>
              </w:rPr>
              <w:t xml:space="preserve">s' and dermatologists' views on assistive AI. A COI was declared due to a grant from and an author's financial ties to </w:t>
            </w:r>
            <w:proofErr w:type="spellStart"/>
            <w:r w:rsidRPr="00752B55">
              <w:rPr>
                <w:rFonts w:cs="Times New Roman"/>
                <w:iCs/>
                <w:sz w:val="16"/>
                <w:szCs w:val="16"/>
              </w:rPr>
              <w:t>SkinVision</w:t>
            </w:r>
            <w:proofErr w:type="spellEnd"/>
            <w:r w:rsidRPr="00752B55">
              <w:rPr>
                <w:rFonts w:cs="Times New Roman"/>
                <w:iCs/>
                <w:sz w:val="16"/>
                <w:szCs w:val="16"/>
              </w:rPr>
              <w:t>, though the company had no influence.</w:t>
            </w:r>
          </w:p>
        </w:tc>
        <w:tc>
          <w:tcPr>
            <w:tcW w:w="0" w:type="auto"/>
            <w:hideMark/>
          </w:tcPr>
          <w:p w14:paraId="64B9BB9C" w14:textId="77777777" w:rsidR="00761C45" w:rsidRPr="00752B55" w:rsidRDefault="00761C45" w:rsidP="0049756B">
            <w:pPr>
              <w:jc w:val="left"/>
              <w:rPr>
                <w:rFonts w:cs="Times New Roman"/>
                <w:i/>
                <w:iCs/>
                <w:sz w:val="16"/>
                <w:szCs w:val="16"/>
              </w:rPr>
            </w:pPr>
            <w:r w:rsidRPr="00752B55">
              <w:rPr>
                <w:rFonts w:cs="Times New Roman"/>
                <w:b/>
                <w:bCs/>
                <w:iCs/>
                <w:sz w:val="16"/>
                <w:szCs w:val="16"/>
              </w:rPr>
              <w:t>Excellent</w:t>
            </w:r>
            <w:r w:rsidRPr="00752B55">
              <w:rPr>
                <w:rFonts w:cs="Times New Roman"/>
                <w:iCs/>
                <w:sz w:val="16"/>
                <w:szCs w:val="16"/>
              </w:rPr>
              <w:t>. The focus group design was highly appropriate for exploring the shared and differing views of two professional groups.</w:t>
            </w:r>
          </w:p>
        </w:tc>
        <w:tc>
          <w:tcPr>
            <w:tcW w:w="0" w:type="auto"/>
            <w:hideMark/>
          </w:tcPr>
          <w:p w14:paraId="64B9BB9D" w14:textId="77777777" w:rsidR="00761C45" w:rsidRPr="00752B55" w:rsidRDefault="00761C45" w:rsidP="0049756B">
            <w:pPr>
              <w:jc w:val="left"/>
              <w:rPr>
                <w:rFonts w:cs="Times New Roman"/>
                <w:i/>
                <w:iCs/>
                <w:sz w:val="16"/>
                <w:szCs w:val="16"/>
              </w:rPr>
            </w:pPr>
            <w:r w:rsidRPr="00752B55">
              <w:rPr>
                <w:rFonts w:cs="Times New Roman"/>
                <w:b/>
                <w:bCs/>
                <w:iCs/>
                <w:sz w:val="16"/>
                <w:szCs w:val="16"/>
              </w:rPr>
              <w:t>Excellent</w:t>
            </w:r>
            <w:r w:rsidRPr="00752B55">
              <w:rPr>
                <w:rFonts w:cs="Times New Roman"/>
                <w:iCs/>
                <w:sz w:val="16"/>
                <w:szCs w:val="16"/>
              </w:rPr>
              <w:t>. Methodologically robust execution, with a notable strength in the analysis process which included reaching data saturation.</w:t>
            </w:r>
          </w:p>
        </w:tc>
        <w:tc>
          <w:tcPr>
            <w:tcW w:w="0" w:type="auto"/>
            <w:hideMark/>
          </w:tcPr>
          <w:p w14:paraId="64B9BB9E" w14:textId="77777777" w:rsidR="00761C45" w:rsidRPr="00752B55" w:rsidRDefault="00761C45" w:rsidP="0049756B">
            <w:pPr>
              <w:jc w:val="left"/>
              <w:rPr>
                <w:rFonts w:cs="Times New Roman"/>
                <w:i/>
                <w:iCs/>
                <w:sz w:val="16"/>
                <w:szCs w:val="16"/>
              </w:rPr>
            </w:pPr>
            <w:r w:rsidRPr="00752B55">
              <w:rPr>
                <w:rFonts w:cs="Times New Roman"/>
                <w:b/>
                <w:bCs/>
                <w:iCs/>
                <w:sz w:val="16"/>
                <w:szCs w:val="16"/>
              </w:rPr>
              <w:t>Minor concerns</w:t>
            </w:r>
            <w:r w:rsidRPr="00752B55">
              <w:rPr>
                <w:rFonts w:cs="Times New Roman"/>
                <w:iCs/>
                <w:sz w:val="16"/>
                <w:szCs w:val="16"/>
              </w:rPr>
              <w:t>. High methodological quality, but the declared COI warrants minor concerns due to the potential for unconscious bias.</w:t>
            </w:r>
          </w:p>
        </w:tc>
      </w:tr>
      <w:tr w:rsidR="00761C45" w:rsidRPr="00752B55" w14:paraId="64B9BBA5" w14:textId="77777777" w:rsidTr="0049756B">
        <w:tc>
          <w:tcPr>
            <w:tcW w:w="0" w:type="auto"/>
            <w:hideMark/>
          </w:tcPr>
          <w:p w14:paraId="64B9BBA0" w14:textId="77777777" w:rsidR="00761C45" w:rsidRPr="00752B55" w:rsidRDefault="00761C45" w:rsidP="0049756B">
            <w:pPr>
              <w:jc w:val="left"/>
              <w:rPr>
                <w:rFonts w:cs="Times New Roman"/>
                <w:b/>
                <w:bCs/>
                <w:i/>
                <w:iCs/>
                <w:sz w:val="16"/>
                <w:szCs w:val="16"/>
              </w:rPr>
            </w:pPr>
            <w:r w:rsidRPr="00752B55">
              <w:rPr>
                <w:rFonts w:cs="Times New Roman"/>
                <w:b/>
                <w:bCs/>
                <w:iCs/>
                <w:sz w:val="16"/>
                <w:szCs w:val="16"/>
              </w:rPr>
              <w:t xml:space="preserve">Sangers et al </w:t>
            </w:r>
            <w:r w:rsidRPr="00752B55">
              <w:rPr>
                <w:rFonts w:cs="Times New Roman"/>
                <w:b/>
                <w:bCs/>
                <w:iCs/>
                <w:sz w:val="16"/>
                <w:szCs w:val="16"/>
              </w:rPr>
              <w:fldChar w:fldCharType="begin"/>
            </w:r>
            <w:r w:rsidRPr="00752B55">
              <w:rPr>
                <w:rFonts w:cs="Times New Roman"/>
                <w:b/>
                <w:bCs/>
                <w:iCs/>
                <w:sz w:val="16"/>
                <w:szCs w:val="16"/>
              </w:rPr>
              <w:instrText xml:space="preserve"> ADDIN ZOTERO_ITEM CSL_CITATION {"citationID":"tVCAxhr3","properties":{"formattedCitation":"(36)","plainCitation":"(36)","noteIndex":0},"citationItems":[{"id":7416,"uris":["http://zotero.org/users/15209711/items/8QHJJLUV"],"itemData":{"id":7416,"type":"article-journal","abstract":"Background Mobile health (mHealth) applications (apps) integrated with artificial intelligence for skin cancer triage are increasingly available to the general public. Nevertheless, their actual uptake is limited. Although endorsement by healthcare providers (HCPs) is one of the perceived facilitators for using this technology, the perceptions of key HCPs in skin cancer triage towards those apps have not been studied.\nObjectives To explore key HCPs’ perceived risks, benefits, and preconditions for endorsement of mHealth apps for skin cancer triage in the general population.\nMethods An in-depth qualitative online focus group (FG) study was conducted consisting of six focus groups: three with dermatologists and three with general practitioners (GPs). Dutch dermatologists and GPs were selected using purposive sampling based on age, knowledge and previous experience with AI. A total of sixteen dermatologists and seventeen GPs attended 90-minute FGs. Data were analyzed by a multidisciplinary team in a thorough thematic content analysis using multiple phases of coding derived from Grounded Theory.\nResults A total of four main risks, three main benefits, and four main preconditions for endorsement were identified. Risks perceived by HCPs concerned incorrect diagnoses, exclusion of subpopulations, and loss of GP autonomy in clinical decision making and diagnostic experience. Perceived benefits were increased skin cancer awareness, facilitation of the early detection of skin cancer, and a streamlined patient journey. Preconditions for endorsement were evidence-based verification of accuracy, integration in clinical practice, clarity about liability in case of adverse events, and accessible and inclusive app design.\nConclusions Although HCPs perceive pivotal risks related to the implementation of mHealth apps, they also foresee important benefits when implemented successfully. In order for HCPs to endorse those apps, emphasis must be placed on integrating accurate mHealth apps with accessible and inclusive design and functionality into clinical practice, factors that currently appear to be largely unmet.","container-title":"BMC Cancer","DOI":"10.1186/s12885-025-14244-3","ISSN":"1471-2407","issue":"1","journalAbbreviation":"BMC Cancer","language":"en","page":"851","source":"DOI.org (Crossref)","title":"Mobile health apps for skin cancer triage in the general population: a qualitative study on healthcare providers’ perspectives","title-short":"Mobile health apps for skin cancer triage in the general population","volume":"25","author":[{"family":"Sangers","given":"Tobias E."},{"family":"Wakkee","given":"Marlies"},{"family":"Moolenburgh","given":"Folkert"},{"family":"Nijsten","given":"Tamar"},{"family":"Lugtenberg","given":"Marjolein"}],"issued":{"date-parts":[["2025",5,9]]}}}],"schema":"https://github.com/citation-style-language/schema/raw/master/csl-citation.json"} </w:instrText>
            </w:r>
            <w:r w:rsidRPr="00752B55">
              <w:rPr>
                <w:rFonts w:cs="Times New Roman"/>
                <w:b/>
                <w:bCs/>
                <w:iCs/>
                <w:sz w:val="16"/>
                <w:szCs w:val="16"/>
              </w:rPr>
              <w:fldChar w:fldCharType="separate"/>
            </w:r>
            <w:r w:rsidRPr="00752B55">
              <w:rPr>
                <w:rFonts w:cs="Times New Roman"/>
                <w:b/>
                <w:bCs/>
                <w:sz w:val="16"/>
                <w:szCs w:val="16"/>
              </w:rPr>
              <w:t>(36)</w:t>
            </w:r>
            <w:r w:rsidRPr="00752B55">
              <w:rPr>
                <w:rFonts w:cs="Times New Roman"/>
                <w:b/>
                <w:bCs/>
                <w:iCs/>
                <w:sz w:val="16"/>
                <w:szCs w:val="16"/>
              </w:rPr>
              <w:fldChar w:fldCharType="end"/>
            </w:r>
            <w:r w:rsidRPr="00752B55">
              <w:rPr>
                <w:rFonts w:cs="Times New Roman"/>
                <w:b/>
                <w:bCs/>
                <w:iCs/>
                <w:sz w:val="16"/>
                <w:szCs w:val="16"/>
              </w:rPr>
              <w:t>, 2025, NLD</w:t>
            </w:r>
          </w:p>
        </w:tc>
        <w:tc>
          <w:tcPr>
            <w:tcW w:w="0" w:type="auto"/>
            <w:hideMark/>
          </w:tcPr>
          <w:p w14:paraId="64B9BBA1" w14:textId="77777777" w:rsidR="00761C45" w:rsidRPr="00752B55" w:rsidRDefault="00761C45" w:rsidP="0049756B">
            <w:pPr>
              <w:jc w:val="left"/>
              <w:rPr>
                <w:rFonts w:cs="Times New Roman"/>
                <w:i/>
                <w:iCs/>
                <w:sz w:val="16"/>
                <w:szCs w:val="16"/>
              </w:rPr>
            </w:pPr>
            <w:r w:rsidRPr="00752B55">
              <w:rPr>
                <w:rFonts w:cs="Times New Roman"/>
                <w:iCs/>
                <w:sz w:val="16"/>
                <w:szCs w:val="16"/>
              </w:rPr>
              <w:t xml:space="preserve">Study on Dutch </w:t>
            </w:r>
            <w:proofErr w:type="spellStart"/>
            <w:r w:rsidRPr="00752B55">
              <w:rPr>
                <w:rFonts w:cs="Times New Roman"/>
                <w:iCs/>
                <w:sz w:val="16"/>
                <w:szCs w:val="16"/>
              </w:rPr>
              <w:t>HCPs'</w:t>
            </w:r>
            <w:proofErr w:type="spellEnd"/>
            <w:r w:rsidRPr="00752B55">
              <w:rPr>
                <w:rFonts w:cs="Times New Roman"/>
                <w:iCs/>
                <w:sz w:val="16"/>
                <w:szCs w:val="16"/>
              </w:rPr>
              <w:t xml:space="preserve"> views on patient-facing AI apps. Supported by a grant from </w:t>
            </w:r>
            <w:proofErr w:type="spellStart"/>
            <w:r w:rsidRPr="00752B55">
              <w:rPr>
                <w:rFonts w:cs="Times New Roman"/>
                <w:iCs/>
                <w:sz w:val="16"/>
                <w:szCs w:val="16"/>
              </w:rPr>
              <w:t>SkinVision</w:t>
            </w:r>
            <w:proofErr w:type="spellEnd"/>
            <w:r w:rsidRPr="00752B55">
              <w:rPr>
                <w:rFonts w:cs="Times New Roman"/>
                <w:iCs/>
                <w:sz w:val="16"/>
                <w:szCs w:val="16"/>
              </w:rPr>
              <w:t>, which was declared to have no influence.</w:t>
            </w:r>
          </w:p>
        </w:tc>
        <w:tc>
          <w:tcPr>
            <w:tcW w:w="0" w:type="auto"/>
            <w:hideMark/>
          </w:tcPr>
          <w:p w14:paraId="64B9BBA2" w14:textId="77777777" w:rsidR="00761C45" w:rsidRPr="00752B55" w:rsidRDefault="00761C45" w:rsidP="0049756B">
            <w:pPr>
              <w:jc w:val="left"/>
              <w:rPr>
                <w:rFonts w:cs="Times New Roman"/>
                <w:i/>
                <w:iCs/>
                <w:sz w:val="16"/>
                <w:szCs w:val="16"/>
              </w:rPr>
            </w:pPr>
            <w:r w:rsidRPr="00752B55">
              <w:rPr>
                <w:rFonts w:cs="Times New Roman"/>
                <w:b/>
                <w:bCs/>
                <w:iCs/>
                <w:sz w:val="16"/>
                <w:szCs w:val="16"/>
              </w:rPr>
              <w:t>Excellent</w:t>
            </w:r>
            <w:r w:rsidRPr="00752B55">
              <w:rPr>
                <w:rFonts w:cs="Times New Roman"/>
                <w:iCs/>
                <w:sz w:val="16"/>
                <w:szCs w:val="16"/>
              </w:rPr>
              <w:t>. The focus group design was highly suitable for the exploratory aim of gathering professional perspectives.</w:t>
            </w:r>
          </w:p>
        </w:tc>
        <w:tc>
          <w:tcPr>
            <w:tcW w:w="0" w:type="auto"/>
            <w:hideMark/>
          </w:tcPr>
          <w:p w14:paraId="64B9BBA3" w14:textId="33B1C8C1" w:rsidR="00761C45" w:rsidRPr="00752B55" w:rsidRDefault="00761C45" w:rsidP="0049756B">
            <w:pPr>
              <w:jc w:val="left"/>
              <w:rPr>
                <w:rFonts w:cs="Times New Roman"/>
                <w:i/>
                <w:iCs/>
                <w:sz w:val="16"/>
                <w:szCs w:val="16"/>
              </w:rPr>
            </w:pPr>
            <w:r w:rsidRPr="00752B55">
              <w:rPr>
                <w:rFonts w:cs="Times New Roman"/>
                <w:b/>
                <w:bCs/>
                <w:iCs/>
                <w:sz w:val="16"/>
                <w:szCs w:val="16"/>
              </w:rPr>
              <w:t>Excellent</w:t>
            </w:r>
            <w:r w:rsidRPr="00752B55">
              <w:rPr>
                <w:rFonts w:cs="Times New Roman"/>
                <w:iCs/>
                <w:sz w:val="16"/>
                <w:szCs w:val="16"/>
              </w:rPr>
              <w:t>. Rigorous execution. The explicit process of analy</w:t>
            </w:r>
            <w:r w:rsidR="00752B55">
              <w:rPr>
                <w:rFonts w:cs="Times New Roman"/>
                <w:iCs/>
                <w:sz w:val="16"/>
                <w:szCs w:val="16"/>
              </w:rPr>
              <w:t>s</w:t>
            </w:r>
            <w:r w:rsidRPr="00752B55">
              <w:rPr>
                <w:rFonts w:cs="Times New Roman"/>
                <w:iCs/>
                <w:sz w:val="16"/>
                <w:szCs w:val="16"/>
              </w:rPr>
              <w:t>ing until data saturation was reached is a significant strength.</w:t>
            </w:r>
          </w:p>
        </w:tc>
        <w:tc>
          <w:tcPr>
            <w:tcW w:w="0" w:type="auto"/>
            <w:hideMark/>
          </w:tcPr>
          <w:p w14:paraId="64B9BBA4" w14:textId="77777777" w:rsidR="00761C45" w:rsidRPr="00752B55" w:rsidRDefault="00761C45" w:rsidP="0049756B">
            <w:pPr>
              <w:jc w:val="left"/>
              <w:rPr>
                <w:rFonts w:cs="Times New Roman"/>
                <w:i/>
                <w:iCs/>
                <w:sz w:val="16"/>
                <w:szCs w:val="16"/>
              </w:rPr>
            </w:pPr>
            <w:r w:rsidRPr="00752B55">
              <w:rPr>
                <w:rFonts w:cs="Times New Roman"/>
                <w:b/>
                <w:bCs/>
                <w:iCs/>
                <w:sz w:val="16"/>
                <w:szCs w:val="16"/>
              </w:rPr>
              <w:t>Minor concerns</w:t>
            </w:r>
            <w:r w:rsidRPr="00752B55">
              <w:rPr>
                <w:rFonts w:cs="Times New Roman"/>
                <w:iCs/>
                <w:sz w:val="16"/>
                <w:szCs w:val="16"/>
              </w:rPr>
              <w:t>. High methodological quality, but the rating is assigned due to funding from a commercial entity, representing a potential for unconscious bias.</w:t>
            </w:r>
          </w:p>
        </w:tc>
      </w:tr>
      <w:tr w:rsidR="00761C45" w:rsidRPr="00752B55" w14:paraId="64B9BBAB" w14:textId="77777777" w:rsidTr="0049756B">
        <w:tc>
          <w:tcPr>
            <w:tcW w:w="0" w:type="auto"/>
            <w:hideMark/>
          </w:tcPr>
          <w:p w14:paraId="64B9BBA6" w14:textId="77777777" w:rsidR="00761C45" w:rsidRPr="00752B55" w:rsidRDefault="00761C45" w:rsidP="0049756B">
            <w:pPr>
              <w:jc w:val="left"/>
              <w:rPr>
                <w:rFonts w:cs="Times New Roman"/>
                <w:b/>
                <w:bCs/>
                <w:i/>
                <w:iCs/>
                <w:sz w:val="16"/>
                <w:szCs w:val="16"/>
              </w:rPr>
            </w:pPr>
            <w:r w:rsidRPr="00752B55">
              <w:rPr>
                <w:rFonts w:cs="Times New Roman"/>
                <w:b/>
                <w:bCs/>
                <w:iCs/>
                <w:sz w:val="16"/>
                <w:szCs w:val="16"/>
              </w:rPr>
              <w:t xml:space="preserve">Frisinger, Ann et al </w:t>
            </w:r>
            <w:r w:rsidRPr="00752B55">
              <w:rPr>
                <w:rFonts w:cs="Times New Roman"/>
                <w:b/>
                <w:bCs/>
                <w:i/>
                <w:iCs/>
                <w:sz w:val="16"/>
                <w:szCs w:val="16"/>
              </w:rPr>
              <w:fldChar w:fldCharType="begin"/>
            </w:r>
            <w:r w:rsidRPr="00752B55">
              <w:rPr>
                <w:rFonts w:cs="Times New Roman"/>
                <w:b/>
                <w:bCs/>
                <w:iCs/>
                <w:sz w:val="16"/>
                <w:szCs w:val="16"/>
              </w:rPr>
              <w:instrText xml:space="preserve"> ADDIN ZOTERO_ITEM CSL_CITATION {"citationID":"TK4Xgjru","properties":{"formattedCitation":"(37)","plainCitation":"(37)","noteIndex":0},"citationItems":[{"id":6409,"uris":["http://zotero.org/users/15209711/items/BBH2QCMX"],"itemData":{"id":6409,"type":"article-journal","abstract":"Background There is a need to accelerate digital transformation in healthcare to meet increasing needs and demands. The accuracy of medical digital diagnosis tools is improving. The introduction of new technology in healthcare can however be challenging and it is unclear how it should be done to reach desired results. The aim of this study was to explore perceptions and experiences of introducing new Information Technology (IT) in a primary healthcare organisation, exemplified with a Clinical Decision Support System (CDSS) for malignant melanoma.\nMethods A qualitative interview-based study was performed in Region Stockholm, Sweden, with fifteen medical doctors representing three different organisational levels – primary care physician, primary healthcare centre manager, and regional manager/chief medical officer. In addition, one software provider was included. Interview data were analysed according to content analysis.\nResults One central theme “Introduction of digital CDSS in primary healthcare requires a multidimensional perspective and handling” along with seven main categories and thirty-three subcategories emerged from the analysis. Digital transformation showed to be key for current healthcare providers to stay relevant and competitive. However, healthcare represents a closed community, very capable but with lack of time, fostered to be sceptical to new why change needs to bring true value and be inspired by people with medical background to motivate the powerful frontline.\nConclusions This qualitative study revealed structured information of what goes wrong and right and what needs to be considered when driving digital change in primary care organisations. The task shows to be complex and the importance of listening to the voice of healthcare is valuable for understanding the conditions that need to be fulfilled when adopting new technology into a healthcare organization. By considering the findings of this study upcoming digital transformations can improve their success-rate. The information may also be used in developing a holistic approach or framework model, adapted to primary health care, that can support and accelerate the needed digitalization in healthcare as such.","container-title":"BMC Primary Care","DOI":"10.1186/s12875-023-02024-6","ISSN":"2731-4553","issue":"1","journalAbbreviation":"BMC Prim. Care","language":"en","page":"67","source":"DOI.org (Crossref)","title":"The voice of healthcare: introducing digital decision support systems into clinical practice - a qualitative study","title-short":"The voice of healthcare","volume":"24","author":[{"family":"Frisinger","given":"Ann"},{"family":"Papachristou","given":"Panagiotis"}],"issued":{"date-parts":[["2023",3,13]]}}}],"schema":"https://github.com/citation-style-language/schema/raw/master/csl-citation.json"} </w:instrText>
            </w:r>
            <w:r w:rsidRPr="00752B55">
              <w:rPr>
                <w:rFonts w:cs="Times New Roman"/>
                <w:b/>
                <w:bCs/>
                <w:i/>
                <w:iCs/>
                <w:sz w:val="16"/>
                <w:szCs w:val="16"/>
              </w:rPr>
              <w:fldChar w:fldCharType="separate"/>
            </w:r>
            <w:r w:rsidRPr="00752B55">
              <w:rPr>
                <w:rFonts w:cs="Times New Roman"/>
                <w:b/>
                <w:bCs/>
                <w:sz w:val="16"/>
                <w:szCs w:val="16"/>
              </w:rPr>
              <w:t>(37)</w:t>
            </w:r>
            <w:r w:rsidRPr="00752B55">
              <w:rPr>
                <w:rFonts w:cs="Times New Roman"/>
                <w:b/>
                <w:bCs/>
                <w:i/>
                <w:iCs/>
                <w:sz w:val="16"/>
                <w:szCs w:val="16"/>
              </w:rPr>
              <w:fldChar w:fldCharType="end"/>
            </w:r>
            <w:r w:rsidRPr="00752B55">
              <w:rPr>
                <w:rFonts w:cs="Times New Roman"/>
                <w:b/>
                <w:bCs/>
                <w:i/>
                <w:iCs/>
                <w:sz w:val="16"/>
                <w:szCs w:val="16"/>
              </w:rPr>
              <w:t>,</w:t>
            </w:r>
            <w:r w:rsidRPr="00752B55">
              <w:rPr>
                <w:rFonts w:cs="Times New Roman"/>
                <w:b/>
                <w:bCs/>
                <w:iCs/>
                <w:sz w:val="16"/>
                <w:szCs w:val="16"/>
              </w:rPr>
              <w:t xml:space="preserve"> 2023, SWE</w:t>
            </w:r>
          </w:p>
        </w:tc>
        <w:tc>
          <w:tcPr>
            <w:tcW w:w="0" w:type="auto"/>
            <w:hideMark/>
          </w:tcPr>
          <w:p w14:paraId="64B9BBA7" w14:textId="77777777" w:rsidR="00761C45" w:rsidRPr="00752B55" w:rsidRDefault="00761C45" w:rsidP="0049756B">
            <w:pPr>
              <w:jc w:val="left"/>
              <w:rPr>
                <w:rFonts w:cs="Times New Roman"/>
                <w:i/>
                <w:iCs/>
                <w:sz w:val="16"/>
                <w:szCs w:val="16"/>
              </w:rPr>
            </w:pPr>
            <w:r w:rsidRPr="00752B55">
              <w:rPr>
                <w:rFonts w:cs="Times New Roman"/>
                <w:iCs/>
                <w:sz w:val="16"/>
                <w:szCs w:val="16"/>
              </w:rPr>
              <w:t>Study on stakeholder perceptions of introducing a new CDSS in Swedish primary care. A major COI exists as one author is the co-founder of the CDSS used as the case study.</w:t>
            </w:r>
          </w:p>
        </w:tc>
        <w:tc>
          <w:tcPr>
            <w:tcW w:w="0" w:type="auto"/>
            <w:hideMark/>
          </w:tcPr>
          <w:p w14:paraId="64B9BBA8" w14:textId="77777777" w:rsidR="00761C45" w:rsidRPr="00752B55" w:rsidRDefault="00761C45" w:rsidP="0049756B">
            <w:pPr>
              <w:jc w:val="left"/>
              <w:rPr>
                <w:rFonts w:cs="Times New Roman"/>
                <w:i/>
                <w:iCs/>
                <w:sz w:val="16"/>
                <w:szCs w:val="16"/>
              </w:rPr>
            </w:pPr>
            <w:r w:rsidRPr="00752B55">
              <w:rPr>
                <w:rFonts w:cs="Times New Roman"/>
                <w:b/>
                <w:bCs/>
                <w:iCs/>
                <w:sz w:val="16"/>
                <w:szCs w:val="16"/>
              </w:rPr>
              <w:t>Fair</w:t>
            </w:r>
            <w:r w:rsidRPr="00752B55">
              <w:rPr>
                <w:rFonts w:cs="Times New Roman"/>
                <w:iCs/>
                <w:sz w:val="16"/>
                <w:szCs w:val="16"/>
              </w:rPr>
              <w:t>. The sampling strategy (targeting candidates for a future trial of the product) and the major COI create significant potential for bias, affecting design credibility.</w:t>
            </w:r>
          </w:p>
        </w:tc>
        <w:tc>
          <w:tcPr>
            <w:tcW w:w="0" w:type="auto"/>
            <w:hideMark/>
          </w:tcPr>
          <w:p w14:paraId="64B9BBA9" w14:textId="77777777" w:rsidR="00761C45" w:rsidRPr="00752B55" w:rsidRDefault="00761C45" w:rsidP="0049756B">
            <w:pPr>
              <w:jc w:val="left"/>
              <w:rPr>
                <w:rFonts w:cs="Times New Roman"/>
                <w:i/>
                <w:iCs/>
                <w:sz w:val="16"/>
                <w:szCs w:val="16"/>
              </w:rPr>
            </w:pPr>
            <w:r w:rsidRPr="00752B55">
              <w:rPr>
                <w:rFonts w:cs="Times New Roman"/>
                <w:b/>
                <w:bCs/>
                <w:iCs/>
                <w:sz w:val="16"/>
                <w:szCs w:val="16"/>
              </w:rPr>
              <w:t>Fair</w:t>
            </w:r>
            <w:r w:rsidRPr="00752B55">
              <w:rPr>
                <w:rFonts w:cs="Times New Roman"/>
                <w:iCs/>
                <w:sz w:val="16"/>
                <w:szCs w:val="16"/>
              </w:rPr>
              <w:t>. The lack of independent data analysis, combined with the major COI, raises concerns about the confirmability of the interpretation.</w:t>
            </w:r>
          </w:p>
        </w:tc>
        <w:tc>
          <w:tcPr>
            <w:tcW w:w="0" w:type="auto"/>
            <w:hideMark/>
          </w:tcPr>
          <w:p w14:paraId="64B9BBAA" w14:textId="77777777" w:rsidR="00761C45" w:rsidRPr="00752B55" w:rsidRDefault="00761C45" w:rsidP="0049756B">
            <w:pPr>
              <w:jc w:val="left"/>
              <w:rPr>
                <w:rFonts w:cs="Times New Roman"/>
                <w:i/>
                <w:iCs/>
                <w:sz w:val="16"/>
                <w:szCs w:val="16"/>
              </w:rPr>
            </w:pPr>
            <w:r w:rsidRPr="00752B55">
              <w:rPr>
                <w:rFonts w:cs="Times New Roman"/>
                <w:b/>
                <w:bCs/>
                <w:iCs/>
                <w:sz w:val="16"/>
                <w:szCs w:val="16"/>
              </w:rPr>
              <w:t>Moderate concerns.</w:t>
            </w:r>
            <w:r w:rsidRPr="00752B55">
              <w:rPr>
                <w:rFonts w:cs="Times New Roman"/>
                <w:iCs/>
                <w:sz w:val="16"/>
                <w:szCs w:val="16"/>
              </w:rPr>
              <w:t xml:space="preserve"> The study's trustworthiness is significantly impacted by a major, unmitigated COI and potentially biased sampling and analysis processes.</w:t>
            </w:r>
          </w:p>
        </w:tc>
      </w:tr>
      <w:tr w:rsidR="00761C45" w:rsidRPr="00752B55" w14:paraId="64B9BBB1" w14:textId="77777777" w:rsidTr="0049756B">
        <w:tc>
          <w:tcPr>
            <w:tcW w:w="0" w:type="auto"/>
            <w:hideMark/>
          </w:tcPr>
          <w:p w14:paraId="64B9BBAC" w14:textId="77777777" w:rsidR="00761C45" w:rsidRPr="00752B55" w:rsidRDefault="00761C45" w:rsidP="0049756B">
            <w:pPr>
              <w:jc w:val="left"/>
              <w:rPr>
                <w:rFonts w:cs="Times New Roman"/>
                <w:b/>
                <w:bCs/>
                <w:i/>
                <w:iCs/>
                <w:sz w:val="16"/>
                <w:szCs w:val="16"/>
              </w:rPr>
            </w:pPr>
            <w:r w:rsidRPr="00752B55">
              <w:rPr>
                <w:rFonts w:cs="Times New Roman"/>
                <w:b/>
                <w:bCs/>
                <w:iCs/>
                <w:sz w:val="16"/>
                <w:szCs w:val="16"/>
              </w:rPr>
              <w:t xml:space="preserve">Nelson, Caroline A. et al </w:t>
            </w:r>
            <w:r w:rsidRPr="00752B55">
              <w:rPr>
                <w:rFonts w:cs="Times New Roman"/>
                <w:b/>
                <w:bCs/>
                <w:i/>
                <w:iCs/>
                <w:sz w:val="16"/>
                <w:szCs w:val="16"/>
              </w:rPr>
              <w:fldChar w:fldCharType="begin"/>
            </w:r>
            <w:r w:rsidRPr="00752B55">
              <w:rPr>
                <w:rFonts w:cs="Times New Roman"/>
                <w:b/>
                <w:bCs/>
                <w:iCs/>
                <w:sz w:val="16"/>
                <w:szCs w:val="16"/>
              </w:rPr>
              <w:instrText xml:space="preserve"> ADDIN ZOTERO_ITEM CSL_CITATION {"citationID":"rGoj1ZUf","properties":{"formattedCitation":"(38)","plainCitation":"(38)","noteIndex":0},"citationItems":[{"id":6417,"uris":["http://zotero.org/users/15209711/items/MA28U47R"],"itemData":{"id":6417,"type":"article-journal","abstract":"OBJECTIVE To explore how patients conceptualize AI and perceive the use of AI for skin cancer screening. DESIGN, SETTING, AND PARTICIPANTS A qualitative study using a grounded theory approach to semistructured interview analysis was conducted in general dermatology clinics at the Brigham and Women’s Hospital and melanoma clinics at the Dana-Farber Cancer Institute. Forty-eight patients were enrolled. Each interview was independently coded by 2 researchers with interrater reliability measurement; reconciled codes were used to assess code frequency. The study was conducted from May 6 to July 8, 2019. MAIN OUTCOMES AND MEASURES Artificial intelligence concept, perceived benefits and risks of AI, strengths and weaknesses of AI, AI implementation, response to conflict between human and AI clinical decision-making, and recommendation for or against AI.\nRESULTS Of 48 patients enrolled, 26 participants (54%) were women; mean (SD) age was 53.3 (21.7) years. Sixteen patients (33%) had a history of melanoma, 16 patients (33%) had a history of nonmelanoma skin cancer only, and 16 patients (33%) had no history of skin cancer. Twenty-four patients were interviewed about a direct-to-patient AI tool and 24 patients were interviewed about a clinician decision-support AI tool. Interrater reliability ratings for the 2 coding teams were κ = 0.94 and κ = 0.89. Patients primarily conceptualized AI in terms of cognition. Increased diagnostic speed (29 participants [60%]) and health care access (29 [60%]) were the most commonly perceived benefits of AI for skin cancer screening; increased patient anxiety was the most commonly perceived risk (19 [40%]). Patients perceived both more accurate diagnosis (33 [69%]) and less accurate diagnosis (41 [85%]) to be the greatest strength and weakness of AI, respectively. The dominant theme that emerged was the importance of symbiosis between humans and AI (45 [94%]). Seeking biopsy was the most common response to conflict between human and AI clinical decision-making (32 [67%]). Overall, 36 patients (75%) would recommend AI to family members and friends.\nCONCLUSIONS AND RELEVANCE In this qualitative study, patients appeared to be receptive to the use of AI for skin cancer screening if implemented in a manner that preserves the integrity of the human physician-patient relationship.","container-title":"JAMA Dermatology","DOI":"10.1001/jamadermatol.2019.5014","ISSN":"2168-6068","issue":"5","journalAbbreviation":"JAMA Dermatol","language":"en","page":"501","source":"DOI.org (Crossref)","title":"Patient Perspectives on the Use of Artificial Intelligence for Skin Cancer Screening: A Qualitative Study","title-short":"Patient Perspectives on the Use of Artificial Intelligence for Skin Cancer Screening","volume":"156","author":[{"family":"Nelson","given":"Caroline A."},{"family":"Pérez-Chada","given":"Lourdes Maria"},{"family":"Creadore","given":"Andrew"},{"family":"Li","given":"Sara Jiayang"},{"family":"Lo","given":"Kelly"},{"family":"Manjaly","given":"Priya"},{"family":"Pournamdari","given":"Ashley Bahareh"},{"family":"Tkachenko","given":"Elizabeth"},{"family":"Barbieri","given":"John S."},{"family":"Ko","given":"Justin M."},{"family":"Menon","given":"Alka V."},{"family":"Hartman","given":"Rebecca Ivy"},{"family":"Mostaghimi","given":"Arash"}],"issued":{"date-parts":[["2020",5,1]]}}}],"schema":"https://github.com/citation-style-language/schema/raw/master/csl-citation.json"} </w:instrText>
            </w:r>
            <w:r w:rsidRPr="00752B55">
              <w:rPr>
                <w:rFonts w:cs="Times New Roman"/>
                <w:b/>
                <w:bCs/>
                <w:i/>
                <w:iCs/>
                <w:sz w:val="16"/>
                <w:szCs w:val="16"/>
              </w:rPr>
              <w:fldChar w:fldCharType="separate"/>
            </w:r>
            <w:r w:rsidRPr="00752B55">
              <w:rPr>
                <w:rFonts w:cs="Times New Roman"/>
                <w:b/>
                <w:bCs/>
                <w:sz w:val="16"/>
                <w:szCs w:val="16"/>
              </w:rPr>
              <w:t>(38)</w:t>
            </w:r>
            <w:r w:rsidRPr="00752B55">
              <w:rPr>
                <w:rFonts w:cs="Times New Roman"/>
                <w:b/>
                <w:bCs/>
                <w:i/>
                <w:iCs/>
                <w:sz w:val="16"/>
                <w:szCs w:val="16"/>
              </w:rPr>
              <w:fldChar w:fldCharType="end"/>
            </w:r>
            <w:r w:rsidRPr="00752B55">
              <w:rPr>
                <w:rFonts w:cs="Times New Roman"/>
                <w:b/>
                <w:bCs/>
                <w:i/>
                <w:iCs/>
                <w:sz w:val="16"/>
                <w:szCs w:val="16"/>
              </w:rPr>
              <w:t>,</w:t>
            </w:r>
            <w:r w:rsidRPr="00752B55">
              <w:rPr>
                <w:rFonts w:cs="Times New Roman"/>
                <w:b/>
                <w:bCs/>
                <w:iCs/>
                <w:sz w:val="16"/>
                <w:szCs w:val="16"/>
              </w:rPr>
              <w:t xml:space="preserve"> 2020, USA</w:t>
            </w:r>
          </w:p>
        </w:tc>
        <w:tc>
          <w:tcPr>
            <w:tcW w:w="0" w:type="auto"/>
            <w:hideMark/>
          </w:tcPr>
          <w:p w14:paraId="64B9BBAD" w14:textId="77777777" w:rsidR="00761C45" w:rsidRPr="00752B55" w:rsidRDefault="00761C45" w:rsidP="0049756B">
            <w:pPr>
              <w:jc w:val="left"/>
              <w:rPr>
                <w:rFonts w:cs="Times New Roman"/>
                <w:i/>
                <w:iCs/>
                <w:sz w:val="16"/>
                <w:szCs w:val="16"/>
              </w:rPr>
            </w:pPr>
            <w:r w:rsidRPr="00752B55">
              <w:rPr>
                <w:rFonts w:cs="Times New Roman"/>
                <w:iCs/>
                <w:sz w:val="16"/>
                <w:szCs w:val="16"/>
              </w:rPr>
              <w:t>Study on US patient perspectives on AI. The large, multidisciplinary research team was from major USA academic institutions. Institutionally funded with no major COIs declared.</w:t>
            </w:r>
          </w:p>
        </w:tc>
        <w:tc>
          <w:tcPr>
            <w:tcW w:w="0" w:type="auto"/>
            <w:hideMark/>
          </w:tcPr>
          <w:p w14:paraId="64B9BBAE" w14:textId="77777777" w:rsidR="00761C45" w:rsidRPr="00752B55" w:rsidRDefault="00761C45" w:rsidP="0049756B">
            <w:pPr>
              <w:jc w:val="left"/>
              <w:rPr>
                <w:rFonts w:cs="Times New Roman"/>
                <w:i/>
                <w:iCs/>
                <w:sz w:val="16"/>
                <w:szCs w:val="16"/>
              </w:rPr>
            </w:pPr>
            <w:r w:rsidRPr="00752B55">
              <w:rPr>
                <w:rFonts w:cs="Times New Roman"/>
                <w:b/>
                <w:bCs/>
                <w:iCs/>
                <w:sz w:val="16"/>
                <w:szCs w:val="16"/>
              </w:rPr>
              <w:t>Excellent</w:t>
            </w:r>
            <w:r w:rsidRPr="00752B55">
              <w:rPr>
                <w:rFonts w:cs="Times New Roman"/>
                <w:iCs/>
                <w:sz w:val="16"/>
                <w:szCs w:val="16"/>
              </w:rPr>
              <w:t>. The exploratory design is perfectly suited to the aim. The main acknowledged limitation is the sample's lack of racial diversity, which affects transferability.</w:t>
            </w:r>
          </w:p>
        </w:tc>
        <w:tc>
          <w:tcPr>
            <w:tcW w:w="0" w:type="auto"/>
            <w:hideMark/>
          </w:tcPr>
          <w:p w14:paraId="64B9BBAF" w14:textId="77777777" w:rsidR="00761C45" w:rsidRPr="00752B55" w:rsidRDefault="00761C45" w:rsidP="0049756B">
            <w:pPr>
              <w:jc w:val="left"/>
              <w:rPr>
                <w:rFonts w:cs="Times New Roman"/>
                <w:i/>
                <w:iCs/>
                <w:sz w:val="16"/>
                <w:szCs w:val="16"/>
              </w:rPr>
            </w:pPr>
            <w:r w:rsidRPr="00752B55">
              <w:rPr>
                <w:rFonts w:cs="Times New Roman"/>
                <w:b/>
                <w:bCs/>
                <w:iCs/>
                <w:sz w:val="16"/>
                <w:szCs w:val="16"/>
              </w:rPr>
              <w:t>Excellent</w:t>
            </w:r>
            <w:r w:rsidRPr="00752B55">
              <w:rPr>
                <w:rFonts w:cs="Times New Roman"/>
                <w:iCs/>
                <w:sz w:val="16"/>
                <w:szCs w:val="16"/>
              </w:rPr>
              <w:t>. Exceptionally rigorous execution. The multi-team, independent analysis with high reported interrater reliability ensures high dependability.</w:t>
            </w:r>
          </w:p>
        </w:tc>
        <w:tc>
          <w:tcPr>
            <w:tcW w:w="0" w:type="auto"/>
            <w:hideMark/>
          </w:tcPr>
          <w:p w14:paraId="64B9BBB0" w14:textId="77777777" w:rsidR="00761C45" w:rsidRPr="00752B55" w:rsidRDefault="00761C45" w:rsidP="0049756B">
            <w:pPr>
              <w:jc w:val="left"/>
              <w:rPr>
                <w:rFonts w:cs="Times New Roman"/>
                <w:i/>
                <w:iCs/>
                <w:sz w:val="16"/>
                <w:szCs w:val="16"/>
              </w:rPr>
            </w:pPr>
            <w:r w:rsidRPr="00752B55">
              <w:rPr>
                <w:rFonts w:cs="Times New Roman"/>
                <w:b/>
                <w:bCs/>
                <w:iCs/>
                <w:sz w:val="16"/>
                <w:szCs w:val="16"/>
              </w:rPr>
              <w:t>No or minimal concerns</w:t>
            </w:r>
            <w:r w:rsidRPr="00752B55">
              <w:rPr>
                <w:rFonts w:cs="Times New Roman"/>
                <w:iCs/>
                <w:sz w:val="16"/>
                <w:szCs w:val="16"/>
              </w:rPr>
              <w:t>. Methodologically exemplary. The primary limitation (sample diversity) is openly acknowledged and does not compromise internal rigor.</w:t>
            </w:r>
          </w:p>
        </w:tc>
      </w:tr>
      <w:tr w:rsidR="00761C45" w:rsidRPr="00752B55" w14:paraId="64B9BBB7" w14:textId="77777777" w:rsidTr="0049756B">
        <w:tc>
          <w:tcPr>
            <w:tcW w:w="0" w:type="auto"/>
            <w:hideMark/>
          </w:tcPr>
          <w:p w14:paraId="64B9BBB2" w14:textId="77777777" w:rsidR="00761C45" w:rsidRPr="00752B55" w:rsidRDefault="00761C45" w:rsidP="0049756B">
            <w:pPr>
              <w:jc w:val="left"/>
              <w:rPr>
                <w:rFonts w:cs="Times New Roman"/>
                <w:b/>
                <w:bCs/>
                <w:i/>
                <w:iCs/>
                <w:sz w:val="16"/>
                <w:szCs w:val="16"/>
              </w:rPr>
            </w:pPr>
            <w:proofErr w:type="spellStart"/>
            <w:r w:rsidRPr="00752B55">
              <w:rPr>
                <w:rFonts w:cs="Times New Roman"/>
                <w:b/>
                <w:bCs/>
                <w:iCs/>
                <w:sz w:val="16"/>
                <w:szCs w:val="16"/>
              </w:rPr>
              <w:t>Helenason</w:t>
            </w:r>
            <w:proofErr w:type="spellEnd"/>
            <w:r w:rsidRPr="00752B55">
              <w:rPr>
                <w:rFonts w:cs="Times New Roman"/>
                <w:b/>
                <w:bCs/>
                <w:iCs/>
                <w:sz w:val="16"/>
                <w:szCs w:val="16"/>
              </w:rPr>
              <w:t xml:space="preserve">, Jonatan et al </w:t>
            </w:r>
            <w:r w:rsidRPr="00752B55">
              <w:rPr>
                <w:rFonts w:cs="Times New Roman"/>
                <w:b/>
                <w:bCs/>
                <w:i/>
                <w:iCs/>
                <w:sz w:val="16"/>
                <w:szCs w:val="16"/>
              </w:rPr>
              <w:fldChar w:fldCharType="begin"/>
            </w:r>
            <w:r w:rsidRPr="00752B55">
              <w:rPr>
                <w:rFonts w:cs="Times New Roman"/>
                <w:b/>
                <w:bCs/>
                <w:iCs/>
                <w:sz w:val="16"/>
                <w:szCs w:val="16"/>
              </w:rPr>
              <w:instrText xml:space="preserve"> ADDIN ZOTERO_ITEM CSL_CITATION {"citationID":"dEVn9rYF","properties":{"formattedCitation":"(39)","plainCitation":"(39)","noteIndex":0},"citationItems":[{"id":6412,"uris":["http://zotero.org/users/15209711/items/H5M82PPB"],"itemData":{"id":6412,"type":"article-journal","abstract":"Objective: skin examination to detect cutaneous melanomas is commonly performed in primary care. in recent years, clinical decision support systems (cDss) based on artificial intelligence (ai) have been introduced within several diagnostic fields. Setting: this study employs a variety of qualitative and quantitative methodologies to investigate the feasibility of an ai-based cDss to detect cutaneous melanoma in primary care. Subjects and Design: Fifteen primary care physicians (PcPs) underwent near-live simulations using the cDss on a simulated patient, and subsequent individual semi-structured interviews were explored with a hybrid thematic analysis approach. additionally, twenty-five PcPs performed a reader study (diagnostic assessment on the basis of image interpretation) of 18 dermoscopic images, both with and without help from ai, investigating the value of adding ai support to a PcPs decision. Perceived instrument usability was rated on the system Usability scale (sUs).\nResults: From the interviews, the importance of trust in the cDss emerged as a central concern. scientific evidence supporting sufficient diagnostic accuracy of the cDss was expressed as an important factor that could increase trust. access to ai decision support when evaluating dermoscopic images proved valuable as it formally increased the physician’s diagnostic accuracy. a mean sUs score of 84.8, corresponding to ‘good’ usability, was measured.\nConclusion: ai-based cDss might play an important future role in cutaneous melanoma diagnostics, provided sufficient evidence of diagnostic accuracy and usability supporting its trustworthiness among the users.","container-title":"Scandinavian Journal of Primary Health Care","DOI":"10.1080/02813432.2023.2283190","ISSN":"0281-3432, 1502-7724","issue":"1","journalAbbreviation":"Scandinavian Journal of Primary Health Care","language":"en","page":"51-60","source":"DOI.org (Crossref)","title":"Exploring the feasibility of an artificial intelligence based clinical decision support system for cutaneous melanoma detection in primary care – a mixed method study","volume":"42","author":[{"family":"Helenason","given":"Jonatan"},{"family":"Ekström","given":"Christoffer"},{"family":"Falk","given":"Magnus"},{"family":"Papachristou","given":"Panagiotis"}],"issued":{"date-parts":[["2024",1,2]]}}}],"schema":"https://github.com/citation-style-language/schema/raw/master/csl-citation.json"} </w:instrText>
            </w:r>
            <w:r w:rsidRPr="00752B55">
              <w:rPr>
                <w:rFonts w:cs="Times New Roman"/>
                <w:b/>
                <w:bCs/>
                <w:i/>
                <w:iCs/>
                <w:sz w:val="16"/>
                <w:szCs w:val="16"/>
              </w:rPr>
              <w:fldChar w:fldCharType="separate"/>
            </w:r>
            <w:r w:rsidRPr="00752B55">
              <w:rPr>
                <w:rFonts w:cs="Times New Roman"/>
                <w:b/>
                <w:bCs/>
                <w:sz w:val="16"/>
                <w:szCs w:val="16"/>
              </w:rPr>
              <w:t>(39)</w:t>
            </w:r>
            <w:r w:rsidRPr="00752B55">
              <w:rPr>
                <w:rFonts w:cs="Times New Roman"/>
                <w:b/>
                <w:bCs/>
                <w:i/>
                <w:iCs/>
                <w:sz w:val="16"/>
                <w:szCs w:val="16"/>
              </w:rPr>
              <w:fldChar w:fldCharType="end"/>
            </w:r>
            <w:r w:rsidRPr="00752B55">
              <w:rPr>
                <w:rFonts w:cs="Times New Roman"/>
                <w:b/>
                <w:bCs/>
                <w:i/>
                <w:iCs/>
                <w:sz w:val="16"/>
                <w:szCs w:val="16"/>
              </w:rPr>
              <w:t>,</w:t>
            </w:r>
            <w:r w:rsidRPr="00752B55">
              <w:rPr>
                <w:rFonts w:cs="Times New Roman"/>
                <w:b/>
                <w:bCs/>
                <w:iCs/>
                <w:sz w:val="16"/>
                <w:szCs w:val="16"/>
              </w:rPr>
              <w:t xml:space="preserve"> 2024, SWE</w:t>
            </w:r>
          </w:p>
        </w:tc>
        <w:tc>
          <w:tcPr>
            <w:tcW w:w="0" w:type="auto"/>
            <w:hideMark/>
          </w:tcPr>
          <w:p w14:paraId="64B9BBB3" w14:textId="57386485" w:rsidR="00761C45" w:rsidRPr="00752B55" w:rsidRDefault="00761C45" w:rsidP="0049756B">
            <w:pPr>
              <w:jc w:val="left"/>
              <w:rPr>
                <w:rFonts w:cs="Times New Roman"/>
                <w:i/>
                <w:iCs/>
                <w:sz w:val="16"/>
                <w:szCs w:val="16"/>
              </w:rPr>
            </w:pPr>
            <w:r w:rsidRPr="00752B55">
              <w:rPr>
                <w:rFonts w:cs="Times New Roman"/>
                <w:iCs/>
                <w:sz w:val="16"/>
                <w:szCs w:val="16"/>
              </w:rPr>
              <w:t>Study testing the feasibility of a specific CDSS ("</w:t>
            </w:r>
            <w:proofErr w:type="spellStart"/>
            <w:r w:rsidRPr="00752B55">
              <w:rPr>
                <w:rFonts w:cs="Times New Roman"/>
                <w:iCs/>
                <w:sz w:val="16"/>
                <w:szCs w:val="16"/>
              </w:rPr>
              <w:t>Dermalyser</w:t>
            </w:r>
            <w:proofErr w:type="spellEnd"/>
            <w:r w:rsidRPr="00752B55">
              <w:rPr>
                <w:rFonts w:cs="Times New Roman"/>
                <w:iCs/>
                <w:sz w:val="16"/>
                <w:szCs w:val="16"/>
              </w:rPr>
              <w:t xml:space="preserve">") with Swedish </w:t>
            </w:r>
            <w:r w:rsidR="001403D2" w:rsidRPr="00752B55">
              <w:rPr>
                <w:rFonts w:cs="Times New Roman"/>
                <w:iCs/>
                <w:sz w:val="16"/>
                <w:szCs w:val="16"/>
              </w:rPr>
              <w:t>GP</w:t>
            </w:r>
            <w:r w:rsidRPr="00752B55">
              <w:rPr>
                <w:rFonts w:cs="Times New Roman"/>
                <w:iCs/>
                <w:sz w:val="16"/>
                <w:szCs w:val="16"/>
              </w:rPr>
              <w:t>s. A significant COI exists as an author is a co-founder of the company that developed the tool.</w:t>
            </w:r>
          </w:p>
        </w:tc>
        <w:tc>
          <w:tcPr>
            <w:tcW w:w="0" w:type="auto"/>
            <w:hideMark/>
          </w:tcPr>
          <w:p w14:paraId="64B9BBB4" w14:textId="77777777" w:rsidR="00761C45" w:rsidRPr="00752B55" w:rsidRDefault="00761C45" w:rsidP="0049756B">
            <w:pPr>
              <w:jc w:val="left"/>
              <w:rPr>
                <w:rFonts w:cs="Times New Roman"/>
                <w:i/>
                <w:iCs/>
                <w:sz w:val="16"/>
                <w:szCs w:val="16"/>
              </w:rPr>
            </w:pPr>
            <w:r w:rsidRPr="00752B55">
              <w:rPr>
                <w:rFonts w:cs="Times New Roman"/>
                <w:b/>
                <w:bCs/>
                <w:iCs/>
                <w:sz w:val="16"/>
                <w:szCs w:val="16"/>
              </w:rPr>
              <w:t>Fair</w:t>
            </w:r>
            <w:r w:rsidRPr="00752B55">
              <w:rPr>
                <w:rFonts w:cs="Times New Roman"/>
                <w:iCs/>
                <w:sz w:val="16"/>
                <w:szCs w:val="16"/>
              </w:rPr>
              <w:t>. The simulation-based design is an excellent fit for the aim, but the study's objectivity is challenged by the major COI inherent in the research team.</w:t>
            </w:r>
          </w:p>
        </w:tc>
        <w:tc>
          <w:tcPr>
            <w:tcW w:w="0" w:type="auto"/>
            <w:hideMark/>
          </w:tcPr>
          <w:p w14:paraId="64B9BBB5" w14:textId="77777777" w:rsidR="00761C45" w:rsidRPr="00752B55" w:rsidRDefault="00761C45" w:rsidP="0049756B">
            <w:pPr>
              <w:jc w:val="left"/>
              <w:rPr>
                <w:rFonts w:cs="Times New Roman"/>
                <w:i/>
                <w:iCs/>
                <w:sz w:val="16"/>
                <w:szCs w:val="16"/>
              </w:rPr>
            </w:pPr>
            <w:r w:rsidRPr="00752B55">
              <w:rPr>
                <w:rFonts w:cs="Times New Roman"/>
                <w:b/>
                <w:bCs/>
                <w:iCs/>
                <w:sz w:val="16"/>
                <w:szCs w:val="16"/>
              </w:rPr>
              <w:t>Fair</w:t>
            </w:r>
            <w:r w:rsidRPr="00752B55">
              <w:rPr>
                <w:rFonts w:cs="Times New Roman"/>
                <w:iCs/>
                <w:sz w:val="16"/>
                <w:szCs w:val="16"/>
              </w:rPr>
              <w:t>. The lack of an independent team for data analysis, given the major COI, raises concerns about the neutrality and confirmability of the findings.</w:t>
            </w:r>
          </w:p>
        </w:tc>
        <w:tc>
          <w:tcPr>
            <w:tcW w:w="0" w:type="auto"/>
            <w:hideMark/>
          </w:tcPr>
          <w:p w14:paraId="64B9BBB6" w14:textId="77777777" w:rsidR="00761C45" w:rsidRPr="00752B55" w:rsidRDefault="00761C45" w:rsidP="0049756B">
            <w:pPr>
              <w:jc w:val="left"/>
              <w:rPr>
                <w:rFonts w:cs="Times New Roman"/>
                <w:i/>
                <w:iCs/>
                <w:sz w:val="16"/>
                <w:szCs w:val="16"/>
              </w:rPr>
            </w:pPr>
            <w:r w:rsidRPr="00752B55">
              <w:rPr>
                <w:rFonts w:cs="Times New Roman"/>
                <w:b/>
                <w:bCs/>
                <w:iCs/>
                <w:sz w:val="16"/>
                <w:szCs w:val="16"/>
              </w:rPr>
              <w:t>Moderate concerns</w:t>
            </w:r>
            <w:r w:rsidRPr="00752B55">
              <w:rPr>
                <w:rFonts w:cs="Times New Roman"/>
                <w:iCs/>
                <w:sz w:val="16"/>
                <w:szCs w:val="16"/>
              </w:rPr>
              <w:t>. The innovative method is a strength, but trustworthiness is significantly impacted by a major, unmitigated COI.</w:t>
            </w:r>
          </w:p>
        </w:tc>
      </w:tr>
      <w:tr w:rsidR="00761C45" w:rsidRPr="00752B55" w14:paraId="64B9BBBD" w14:textId="77777777" w:rsidTr="0049756B">
        <w:tc>
          <w:tcPr>
            <w:tcW w:w="0" w:type="auto"/>
            <w:hideMark/>
          </w:tcPr>
          <w:p w14:paraId="64B9BBB8" w14:textId="77777777" w:rsidR="00761C45" w:rsidRPr="00752B55" w:rsidRDefault="00761C45" w:rsidP="0049756B">
            <w:pPr>
              <w:jc w:val="left"/>
              <w:rPr>
                <w:rFonts w:cs="Times New Roman"/>
                <w:b/>
                <w:bCs/>
                <w:i/>
                <w:iCs/>
                <w:sz w:val="16"/>
                <w:szCs w:val="16"/>
              </w:rPr>
            </w:pPr>
            <w:r w:rsidRPr="00752B55">
              <w:rPr>
                <w:rFonts w:cs="Times New Roman"/>
                <w:b/>
                <w:bCs/>
                <w:iCs/>
                <w:sz w:val="16"/>
                <w:szCs w:val="16"/>
              </w:rPr>
              <w:t xml:space="preserve">Göndöcs, Dóra, et al </w:t>
            </w:r>
            <w:r w:rsidRPr="00752B55">
              <w:rPr>
                <w:rFonts w:cs="Times New Roman"/>
                <w:b/>
                <w:bCs/>
                <w:i/>
                <w:iCs/>
                <w:sz w:val="16"/>
                <w:szCs w:val="16"/>
              </w:rPr>
              <w:fldChar w:fldCharType="begin"/>
            </w:r>
            <w:r w:rsidRPr="00752B55">
              <w:rPr>
                <w:rFonts w:cs="Times New Roman"/>
                <w:b/>
                <w:bCs/>
                <w:iCs/>
                <w:sz w:val="16"/>
                <w:szCs w:val="16"/>
              </w:rPr>
              <w:instrText xml:space="preserve"> ADDIN ZOTERO_ITEM CSL_CITATION {"citationID":"Z3O3dmtK","properties":{"formattedCitation":"(40)","plainCitation":"(40)","noteIndex":0},"citationItems":[{"id":6416,"uris":["http://zotero.org/users/15209711/items/57TCAS42"],"itemData":{"id":6416,"type":"article-journal","abstract":"AI has long been regarded as a panacea for decision-making and many other aspects of knowledge work – something that will help humans get rid of their shortcomings. We believe that AI can become a useful tool to support decision-makers, but not that it can replace decision-makers. It is not just a matter of time and of the level of AI development. Decisionmaking makes use of algorithmic analysis, but it is not solely algorithmic analysis. It also involves other factors, many of which are very human, such as creativity, intuition, emotions, feelings, and value judgments. We have conducted semistructured open-ended research interviews with 17 dermatologists to understand what they expect from an AI application to deliver to a medical diagnosis. We have found three aggregate dimensions along which the thinking of dermatologists can be described: responsibility, explainability of AI, and the new way of thinking (mindset) needed for working with AI. Furthermore, we have identified three distinct ways in which our participants chose to interact with AI. We believe that our findings will help physicians, who consider using AI in their diagnosis, to understand how to make the best use of AI. It will also be useful for AI vendors in improving their understanding of how medics want to use AI in diagnosis. Further research will be needed to explore if our findings have relevance in the wider medical field and beyond.","language":"en","source":"Zotero","title":"AI in Medical Diagnosis AI Prediction vs Human Judgment","author":[{"family":"Göndöcs","given":"Dóra"},{"family":"Dörfler","given":"Viktor"}]}}],"schema":"https://github.com/citation-style-language/schema/raw/master/csl-citation.json"} </w:instrText>
            </w:r>
            <w:r w:rsidRPr="00752B55">
              <w:rPr>
                <w:rFonts w:cs="Times New Roman"/>
                <w:b/>
                <w:bCs/>
                <w:i/>
                <w:iCs/>
                <w:sz w:val="16"/>
                <w:szCs w:val="16"/>
              </w:rPr>
              <w:fldChar w:fldCharType="separate"/>
            </w:r>
            <w:r w:rsidRPr="00752B55">
              <w:rPr>
                <w:rFonts w:cs="Times New Roman"/>
                <w:b/>
                <w:bCs/>
                <w:sz w:val="16"/>
                <w:szCs w:val="16"/>
              </w:rPr>
              <w:t>(40)</w:t>
            </w:r>
            <w:r w:rsidRPr="00752B55">
              <w:rPr>
                <w:rFonts w:cs="Times New Roman"/>
                <w:b/>
                <w:bCs/>
                <w:i/>
                <w:iCs/>
                <w:sz w:val="16"/>
                <w:szCs w:val="16"/>
              </w:rPr>
              <w:fldChar w:fldCharType="end"/>
            </w:r>
            <w:r w:rsidRPr="00752B55">
              <w:rPr>
                <w:rFonts w:cs="Times New Roman"/>
                <w:b/>
                <w:bCs/>
                <w:i/>
                <w:iCs/>
                <w:sz w:val="16"/>
                <w:szCs w:val="16"/>
              </w:rPr>
              <w:t>,</w:t>
            </w:r>
            <w:r w:rsidRPr="00752B55">
              <w:rPr>
                <w:rFonts w:cs="Times New Roman"/>
                <w:b/>
                <w:bCs/>
                <w:iCs/>
                <w:sz w:val="16"/>
                <w:szCs w:val="16"/>
              </w:rPr>
              <w:t xml:space="preserve"> 2023, UK</w:t>
            </w:r>
          </w:p>
        </w:tc>
        <w:tc>
          <w:tcPr>
            <w:tcW w:w="0" w:type="auto"/>
            <w:hideMark/>
          </w:tcPr>
          <w:p w14:paraId="64B9BBB9" w14:textId="77777777" w:rsidR="00761C45" w:rsidRPr="00752B55" w:rsidRDefault="00761C45" w:rsidP="0049756B">
            <w:pPr>
              <w:jc w:val="left"/>
              <w:rPr>
                <w:rFonts w:cs="Times New Roman"/>
                <w:i/>
                <w:iCs/>
                <w:sz w:val="16"/>
                <w:szCs w:val="16"/>
              </w:rPr>
            </w:pPr>
            <w:r w:rsidRPr="00752B55">
              <w:rPr>
                <w:rFonts w:cs="Times New Roman"/>
                <w:iCs/>
                <w:sz w:val="16"/>
                <w:szCs w:val="16"/>
              </w:rPr>
              <w:t xml:space="preserve">Study on dermatologists' experiences with AI. The lead researcher was an "insider" and manager at the clinic where </w:t>
            </w:r>
            <w:proofErr w:type="gramStart"/>
            <w:r w:rsidRPr="00752B55">
              <w:rPr>
                <w:rFonts w:cs="Times New Roman"/>
                <w:iCs/>
                <w:sz w:val="16"/>
                <w:szCs w:val="16"/>
              </w:rPr>
              <w:t>a majority of</w:t>
            </w:r>
            <w:proofErr w:type="gramEnd"/>
            <w:r w:rsidRPr="00752B55">
              <w:rPr>
                <w:rFonts w:cs="Times New Roman"/>
                <w:iCs/>
                <w:sz w:val="16"/>
                <w:szCs w:val="16"/>
              </w:rPr>
              <w:t xml:space="preserve"> participants worked, creating a power dynamic. No funding or COIs were mentioned.</w:t>
            </w:r>
          </w:p>
        </w:tc>
        <w:tc>
          <w:tcPr>
            <w:tcW w:w="0" w:type="auto"/>
            <w:hideMark/>
          </w:tcPr>
          <w:p w14:paraId="64B9BBBA" w14:textId="77777777" w:rsidR="00761C45" w:rsidRPr="00752B55" w:rsidRDefault="00761C45" w:rsidP="0049756B">
            <w:pPr>
              <w:jc w:val="left"/>
              <w:rPr>
                <w:rFonts w:cs="Times New Roman"/>
                <w:i/>
                <w:iCs/>
                <w:sz w:val="16"/>
                <w:szCs w:val="16"/>
              </w:rPr>
            </w:pPr>
            <w:r w:rsidRPr="00752B55">
              <w:rPr>
                <w:rFonts w:cs="Times New Roman"/>
                <w:b/>
                <w:bCs/>
                <w:iCs/>
                <w:sz w:val="16"/>
                <w:szCs w:val="16"/>
              </w:rPr>
              <w:t>Fair</w:t>
            </w:r>
            <w:r w:rsidRPr="00752B55">
              <w:rPr>
                <w:rFonts w:cs="Times New Roman"/>
                <w:iCs/>
                <w:sz w:val="16"/>
                <w:szCs w:val="16"/>
              </w:rPr>
              <w:t>. The design is weakened by the lack of reported ethical approval and the potential for bias stemming from the researcher's "insider" role.</w:t>
            </w:r>
          </w:p>
        </w:tc>
        <w:tc>
          <w:tcPr>
            <w:tcW w:w="0" w:type="auto"/>
            <w:hideMark/>
          </w:tcPr>
          <w:p w14:paraId="64B9BBBB" w14:textId="77777777" w:rsidR="00761C45" w:rsidRPr="00752B55" w:rsidRDefault="00761C45" w:rsidP="0049756B">
            <w:pPr>
              <w:jc w:val="left"/>
              <w:rPr>
                <w:rFonts w:cs="Times New Roman"/>
                <w:i/>
                <w:iCs/>
                <w:sz w:val="16"/>
                <w:szCs w:val="16"/>
              </w:rPr>
            </w:pPr>
            <w:r w:rsidRPr="00752B55">
              <w:rPr>
                <w:rFonts w:cs="Times New Roman"/>
                <w:b/>
                <w:bCs/>
                <w:iCs/>
                <w:sz w:val="16"/>
                <w:szCs w:val="16"/>
              </w:rPr>
              <w:t>Fair</w:t>
            </w:r>
            <w:r w:rsidRPr="00752B55">
              <w:rPr>
                <w:rFonts w:cs="Times New Roman"/>
                <w:iCs/>
                <w:sz w:val="16"/>
                <w:szCs w:val="16"/>
              </w:rPr>
              <w:t>. The recruitment of subordinates by a manager and the lack of formal ethical oversight are serious concerns regarding the conduct and neutrality of the study.</w:t>
            </w:r>
          </w:p>
        </w:tc>
        <w:tc>
          <w:tcPr>
            <w:tcW w:w="0" w:type="auto"/>
            <w:hideMark/>
          </w:tcPr>
          <w:p w14:paraId="64B9BBBC" w14:textId="77777777" w:rsidR="00761C45" w:rsidRPr="00752B55" w:rsidRDefault="00761C45" w:rsidP="0049756B">
            <w:pPr>
              <w:jc w:val="left"/>
              <w:rPr>
                <w:rFonts w:cs="Times New Roman"/>
                <w:i/>
                <w:iCs/>
                <w:sz w:val="16"/>
                <w:szCs w:val="16"/>
              </w:rPr>
            </w:pPr>
            <w:r w:rsidRPr="00752B55">
              <w:rPr>
                <w:rFonts w:cs="Times New Roman"/>
                <w:b/>
                <w:bCs/>
                <w:iCs/>
                <w:sz w:val="16"/>
                <w:szCs w:val="16"/>
              </w:rPr>
              <w:t>Moderate concerns</w:t>
            </w:r>
            <w:r w:rsidRPr="00752B55">
              <w:rPr>
                <w:rFonts w:cs="Times New Roman"/>
                <w:iCs/>
                <w:sz w:val="16"/>
                <w:szCs w:val="16"/>
              </w:rPr>
              <w:t>. Trustworthiness is impacted by the absence of a statement on ethical approval and the power imbalance in the researcher-participant relationship.</w:t>
            </w:r>
          </w:p>
        </w:tc>
      </w:tr>
      <w:tr w:rsidR="00761C45" w:rsidRPr="00752B55" w14:paraId="64B9BBC3" w14:textId="77777777" w:rsidTr="0049756B">
        <w:tc>
          <w:tcPr>
            <w:tcW w:w="0" w:type="auto"/>
            <w:hideMark/>
          </w:tcPr>
          <w:p w14:paraId="64B9BBBE" w14:textId="77777777" w:rsidR="00761C45" w:rsidRPr="00752B55" w:rsidRDefault="00761C45" w:rsidP="0049756B">
            <w:pPr>
              <w:jc w:val="left"/>
              <w:rPr>
                <w:rFonts w:cs="Times New Roman"/>
                <w:b/>
                <w:bCs/>
                <w:i/>
                <w:iCs/>
                <w:sz w:val="16"/>
                <w:szCs w:val="16"/>
              </w:rPr>
            </w:pPr>
            <w:r w:rsidRPr="00752B55">
              <w:rPr>
                <w:rFonts w:cs="Times New Roman"/>
                <w:b/>
                <w:bCs/>
                <w:iCs/>
                <w:sz w:val="16"/>
                <w:szCs w:val="16"/>
              </w:rPr>
              <w:lastRenderedPageBreak/>
              <w:t xml:space="preserve">Partridge, Brad, et al </w:t>
            </w:r>
            <w:r w:rsidRPr="00752B55">
              <w:rPr>
                <w:rFonts w:cs="Times New Roman"/>
                <w:b/>
                <w:bCs/>
                <w:i/>
                <w:iCs/>
                <w:sz w:val="16"/>
                <w:szCs w:val="16"/>
              </w:rPr>
              <w:fldChar w:fldCharType="begin"/>
            </w:r>
            <w:r w:rsidRPr="00752B55">
              <w:rPr>
                <w:rFonts w:cs="Times New Roman"/>
                <w:b/>
                <w:bCs/>
                <w:iCs/>
                <w:sz w:val="16"/>
                <w:szCs w:val="16"/>
              </w:rPr>
              <w:instrText xml:space="preserve"> ADDIN ZOTERO_ITEM CSL_CITATION {"citationID":"bs9jEGwR","properties":{"formattedCitation":"(41)","plainCitation":"(41)","noteIndex":0},"citationItems":[{"id":7412,"uris":["http://zotero.org/users/15209711/items/57PDXKZX"],"itemData":{"id":7412,"type":"article-journal","abstract":"Background: Evidence that artificial intelligence (AI) may improve melanoma detection has led to calls for increased human-AI collaboration in clinical workflows. However, AI-based support may entail a wide range of specific functions for AI. To appropriately integrate AI into decision-making processes, it is crucial to understand the precise role that clinicians see AI playing within their clinical deliberations.","container-title":"JMIR Dermatology","DOI":"10.2196/63923","ISSN":"2562-0959","journalAbbreviation":"JMIR Dermatol","language":"en","page":"e63923","source":"DOI.org (Crossref)","title":"Exploring the Views of Dermatologists, General Practitioners, and Melanographers on the Use of AI Tools in the Context of Good Decision-Making When Detecting Melanoma: Qualitative Interview Study","title-short":"Exploring the Views of Dermatologists, General Practitioners, and Melanographers on the Use of AI Tools in the Context of Good Decision-Making When Detecting Melanoma","volume":"8","author":[{"family":"Partridge","given":"Brad"},{"family":"Gillespie","given":"Nicole"},{"family":"Soyer","given":"H Peter"},{"family":"Mar","given":"Victoria"},{"family":"Janda","given":"Monika"}],"issued":{"date-parts":[["2025",3,24]]}}}],"schema":"https://github.com/citation-style-language/schema/raw/master/csl-citation.json"} </w:instrText>
            </w:r>
            <w:r w:rsidRPr="00752B55">
              <w:rPr>
                <w:rFonts w:cs="Times New Roman"/>
                <w:b/>
                <w:bCs/>
                <w:i/>
                <w:iCs/>
                <w:sz w:val="16"/>
                <w:szCs w:val="16"/>
              </w:rPr>
              <w:fldChar w:fldCharType="separate"/>
            </w:r>
            <w:r w:rsidRPr="00752B55">
              <w:rPr>
                <w:rFonts w:cs="Times New Roman"/>
                <w:b/>
                <w:bCs/>
                <w:sz w:val="16"/>
                <w:szCs w:val="16"/>
              </w:rPr>
              <w:t>(41)</w:t>
            </w:r>
            <w:r w:rsidRPr="00752B55">
              <w:rPr>
                <w:rFonts w:cs="Times New Roman"/>
                <w:b/>
                <w:bCs/>
                <w:i/>
                <w:iCs/>
                <w:sz w:val="16"/>
                <w:szCs w:val="16"/>
              </w:rPr>
              <w:fldChar w:fldCharType="end"/>
            </w:r>
            <w:r w:rsidRPr="00752B55">
              <w:rPr>
                <w:rFonts w:cs="Times New Roman"/>
                <w:b/>
                <w:bCs/>
                <w:i/>
                <w:iCs/>
                <w:sz w:val="16"/>
                <w:szCs w:val="16"/>
              </w:rPr>
              <w:t>,</w:t>
            </w:r>
            <w:r w:rsidRPr="00752B55">
              <w:rPr>
                <w:rFonts w:cs="Times New Roman"/>
                <w:b/>
                <w:bCs/>
                <w:iCs/>
                <w:sz w:val="16"/>
                <w:szCs w:val="16"/>
              </w:rPr>
              <w:t xml:space="preserve"> 25, AUS</w:t>
            </w:r>
          </w:p>
        </w:tc>
        <w:tc>
          <w:tcPr>
            <w:tcW w:w="0" w:type="auto"/>
            <w:hideMark/>
          </w:tcPr>
          <w:p w14:paraId="64B9BBBF" w14:textId="77777777" w:rsidR="00761C45" w:rsidRPr="00752B55" w:rsidRDefault="00761C45" w:rsidP="0049756B">
            <w:pPr>
              <w:jc w:val="left"/>
              <w:rPr>
                <w:rFonts w:cs="Times New Roman"/>
                <w:i/>
                <w:iCs/>
                <w:sz w:val="16"/>
                <w:szCs w:val="16"/>
              </w:rPr>
            </w:pPr>
            <w:r w:rsidRPr="00752B55">
              <w:rPr>
                <w:rFonts w:cs="Times New Roman"/>
                <w:iCs/>
                <w:sz w:val="16"/>
                <w:szCs w:val="16"/>
              </w:rPr>
              <w:t>Study on how Australian/New Zealand clinicians conceptualize AI's role. The team was from academic/health institutions, supported by a national grant, with minor, non-critical COIs declared.</w:t>
            </w:r>
          </w:p>
        </w:tc>
        <w:tc>
          <w:tcPr>
            <w:tcW w:w="0" w:type="auto"/>
            <w:hideMark/>
          </w:tcPr>
          <w:p w14:paraId="64B9BBC0" w14:textId="77777777" w:rsidR="00761C45" w:rsidRPr="00752B55" w:rsidRDefault="00761C45" w:rsidP="0049756B">
            <w:pPr>
              <w:jc w:val="left"/>
              <w:rPr>
                <w:rFonts w:cs="Times New Roman"/>
                <w:i/>
                <w:iCs/>
                <w:sz w:val="16"/>
                <w:szCs w:val="16"/>
              </w:rPr>
            </w:pPr>
            <w:r w:rsidRPr="00752B55">
              <w:rPr>
                <w:rFonts w:cs="Times New Roman"/>
                <w:b/>
                <w:bCs/>
                <w:iCs/>
                <w:sz w:val="16"/>
                <w:szCs w:val="16"/>
              </w:rPr>
              <w:t>Excellent</w:t>
            </w:r>
            <w:r w:rsidRPr="00752B55">
              <w:rPr>
                <w:rFonts w:cs="Times New Roman"/>
                <w:iCs/>
                <w:sz w:val="16"/>
                <w:szCs w:val="16"/>
              </w:rPr>
              <w:t>. The in-depth interview design and diverse sampling (three clinical roles) are major strengths and align perfectly with the research question.</w:t>
            </w:r>
          </w:p>
        </w:tc>
        <w:tc>
          <w:tcPr>
            <w:tcW w:w="0" w:type="auto"/>
            <w:hideMark/>
          </w:tcPr>
          <w:p w14:paraId="64B9BBC1" w14:textId="77777777" w:rsidR="00761C45" w:rsidRPr="00752B55" w:rsidRDefault="00761C45" w:rsidP="0049756B">
            <w:pPr>
              <w:jc w:val="left"/>
              <w:rPr>
                <w:rFonts w:cs="Times New Roman"/>
                <w:i/>
                <w:iCs/>
                <w:sz w:val="16"/>
                <w:szCs w:val="16"/>
              </w:rPr>
            </w:pPr>
            <w:r w:rsidRPr="00752B55">
              <w:rPr>
                <w:rFonts w:cs="Times New Roman"/>
                <w:b/>
                <w:bCs/>
                <w:iCs/>
                <w:sz w:val="16"/>
                <w:szCs w:val="16"/>
              </w:rPr>
              <w:t>Excellent</w:t>
            </w:r>
            <w:r w:rsidRPr="00752B55">
              <w:rPr>
                <w:rFonts w:cs="Times New Roman"/>
                <w:iCs/>
                <w:sz w:val="16"/>
                <w:szCs w:val="16"/>
              </w:rPr>
              <w:t>. Rigorous conduct, strengthened by the recruitment of an experienced sample and a collaborative, well-documented analysis process.</w:t>
            </w:r>
          </w:p>
        </w:tc>
        <w:tc>
          <w:tcPr>
            <w:tcW w:w="0" w:type="auto"/>
            <w:hideMark/>
          </w:tcPr>
          <w:p w14:paraId="64B9BBC2" w14:textId="77777777" w:rsidR="00761C45" w:rsidRPr="00752B55" w:rsidRDefault="00761C45" w:rsidP="0049756B">
            <w:pPr>
              <w:jc w:val="left"/>
              <w:rPr>
                <w:rFonts w:cs="Times New Roman"/>
                <w:i/>
                <w:iCs/>
                <w:sz w:val="16"/>
                <w:szCs w:val="16"/>
              </w:rPr>
            </w:pPr>
            <w:r w:rsidRPr="00752B55">
              <w:rPr>
                <w:rFonts w:cs="Times New Roman"/>
                <w:b/>
                <w:bCs/>
                <w:iCs/>
                <w:sz w:val="16"/>
                <w:szCs w:val="16"/>
              </w:rPr>
              <w:t>No or minimal concerns.</w:t>
            </w:r>
            <w:r w:rsidRPr="00752B55">
              <w:rPr>
                <w:rFonts w:cs="Times New Roman"/>
                <w:iCs/>
                <w:sz w:val="16"/>
                <w:szCs w:val="16"/>
              </w:rPr>
              <w:t xml:space="preserve"> A high-quality study demonstrates excellent methodological coherence and rigor. The study is considered highly trustworthy.</w:t>
            </w:r>
          </w:p>
        </w:tc>
      </w:tr>
      <w:tr w:rsidR="00761C45" w:rsidRPr="00752B55" w14:paraId="64B9BBC9" w14:textId="77777777" w:rsidTr="0049756B">
        <w:tc>
          <w:tcPr>
            <w:tcW w:w="0" w:type="auto"/>
            <w:hideMark/>
          </w:tcPr>
          <w:p w14:paraId="64B9BBC4" w14:textId="77777777" w:rsidR="00761C45" w:rsidRPr="00752B55" w:rsidRDefault="00761C45" w:rsidP="0049756B">
            <w:pPr>
              <w:jc w:val="left"/>
              <w:rPr>
                <w:rFonts w:cs="Times New Roman"/>
                <w:b/>
                <w:bCs/>
                <w:i/>
                <w:iCs/>
                <w:sz w:val="16"/>
                <w:szCs w:val="16"/>
              </w:rPr>
            </w:pPr>
            <w:proofErr w:type="spellStart"/>
            <w:r w:rsidRPr="00752B55">
              <w:rPr>
                <w:rFonts w:cs="Times New Roman"/>
                <w:b/>
                <w:bCs/>
                <w:iCs/>
                <w:sz w:val="16"/>
                <w:szCs w:val="16"/>
              </w:rPr>
              <w:t>Haugsten</w:t>
            </w:r>
            <w:proofErr w:type="spellEnd"/>
            <w:r w:rsidRPr="00752B55">
              <w:rPr>
                <w:rFonts w:cs="Times New Roman"/>
                <w:b/>
                <w:bCs/>
                <w:iCs/>
                <w:sz w:val="16"/>
                <w:szCs w:val="16"/>
              </w:rPr>
              <w:t xml:space="preserve">, Elisabeth Rygvold et al </w:t>
            </w:r>
            <w:r w:rsidRPr="00752B55">
              <w:rPr>
                <w:rFonts w:cs="Times New Roman"/>
                <w:b/>
                <w:bCs/>
                <w:iCs/>
                <w:sz w:val="16"/>
                <w:szCs w:val="16"/>
              </w:rPr>
              <w:fldChar w:fldCharType="begin"/>
            </w:r>
            <w:r w:rsidRPr="00752B55">
              <w:rPr>
                <w:rFonts w:cs="Times New Roman"/>
                <w:b/>
                <w:bCs/>
                <w:iCs/>
                <w:sz w:val="16"/>
                <w:szCs w:val="16"/>
              </w:rPr>
              <w:instrText xml:space="preserve"> ADDIN ZOTERO_ITEM CSL_CITATION {"citationID":"MiVx5geR","properties":{"formattedCitation":"(42)","plainCitation":"(42)","noteIndex":0},"citationItems":[{"id":7414,"uris":["http://zotero.org/users/15209711/items/MUYW3AJ5"],"itemData":{"id":7414,"type":"article-journal","abstract":"Background: Artificial intelligence (AI) is increasingly used in numerous medical fields. In dermatology, AI can be used in the form of computer-assisted diagnosis (CAD) systems when assessing and diagnosing skin lesions suspicious of melanoma, a potentially lethal skin cancer with rising incidence all over the world. In particular, CAD may be a valuable tool in the follow-up of patients with high risk of developing melanoma, such as patients with multiple atypical moles. One such CAD system, ATBM Master (FotoFinder), can execute total body dermoscopy (TBD). This process comprises automatically photographing a patient´s entire body and then neatly displaying moles on a computer screen, grouped according to their clinical relevance. Proprietary FotoFinder algorithms underlie this organized presentation of moles. In addition, ATBM Master’s optional convoluted neural network (CNN)-based Moleanalyzer Pro software can be used to further assess moles and estimate their probability of malignancy.\nObjective: Few qualitative studies have been conducted on the implementation of AI-supported procedures in dermatology. Therefore, the purpose of this study was to investigate how health care providers experience the use and implementation of a CAD system like ATBM Master, in particular its TBD module. In this way, the study aimed to elucidate potential barriers to the application of such new technology.\nMethods: We conducted a thematic analysis based on 2 focus group interviews with 14 doctors and nurses regularly working in an outpatient pigmented lesions clinic.\nResults: Surprisingly, the study revealed that only 3 participants had actual experience using the TBD module. Even so, all participants were able to provide many notions and anticipations about its use, resulting in 3 major themes emerging from the interviews. First, several organizational matters were revealed to be a barrier to consistent use of the ATBM Master’s TBD module, namely lack of guidance, time pressure, and insufficient training. Second, the study found that the perceived benefits of TBD were the ability to objectively detect and monitor subtle lesion changes and unbiasedness of the procedure. Imprecise identification of moles, inability to photograph certain areas, and substandard technical aspects were the perceived weaknesses. Lastly, the study found that clinicians were open to use AI-powered technology and that the TBD module was considered a supplementary tool to aid the medical staff, rather than a replacement of the clinician.\nConclusions: Demonstrated by how few of the participants had actual experience with the TBD module, this study showed that implementation of new technology does not occur automatically. It highlights the importance of having a strategy for implementation to ensure the optimized application of CAD tools. The study identified areas that could be improved when implementing AI-powered technology, as well as providing insight on how medical staff anticipated and experienced the use of a CAD device in dermatology.","container-title":"JMIR Dermatology","DOI":"10.2196/44913","ISSN":"2562-0959","journalAbbreviation":"JMIR Dermatol","language":"en","page":"e44913","source":"DOI.org (Crossref)","title":"Experiences Regarding Use and Implementation of Artificial Intelligence–Supported Follow-Up of Atypical Moles at a Dermatological Outpatient Clinic: Qualitative Study","title-short":"Experiences Regarding Use and Implementation of Artificial Intelligence–Supported Follow-Up of Atypical Moles at a Dermatological Outpatient Clinic","volume":"6","author":[{"family":"Haugsten","given":"Elisabeth Rygvold"},{"family":"Vestergaard","given":"Tine"},{"family":"Trettin","given":"Bettina"}],"issued":{"date-parts":[["2023",6,23]]}}}],"schema":"https://github.com/citation-style-language/schema/raw/master/csl-citation.json"} </w:instrText>
            </w:r>
            <w:r w:rsidRPr="00752B55">
              <w:rPr>
                <w:rFonts w:cs="Times New Roman"/>
                <w:b/>
                <w:bCs/>
                <w:iCs/>
                <w:sz w:val="16"/>
                <w:szCs w:val="16"/>
              </w:rPr>
              <w:fldChar w:fldCharType="separate"/>
            </w:r>
            <w:r w:rsidRPr="00752B55">
              <w:rPr>
                <w:rFonts w:cs="Times New Roman"/>
                <w:b/>
                <w:bCs/>
                <w:sz w:val="16"/>
                <w:szCs w:val="16"/>
              </w:rPr>
              <w:t>(42)</w:t>
            </w:r>
            <w:r w:rsidRPr="00752B55">
              <w:rPr>
                <w:rFonts w:cs="Times New Roman"/>
                <w:b/>
                <w:bCs/>
                <w:iCs/>
                <w:sz w:val="16"/>
                <w:szCs w:val="16"/>
              </w:rPr>
              <w:fldChar w:fldCharType="end"/>
            </w:r>
            <w:r w:rsidRPr="00752B55">
              <w:rPr>
                <w:rFonts w:cs="Times New Roman"/>
                <w:b/>
                <w:bCs/>
                <w:iCs/>
                <w:sz w:val="16"/>
                <w:szCs w:val="16"/>
              </w:rPr>
              <w:t>, 2023, DNK</w:t>
            </w:r>
          </w:p>
        </w:tc>
        <w:tc>
          <w:tcPr>
            <w:tcW w:w="0" w:type="auto"/>
            <w:hideMark/>
          </w:tcPr>
          <w:p w14:paraId="64B9BBC5" w14:textId="77777777" w:rsidR="00761C45" w:rsidRPr="00752B55" w:rsidRDefault="00761C45" w:rsidP="0049756B">
            <w:pPr>
              <w:jc w:val="left"/>
              <w:rPr>
                <w:rFonts w:cs="Times New Roman"/>
                <w:i/>
                <w:iCs/>
                <w:sz w:val="16"/>
                <w:szCs w:val="16"/>
              </w:rPr>
            </w:pPr>
            <w:r w:rsidRPr="00752B55">
              <w:rPr>
                <w:rFonts w:cs="Times New Roman"/>
                <w:iCs/>
                <w:sz w:val="16"/>
                <w:szCs w:val="16"/>
              </w:rPr>
              <w:t>Study on experiences implementing a specific CAD system (ATBM Master) in a Danish clinic. No COIs were declared.</w:t>
            </w:r>
          </w:p>
        </w:tc>
        <w:tc>
          <w:tcPr>
            <w:tcW w:w="0" w:type="auto"/>
            <w:hideMark/>
          </w:tcPr>
          <w:p w14:paraId="64B9BBC6" w14:textId="77777777" w:rsidR="00761C45" w:rsidRPr="00752B55" w:rsidRDefault="00761C45" w:rsidP="0049756B">
            <w:pPr>
              <w:jc w:val="left"/>
              <w:rPr>
                <w:rFonts w:cs="Times New Roman"/>
                <w:i/>
                <w:iCs/>
                <w:sz w:val="16"/>
                <w:szCs w:val="16"/>
              </w:rPr>
            </w:pPr>
            <w:r w:rsidRPr="00752B55">
              <w:rPr>
                <w:rFonts w:cs="Times New Roman"/>
                <w:b/>
                <w:bCs/>
                <w:iCs/>
                <w:sz w:val="16"/>
                <w:szCs w:val="16"/>
              </w:rPr>
              <w:t>Good</w:t>
            </w:r>
            <w:r w:rsidRPr="00752B55">
              <w:rPr>
                <w:rFonts w:cs="Times New Roman"/>
                <w:iCs/>
                <w:sz w:val="16"/>
                <w:szCs w:val="16"/>
              </w:rPr>
              <w:t>. The focus group design, guided by the CFIR framework, was appropriate for exploring implementation barriers within a single clinical team.</w:t>
            </w:r>
          </w:p>
        </w:tc>
        <w:tc>
          <w:tcPr>
            <w:tcW w:w="0" w:type="auto"/>
            <w:hideMark/>
          </w:tcPr>
          <w:p w14:paraId="64B9BBC7" w14:textId="77777777" w:rsidR="00761C45" w:rsidRPr="00752B55" w:rsidRDefault="00761C45" w:rsidP="0049756B">
            <w:pPr>
              <w:jc w:val="left"/>
              <w:rPr>
                <w:rFonts w:cs="Times New Roman"/>
                <w:i/>
                <w:iCs/>
                <w:sz w:val="16"/>
                <w:szCs w:val="16"/>
              </w:rPr>
            </w:pPr>
            <w:r w:rsidRPr="00752B55">
              <w:rPr>
                <w:rFonts w:cs="Times New Roman"/>
                <w:b/>
                <w:bCs/>
                <w:iCs/>
                <w:sz w:val="16"/>
                <w:szCs w:val="16"/>
              </w:rPr>
              <w:t>Good</w:t>
            </w:r>
            <w:r w:rsidRPr="00752B55">
              <w:rPr>
                <w:rFonts w:cs="Times New Roman"/>
                <w:iCs/>
                <w:sz w:val="16"/>
                <w:szCs w:val="16"/>
              </w:rPr>
              <w:t>. The single-author coding is a minor weakness but is mitigated by team validation. The discovery that most participants had not used the tool was a central finding.</w:t>
            </w:r>
          </w:p>
        </w:tc>
        <w:tc>
          <w:tcPr>
            <w:tcW w:w="0" w:type="auto"/>
            <w:hideMark/>
          </w:tcPr>
          <w:p w14:paraId="64B9BBC8" w14:textId="77777777" w:rsidR="00761C45" w:rsidRPr="00752B55" w:rsidRDefault="00761C45" w:rsidP="0049756B">
            <w:pPr>
              <w:jc w:val="left"/>
              <w:rPr>
                <w:rFonts w:cs="Times New Roman"/>
                <w:i/>
                <w:iCs/>
                <w:sz w:val="16"/>
                <w:szCs w:val="16"/>
              </w:rPr>
            </w:pPr>
            <w:r w:rsidRPr="00752B55">
              <w:rPr>
                <w:rFonts w:cs="Times New Roman"/>
                <w:b/>
                <w:bCs/>
                <w:iCs/>
                <w:sz w:val="16"/>
                <w:szCs w:val="16"/>
              </w:rPr>
              <w:t>Minor concerns.</w:t>
            </w:r>
            <w:r w:rsidRPr="00752B55">
              <w:rPr>
                <w:rFonts w:cs="Times New Roman"/>
                <w:iCs/>
                <w:sz w:val="16"/>
                <w:szCs w:val="16"/>
              </w:rPr>
              <w:t xml:space="preserve"> A well-designed study whose primary limitation is the single-author data coding, posing a minor risk to the dependability of the analysis.</w:t>
            </w:r>
          </w:p>
        </w:tc>
      </w:tr>
    </w:tbl>
    <w:p w14:paraId="64B9BBCA" w14:textId="2C0277F7" w:rsidR="00761C45" w:rsidRPr="00752B55" w:rsidRDefault="002F45C7" w:rsidP="00761C45">
      <w:pPr>
        <w:rPr>
          <w:sz w:val="16"/>
          <w:szCs w:val="16"/>
        </w:rPr>
      </w:pPr>
      <w:r w:rsidRPr="00752B55">
        <w:rPr>
          <w:iCs/>
          <w:sz w:val="16"/>
          <w:szCs w:val="16"/>
        </w:rPr>
        <w:t>mHealth</w:t>
      </w:r>
      <w:r w:rsidR="009C6E2B" w:rsidRPr="00752B55">
        <w:rPr>
          <w:iCs/>
          <w:sz w:val="16"/>
          <w:szCs w:val="16"/>
        </w:rPr>
        <w:t>;</w:t>
      </w:r>
      <w:r w:rsidRPr="00752B55">
        <w:rPr>
          <w:iCs/>
          <w:sz w:val="16"/>
          <w:szCs w:val="16"/>
        </w:rPr>
        <w:t xml:space="preserve"> mobile health</w:t>
      </w:r>
      <w:r w:rsidR="009C6E2B" w:rsidRPr="00752B55">
        <w:rPr>
          <w:rFonts w:cs="Times New Roman"/>
          <w:iCs/>
          <w:sz w:val="16"/>
          <w:szCs w:val="16"/>
        </w:rPr>
        <w:t>,</w:t>
      </w:r>
      <w:r w:rsidRPr="00752B55">
        <w:rPr>
          <w:rFonts w:cs="Times New Roman"/>
          <w:iCs/>
          <w:sz w:val="16"/>
          <w:szCs w:val="16"/>
        </w:rPr>
        <w:t xml:space="preserve"> COI</w:t>
      </w:r>
      <w:r w:rsidR="009C6E2B" w:rsidRPr="00752B55">
        <w:rPr>
          <w:rFonts w:cs="Times New Roman"/>
          <w:iCs/>
          <w:sz w:val="16"/>
          <w:szCs w:val="16"/>
        </w:rPr>
        <w:t>;</w:t>
      </w:r>
      <w:r w:rsidRPr="00752B55">
        <w:rPr>
          <w:rFonts w:cs="Times New Roman"/>
          <w:iCs/>
          <w:sz w:val="16"/>
          <w:szCs w:val="16"/>
        </w:rPr>
        <w:t xml:space="preserve"> </w:t>
      </w:r>
      <w:r w:rsidR="009C6E2B" w:rsidRPr="00752B55">
        <w:rPr>
          <w:rFonts w:cs="Times New Roman"/>
          <w:iCs/>
          <w:sz w:val="16"/>
          <w:szCs w:val="16"/>
        </w:rPr>
        <w:t>c</w:t>
      </w:r>
      <w:r w:rsidRPr="00752B55">
        <w:rPr>
          <w:rFonts w:cs="Times New Roman"/>
          <w:iCs/>
          <w:sz w:val="16"/>
          <w:szCs w:val="16"/>
        </w:rPr>
        <w:t>onflict of interest</w:t>
      </w:r>
      <w:r w:rsidR="009C6E2B" w:rsidRPr="00752B55">
        <w:rPr>
          <w:rFonts w:cs="Times New Roman"/>
          <w:iCs/>
          <w:sz w:val="16"/>
          <w:szCs w:val="16"/>
        </w:rPr>
        <w:t>,</w:t>
      </w:r>
      <w:r w:rsidRPr="00752B55">
        <w:rPr>
          <w:rFonts w:cs="Times New Roman"/>
          <w:iCs/>
          <w:sz w:val="16"/>
          <w:szCs w:val="16"/>
        </w:rPr>
        <w:t xml:space="preserve"> </w:t>
      </w:r>
      <w:r w:rsidRPr="00752B55">
        <w:rPr>
          <w:iCs/>
          <w:sz w:val="16"/>
          <w:szCs w:val="16"/>
        </w:rPr>
        <w:t>AI</w:t>
      </w:r>
      <w:r w:rsidR="009C6E2B" w:rsidRPr="00752B55">
        <w:rPr>
          <w:iCs/>
          <w:sz w:val="16"/>
          <w:szCs w:val="16"/>
        </w:rPr>
        <w:t>;</w:t>
      </w:r>
      <w:r w:rsidRPr="00752B55">
        <w:rPr>
          <w:iCs/>
          <w:sz w:val="16"/>
          <w:szCs w:val="16"/>
        </w:rPr>
        <w:t xml:space="preserve"> </w:t>
      </w:r>
      <w:r w:rsidR="009C6E2B" w:rsidRPr="00752B55">
        <w:rPr>
          <w:iCs/>
          <w:sz w:val="16"/>
          <w:szCs w:val="16"/>
        </w:rPr>
        <w:t>a</w:t>
      </w:r>
      <w:r w:rsidRPr="00752B55">
        <w:rPr>
          <w:iCs/>
          <w:sz w:val="16"/>
          <w:szCs w:val="16"/>
        </w:rPr>
        <w:t>rtificial intelligence</w:t>
      </w:r>
      <w:r w:rsidR="009C6E2B" w:rsidRPr="00752B55">
        <w:rPr>
          <w:iCs/>
          <w:sz w:val="16"/>
          <w:szCs w:val="16"/>
        </w:rPr>
        <w:t>,</w:t>
      </w:r>
      <w:r w:rsidRPr="00752B55">
        <w:rPr>
          <w:iCs/>
          <w:sz w:val="16"/>
          <w:szCs w:val="16"/>
        </w:rPr>
        <w:t xml:space="preserve"> NASSS</w:t>
      </w:r>
      <w:r w:rsidR="009C6E2B" w:rsidRPr="00752B55">
        <w:rPr>
          <w:iCs/>
          <w:sz w:val="16"/>
          <w:szCs w:val="16"/>
        </w:rPr>
        <w:t>;</w:t>
      </w:r>
      <w:r w:rsidRPr="00752B55">
        <w:rPr>
          <w:iCs/>
          <w:sz w:val="16"/>
          <w:szCs w:val="16"/>
        </w:rPr>
        <w:t xml:space="preserve"> Non-Adoption, Abandonment, Scale-Up, Spread, and Sustainability</w:t>
      </w:r>
      <w:r w:rsidR="009C6E2B" w:rsidRPr="00752B55">
        <w:rPr>
          <w:iCs/>
          <w:sz w:val="16"/>
          <w:szCs w:val="16"/>
        </w:rPr>
        <w:t>,</w:t>
      </w:r>
      <w:r w:rsidRPr="00752B55">
        <w:rPr>
          <w:iCs/>
          <w:sz w:val="16"/>
          <w:szCs w:val="16"/>
        </w:rPr>
        <w:t xml:space="preserve"> </w:t>
      </w:r>
      <w:r w:rsidR="001403D2" w:rsidRPr="00752B55">
        <w:rPr>
          <w:iCs/>
          <w:sz w:val="16"/>
          <w:szCs w:val="16"/>
        </w:rPr>
        <w:t>GP</w:t>
      </w:r>
      <w:r w:rsidR="009C6E2B" w:rsidRPr="00752B55">
        <w:rPr>
          <w:iCs/>
          <w:sz w:val="16"/>
          <w:szCs w:val="16"/>
        </w:rPr>
        <w:t>;</w:t>
      </w:r>
      <w:r w:rsidRPr="00752B55">
        <w:rPr>
          <w:iCs/>
          <w:sz w:val="16"/>
          <w:szCs w:val="16"/>
        </w:rPr>
        <w:t xml:space="preserve"> </w:t>
      </w:r>
      <w:r w:rsidR="001403D2" w:rsidRPr="00752B55">
        <w:rPr>
          <w:iCs/>
          <w:sz w:val="16"/>
          <w:szCs w:val="16"/>
        </w:rPr>
        <w:t>general practitioner</w:t>
      </w:r>
      <w:r w:rsidR="009C6E2B" w:rsidRPr="00752B55">
        <w:rPr>
          <w:iCs/>
          <w:sz w:val="16"/>
          <w:szCs w:val="16"/>
        </w:rPr>
        <w:t>,</w:t>
      </w:r>
      <w:r w:rsidRPr="00752B55">
        <w:rPr>
          <w:iCs/>
          <w:sz w:val="16"/>
          <w:szCs w:val="16"/>
        </w:rPr>
        <w:t xml:space="preserve"> HCP</w:t>
      </w:r>
      <w:r w:rsidR="009C6E2B" w:rsidRPr="00752B55">
        <w:rPr>
          <w:iCs/>
          <w:sz w:val="16"/>
          <w:szCs w:val="16"/>
        </w:rPr>
        <w:t>;</w:t>
      </w:r>
      <w:r w:rsidRPr="00752B55">
        <w:rPr>
          <w:iCs/>
          <w:sz w:val="16"/>
          <w:szCs w:val="16"/>
        </w:rPr>
        <w:t xml:space="preserve"> </w:t>
      </w:r>
      <w:r w:rsidR="009C6E2B" w:rsidRPr="00752B55">
        <w:rPr>
          <w:rFonts w:cs="Times New Roman"/>
          <w:sz w:val="16"/>
          <w:szCs w:val="16"/>
        </w:rPr>
        <w:t>h</w:t>
      </w:r>
      <w:r w:rsidRPr="00752B55">
        <w:rPr>
          <w:rFonts w:cs="Times New Roman"/>
          <w:sz w:val="16"/>
          <w:szCs w:val="16"/>
        </w:rPr>
        <w:t>ealthcare professiona</w:t>
      </w:r>
      <w:r w:rsidR="001403D2" w:rsidRPr="00752B55">
        <w:rPr>
          <w:rFonts w:cs="Times New Roman"/>
          <w:sz w:val="16"/>
          <w:szCs w:val="16"/>
        </w:rPr>
        <w:t>l,</w:t>
      </w:r>
      <w:r w:rsidRPr="00752B55">
        <w:rPr>
          <w:rFonts w:cs="Times New Roman"/>
          <w:sz w:val="16"/>
          <w:szCs w:val="16"/>
        </w:rPr>
        <w:t xml:space="preserve"> </w:t>
      </w:r>
      <w:r w:rsidRPr="00752B55">
        <w:rPr>
          <w:iCs/>
          <w:sz w:val="16"/>
          <w:szCs w:val="16"/>
        </w:rPr>
        <w:t>CDSS</w:t>
      </w:r>
      <w:r w:rsidR="001403D2" w:rsidRPr="00752B55">
        <w:rPr>
          <w:iCs/>
          <w:sz w:val="16"/>
          <w:szCs w:val="16"/>
        </w:rPr>
        <w:t>;</w:t>
      </w:r>
      <w:r w:rsidRPr="00752B55">
        <w:rPr>
          <w:iCs/>
          <w:sz w:val="16"/>
          <w:szCs w:val="16"/>
        </w:rPr>
        <w:t xml:space="preserve"> Clinical Decision Support System</w:t>
      </w:r>
      <w:r w:rsidR="001403D2" w:rsidRPr="00752B55">
        <w:rPr>
          <w:iCs/>
          <w:sz w:val="16"/>
          <w:szCs w:val="16"/>
        </w:rPr>
        <w:t>,</w:t>
      </w:r>
      <w:r w:rsidRPr="00752B55">
        <w:rPr>
          <w:iCs/>
          <w:sz w:val="16"/>
          <w:szCs w:val="16"/>
        </w:rPr>
        <w:t xml:space="preserve"> CAD</w:t>
      </w:r>
      <w:r w:rsidR="001403D2" w:rsidRPr="00752B55">
        <w:rPr>
          <w:iCs/>
          <w:sz w:val="16"/>
          <w:szCs w:val="16"/>
        </w:rPr>
        <w:t>;</w:t>
      </w:r>
      <w:r w:rsidRPr="00752B55">
        <w:rPr>
          <w:iCs/>
          <w:sz w:val="16"/>
          <w:szCs w:val="16"/>
        </w:rPr>
        <w:t xml:space="preserve"> </w:t>
      </w:r>
      <w:r w:rsidR="001403D2" w:rsidRPr="00752B55">
        <w:rPr>
          <w:iCs/>
          <w:sz w:val="16"/>
          <w:szCs w:val="16"/>
        </w:rPr>
        <w:t>c</w:t>
      </w:r>
      <w:r w:rsidRPr="00752B55">
        <w:rPr>
          <w:iCs/>
          <w:sz w:val="16"/>
          <w:szCs w:val="16"/>
        </w:rPr>
        <w:t>omputer-aided design</w:t>
      </w:r>
      <w:r w:rsidR="001403D2" w:rsidRPr="00752B55">
        <w:rPr>
          <w:iCs/>
          <w:sz w:val="16"/>
          <w:szCs w:val="16"/>
        </w:rPr>
        <w:t>,</w:t>
      </w:r>
      <w:r w:rsidRPr="00752B55">
        <w:rPr>
          <w:iCs/>
          <w:sz w:val="16"/>
          <w:szCs w:val="16"/>
        </w:rPr>
        <w:t xml:space="preserve"> CFIR</w:t>
      </w:r>
      <w:r w:rsidR="001403D2" w:rsidRPr="00752B55">
        <w:rPr>
          <w:iCs/>
          <w:sz w:val="16"/>
          <w:szCs w:val="16"/>
        </w:rPr>
        <w:t>;</w:t>
      </w:r>
      <w:r w:rsidRPr="00752B55">
        <w:rPr>
          <w:iCs/>
          <w:sz w:val="16"/>
          <w:szCs w:val="16"/>
        </w:rPr>
        <w:t xml:space="preserve"> </w:t>
      </w:r>
      <w:r w:rsidR="001403D2" w:rsidRPr="00752B55">
        <w:rPr>
          <w:iCs/>
          <w:sz w:val="16"/>
          <w:szCs w:val="16"/>
        </w:rPr>
        <w:t>c</w:t>
      </w:r>
      <w:r w:rsidRPr="00752B55">
        <w:rPr>
          <w:iCs/>
          <w:sz w:val="16"/>
          <w:szCs w:val="16"/>
        </w:rPr>
        <w:t>onsolidated framework for implementation research.</w:t>
      </w:r>
    </w:p>
    <w:p w14:paraId="64B9BBCB" w14:textId="77777777" w:rsidR="00736634" w:rsidRDefault="00736634"/>
    <w:sectPr w:rsidR="0073663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B35"/>
    <w:rsid w:val="000635C6"/>
    <w:rsid w:val="001403D2"/>
    <w:rsid w:val="002F45C7"/>
    <w:rsid w:val="003F3BB3"/>
    <w:rsid w:val="0055345A"/>
    <w:rsid w:val="00736634"/>
    <w:rsid w:val="00752B55"/>
    <w:rsid w:val="00761C45"/>
    <w:rsid w:val="008E494D"/>
    <w:rsid w:val="009C6E2B"/>
    <w:rsid w:val="00B66B35"/>
    <w:rsid w:val="00E11C89"/>
    <w:rsid w:val="00E2593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9BB87"/>
  <w15:chartTrackingRefBased/>
  <w15:docId w15:val="{1B31D240-4ADC-474E-81A7-E1EC73CEB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C45"/>
    <w:pPr>
      <w:jc w:val="both"/>
    </w:pPr>
    <w:rPr>
      <w:rFonts w:ascii="Times New Roman" w:hAnsi="Times New Roman"/>
      <w:kern w:val="0"/>
      <w:lang w:val="en-GB"/>
      <w14:ligatures w14:val="none"/>
    </w:rPr>
  </w:style>
  <w:style w:type="paragraph" w:styleId="Ttulo1">
    <w:name w:val="heading 1"/>
    <w:basedOn w:val="Normal"/>
    <w:next w:val="Normal"/>
    <w:link w:val="Ttulo1Car"/>
    <w:uiPriority w:val="9"/>
    <w:qFormat/>
    <w:rsid w:val="00B66B35"/>
    <w:pPr>
      <w:keepNext/>
      <w:keepLines/>
      <w:spacing w:before="360" w:after="80"/>
      <w:jc w:val="left"/>
      <w:outlineLvl w:val="0"/>
    </w:pPr>
    <w:rPr>
      <w:rFonts w:asciiTheme="majorHAnsi" w:eastAsiaTheme="majorEastAsia" w:hAnsiTheme="majorHAnsi" w:cstheme="majorBidi"/>
      <w:color w:val="0F4761" w:themeColor="accent1" w:themeShade="BF"/>
      <w:kern w:val="2"/>
      <w:sz w:val="40"/>
      <w:szCs w:val="40"/>
      <w:lang w:val="es-ES"/>
      <w14:ligatures w14:val="standardContextual"/>
    </w:rPr>
  </w:style>
  <w:style w:type="paragraph" w:styleId="Ttulo2">
    <w:name w:val="heading 2"/>
    <w:basedOn w:val="Normal"/>
    <w:next w:val="Normal"/>
    <w:link w:val="Ttulo2Car"/>
    <w:uiPriority w:val="9"/>
    <w:semiHidden/>
    <w:unhideWhenUsed/>
    <w:qFormat/>
    <w:rsid w:val="00B66B35"/>
    <w:pPr>
      <w:keepNext/>
      <w:keepLines/>
      <w:spacing w:before="160" w:after="80"/>
      <w:jc w:val="left"/>
      <w:outlineLvl w:val="1"/>
    </w:pPr>
    <w:rPr>
      <w:rFonts w:asciiTheme="majorHAnsi" w:eastAsiaTheme="majorEastAsia" w:hAnsiTheme="majorHAnsi" w:cstheme="majorBidi"/>
      <w:color w:val="0F4761" w:themeColor="accent1" w:themeShade="BF"/>
      <w:kern w:val="2"/>
      <w:sz w:val="32"/>
      <w:szCs w:val="32"/>
      <w:lang w:val="es-ES"/>
      <w14:ligatures w14:val="standardContextual"/>
    </w:rPr>
  </w:style>
  <w:style w:type="paragraph" w:styleId="Ttulo3">
    <w:name w:val="heading 3"/>
    <w:basedOn w:val="Normal"/>
    <w:next w:val="Normal"/>
    <w:link w:val="Ttulo3Car"/>
    <w:uiPriority w:val="9"/>
    <w:semiHidden/>
    <w:unhideWhenUsed/>
    <w:qFormat/>
    <w:rsid w:val="00B66B35"/>
    <w:pPr>
      <w:keepNext/>
      <w:keepLines/>
      <w:spacing w:before="160" w:after="80"/>
      <w:jc w:val="left"/>
      <w:outlineLvl w:val="2"/>
    </w:pPr>
    <w:rPr>
      <w:rFonts w:asciiTheme="minorHAnsi" w:eastAsiaTheme="majorEastAsia" w:hAnsiTheme="minorHAnsi" w:cstheme="majorBidi"/>
      <w:color w:val="0F4761" w:themeColor="accent1" w:themeShade="BF"/>
      <w:kern w:val="2"/>
      <w:sz w:val="28"/>
      <w:szCs w:val="28"/>
      <w:lang w:val="es-ES"/>
      <w14:ligatures w14:val="standardContextual"/>
    </w:rPr>
  </w:style>
  <w:style w:type="paragraph" w:styleId="Ttulo4">
    <w:name w:val="heading 4"/>
    <w:basedOn w:val="Normal"/>
    <w:next w:val="Normal"/>
    <w:link w:val="Ttulo4Car"/>
    <w:uiPriority w:val="9"/>
    <w:semiHidden/>
    <w:unhideWhenUsed/>
    <w:qFormat/>
    <w:rsid w:val="00B66B35"/>
    <w:pPr>
      <w:keepNext/>
      <w:keepLines/>
      <w:spacing w:before="80" w:after="40"/>
      <w:jc w:val="left"/>
      <w:outlineLvl w:val="3"/>
    </w:pPr>
    <w:rPr>
      <w:rFonts w:asciiTheme="minorHAnsi" w:eastAsiaTheme="majorEastAsia" w:hAnsiTheme="minorHAnsi" w:cstheme="majorBidi"/>
      <w:i/>
      <w:iCs/>
      <w:color w:val="0F4761" w:themeColor="accent1" w:themeShade="BF"/>
      <w:kern w:val="2"/>
      <w:lang w:val="es-ES"/>
      <w14:ligatures w14:val="standardContextual"/>
    </w:rPr>
  </w:style>
  <w:style w:type="paragraph" w:styleId="Ttulo5">
    <w:name w:val="heading 5"/>
    <w:basedOn w:val="Normal"/>
    <w:next w:val="Normal"/>
    <w:link w:val="Ttulo5Car"/>
    <w:uiPriority w:val="9"/>
    <w:semiHidden/>
    <w:unhideWhenUsed/>
    <w:qFormat/>
    <w:rsid w:val="00B66B35"/>
    <w:pPr>
      <w:keepNext/>
      <w:keepLines/>
      <w:spacing w:before="80" w:after="40"/>
      <w:jc w:val="left"/>
      <w:outlineLvl w:val="4"/>
    </w:pPr>
    <w:rPr>
      <w:rFonts w:asciiTheme="minorHAnsi" w:eastAsiaTheme="majorEastAsia" w:hAnsiTheme="minorHAnsi" w:cstheme="majorBidi"/>
      <w:color w:val="0F4761" w:themeColor="accent1" w:themeShade="BF"/>
      <w:kern w:val="2"/>
      <w:lang w:val="es-ES"/>
      <w14:ligatures w14:val="standardContextual"/>
    </w:rPr>
  </w:style>
  <w:style w:type="paragraph" w:styleId="Ttulo6">
    <w:name w:val="heading 6"/>
    <w:basedOn w:val="Normal"/>
    <w:next w:val="Normal"/>
    <w:link w:val="Ttulo6Car"/>
    <w:uiPriority w:val="9"/>
    <w:semiHidden/>
    <w:unhideWhenUsed/>
    <w:qFormat/>
    <w:rsid w:val="00B66B35"/>
    <w:pPr>
      <w:keepNext/>
      <w:keepLines/>
      <w:spacing w:before="40" w:after="0"/>
      <w:jc w:val="left"/>
      <w:outlineLvl w:val="5"/>
    </w:pPr>
    <w:rPr>
      <w:rFonts w:asciiTheme="minorHAnsi" w:eastAsiaTheme="majorEastAsia" w:hAnsiTheme="minorHAnsi" w:cstheme="majorBidi"/>
      <w:i/>
      <w:iCs/>
      <w:color w:val="595959" w:themeColor="text1" w:themeTint="A6"/>
      <w:kern w:val="2"/>
      <w:lang w:val="es-ES"/>
      <w14:ligatures w14:val="standardContextual"/>
    </w:rPr>
  </w:style>
  <w:style w:type="paragraph" w:styleId="Ttulo7">
    <w:name w:val="heading 7"/>
    <w:basedOn w:val="Normal"/>
    <w:next w:val="Normal"/>
    <w:link w:val="Ttulo7Car"/>
    <w:uiPriority w:val="9"/>
    <w:semiHidden/>
    <w:unhideWhenUsed/>
    <w:qFormat/>
    <w:rsid w:val="00B66B35"/>
    <w:pPr>
      <w:keepNext/>
      <w:keepLines/>
      <w:spacing w:before="40" w:after="0"/>
      <w:jc w:val="left"/>
      <w:outlineLvl w:val="6"/>
    </w:pPr>
    <w:rPr>
      <w:rFonts w:asciiTheme="minorHAnsi" w:eastAsiaTheme="majorEastAsia" w:hAnsiTheme="minorHAnsi" w:cstheme="majorBidi"/>
      <w:color w:val="595959" w:themeColor="text1" w:themeTint="A6"/>
      <w:kern w:val="2"/>
      <w:lang w:val="es-ES"/>
      <w14:ligatures w14:val="standardContextual"/>
    </w:rPr>
  </w:style>
  <w:style w:type="paragraph" w:styleId="Ttulo8">
    <w:name w:val="heading 8"/>
    <w:basedOn w:val="Normal"/>
    <w:next w:val="Normal"/>
    <w:link w:val="Ttulo8Car"/>
    <w:uiPriority w:val="9"/>
    <w:semiHidden/>
    <w:unhideWhenUsed/>
    <w:qFormat/>
    <w:rsid w:val="00B66B35"/>
    <w:pPr>
      <w:keepNext/>
      <w:keepLines/>
      <w:spacing w:after="0"/>
      <w:jc w:val="left"/>
      <w:outlineLvl w:val="7"/>
    </w:pPr>
    <w:rPr>
      <w:rFonts w:asciiTheme="minorHAnsi" w:eastAsiaTheme="majorEastAsia" w:hAnsiTheme="minorHAnsi" w:cstheme="majorBidi"/>
      <w:i/>
      <w:iCs/>
      <w:color w:val="272727" w:themeColor="text1" w:themeTint="D8"/>
      <w:kern w:val="2"/>
      <w:lang w:val="es-ES"/>
      <w14:ligatures w14:val="standardContextual"/>
    </w:rPr>
  </w:style>
  <w:style w:type="paragraph" w:styleId="Ttulo9">
    <w:name w:val="heading 9"/>
    <w:basedOn w:val="Normal"/>
    <w:next w:val="Normal"/>
    <w:link w:val="Ttulo9Car"/>
    <w:uiPriority w:val="9"/>
    <w:semiHidden/>
    <w:unhideWhenUsed/>
    <w:qFormat/>
    <w:rsid w:val="00B66B35"/>
    <w:pPr>
      <w:keepNext/>
      <w:keepLines/>
      <w:spacing w:after="0"/>
      <w:jc w:val="left"/>
      <w:outlineLvl w:val="8"/>
    </w:pPr>
    <w:rPr>
      <w:rFonts w:asciiTheme="minorHAnsi" w:eastAsiaTheme="majorEastAsia" w:hAnsiTheme="minorHAnsi" w:cstheme="majorBidi"/>
      <w:color w:val="272727" w:themeColor="text1" w:themeTint="D8"/>
      <w:kern w:val="2"/>
      <w:lang w:val="es-E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66B3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66B3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66B3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66B3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66B3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66B3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66B3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66B3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66B35"/>
    <w:rPr>
      <w:rFonts w:eastAsiaTheme="majorEastAsia" w:cstheme="majorBidi"/>
      <w:color w:val="272727" w:themeColor="text1" w:themeTint="D8"/>
    </w:rPr>
  </w:style>
  <w:style w:type="paragraph" w:styleId="Ttulo">
    <w:name w:val="Title"/>
    <w:basedOn w:val="Normal"/>
    <w:next w:val="Normal"/>
    <w:link w:val="TtuloCar"/>
    <w:uiPriority w:val="10"/>
    <w:qFormat/>
    <w:rsid w:val="00B66B35"/>
    <w:pPr>
      <w:spacing w:after="80" w:line="240" w:lineRule="auto"/>
      <w:contextualSpacing/>
      <w:jc w:val="left"/>
    </w:pPr>
    <w:rPr>
      <w:rFonts w:asciiTheme="majorHAnsi" w:eastAsiaTheme="majorEastAsia" w:hAnsiTheme="majorHAnsi" w:cstheme="majorBidi"/>
      <w:spacing w:val="-10"/>
      <w:kern w:val="28"/>
      <w:sz w:val="56"/>
      <w:szCs w:val="56"/>
      <w:lang w:val="es-ES"/>
      <w14:ligatures w14:val="standardContextual"/>
    </w:rPr>
  </w:style>
  <w:style w:type="character" w:customStyle="1" w:styleId="TtuloCar">
    <w:name w:val="Título Car"/>
    <w:basedOn w:val="Fuentedeprrafopredeter"/>
    <w:link w:val="Ttulo"/>
    <w:uiPriority w:val="10"/>
    <w:rsid w:val="00B66B3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66B35"/>
    <w:pPr>
      <w:numPr>
        <w:ilvl w:val="1"/>
      </w:numPr>
      <w:jc w:val="left"/>
    </w:pPr>
    <w:rPr>
      <w:rFonts w:asciiTheme="minorHAnsi" w:eastAsiaTheme="majorEastAsia" w:hAnsiTheme="minorHAnsi" w:cstheme="majorBidi"/>
      <w:color w:val="595959" w:themeColor="text1" w:themeTint="A6"/>
      <w:spacing w:val="15"/>
      <w:kern w:val="2"/>
      <w:sz w:val="28"/>
      <w:szCs w:val="28"/>
      <w:lang w:val="es-ES"/>
      <w14:ligatures w14:val="standardContextual"/>
    </w:rPr>
  </w:style>
  <w:style w:type="character" w:customStyle="1" w:styleId="SubttuloCar">
    <w:name w:val="Subtítulo Car"/>
    <w:basedOn w:val="Fuentedeprrafopredeter"/>
    <w:link w:val="Subttulo"/>
    <w:uiPriority w:val="11"/>
    <w:rsid w:val="00B66B3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66B35"/>
    <w:pPr>
      <w:spacing w:before="160"/>
      <w:jc w:val="center"/>
    </w:pPr>
    <w:rPr>
      <w:rFonts w:asciiTheme="minorHAnsi" w:hAnsiTheme="minorHAnsi"/>
      <w:i/>
      <w:iCs/>
      <w:color w:val="404040" w:themeColor="text1" w:themeTint="BF"/>
      <w:kern w:val="2"/>
      <w:lang w:val="es-ES"/>
      <w14:ligatures w14:val="standardContextual"/>
    </w:rPr>
  </w:style>
  <w:style w:type="character" w:customStyle="1" w:styleId="CitaCar">
    <w:name w:val="Cita Car"/>
    <w:basedOn w:val="Fuentedeprrafopredeter"/>
    <w:link w:val="Cita"/>
    <w:uiPriority w:val="29"/>
    <w:rsid w:val="00B66B35"/>
    <w:rPr>
      <w:i/>
      <w:iCs/>
      <w:color w:val="404040" w:themeColor="text1" w:themeTint="BF"/>
    </w:rPr>
  </w:style>
  <w:style w:type="paragraph" w:styleId="Prrafodelista">
    <w:name w:val="List Paragraph"/>
    <w:basedOn w:val="Normal"/>
    <w:uiPriority w:val="34"/>
    <w:qFormat/>
    <w:rsid w:val="00B66B35"/>
    <w:pPr>
      <w:ind w:left="720"/>
      <w:contextualSpacing/>
      <w:jc w:val="left"/>
    </w:pPr>
    <w:rPr>
      <w:rFonts w:asciiTheme="minorHAnsi" w:hAnsiTheme="minorHAnsi"/>
      <w:kern w:val="2"/>
      <w:lang w:val="es-ES"/>
      <w14:ligatures w14:val="standardContextual"/>
    </w:rPr>
  </w:style>
  <w:style w:type="character" w:styleId="nfasisintenso">
    <w:name w:val="Intense Emphasis"/>
    <w:basedOn w:val="Fuentedeprrafopredeter"/>
    <w:uiPriority w:val="21"/>
    <w:qFormat/>
    <w:rsid w:val="00B66B35"/>
    <w:rPr>
      <w:i/>
      <w:iCs/>
      <w:color w:val="0F4761" w:themeColor="accent1" w:themeShade="BF"/>
    </w:rPr>
  </w:style>
  <w:style w:type="paragraph" w:styleId="Citadestacada">
    <w:name w:val="Intense Quote"/>
    <w:basedOn w:val="Normal"/>
    <w:next w:val="Normal"/>
    <w:link w:val="CitadestacadaCar"/>
    <w:uiPriority w:val="30"/>
    <w:qFormat/>
    <w:rsid w:val="00B66B35"/>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kern w:val="2"/>
      <w:lang w:val="es-ES"/>
      <w14:ligatures w14:val="standardContextual"/>
    </w:rPr>
  </w:style>
  <w:style w:type="character" w:customStyle="1" w:styleId="CitadestacadaCar">
    <w:name w:val="Cita destacada Car"/>
    <w:basedOn w:val="Fuentedeprrafopredeter"/>
    <w:link w:val="Citadestacada"/>
    <w:uiPriority w:val="30"/>
    <w:rsid w:val="00B66B35"/>
    <w:rPr>
      <w:i/>
      <w:iCs/>
      <w:color w:val="0F4761" w:themeColor="accent1" w:themeShade="BF"/>
    </w:rPr>
  </w:style>
  <w:style w:type="character" w:styleId="Referenciaintensa">
    <w:name w:val="Intense Reference"/>
    <w:basedOn w:val="Fuentedeprrafopredeter"/>
    <w:uiPriority w:val="32"/>
    <w:qFormat/>
    <w:rsid w:val="00B66B35"/>
    <w:rPr>
      <w:b/>
      <w:bCs/>
      <w:smallCaps/>
      <w:color w:val="0F4761" w:themeColor="accent1" w:themeShade="BF"/>
      <w:spacing w:val="5"/>
    </w:rPr>
  </w:style>
  <w:style w:type="table" w:styleId="Tablaconcuadrcula">
    <w:name w:val="Table Grid"/>
    <w:basedOn w:val="Tablanormal"/>
    <w:uiPriority w:val="39"/>
    <w:rsid w:val="00761C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5721</Words>
  <Characters>31467</Characters>
  <Application>Microsoft Office Word</Application>
  <DocSecurity>0</DocSecurity>
  <Lines>262</Lines>
  <Paragraphs>74</Paragraphs>
  <ScaleCrop>false</ScaleCrop>
  <Company/>
  <LinksUpToDate>false</LinksUpToDate>
  <CharactersWithSpaces>37114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HÉCTOR MARTÍNEZ MARTÍNEZ</dc:creator>
  <cp:keywords/>
  <dc:description/>
  <cp:lastModifiedBy>HÉCTOR MARTÍNEZ MARTÍNEZ</cp:lastModifiedBy>
  <cp:revision>7</cp:revision>
  <dcterms:created xsi:type="dcterms:W3CDTF">2025-11-07T19:14:00Z</dcterms:created>
  <dcterms:modified xsi:type="dcterms:W3CDTF">2025-12-01T11:27:00Z</dcterms:modified>
</cp:coreProperties>
</file>