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480"/>
        <w:jc w:val="left"/>
        <w:rPr/>
      </w:pPr>
      <w:r>
        <w:rPr>
          <w:rStyle w:val="DefaultParagraphFont"/>
          <w:rFonts w:cs="Times New Roman" w:ascii="Times New Roman" w:hAnsi="Times New Roman"/>
          <w:b/>
          <w:bCs/>
        </w:rPr>
        <w:t xml:space="preserve">Table S1: </w:t>
      </w:r>
      <w:r>
        <w:rPr>
          <w:rStyle w:val="DefaultParagraphFont"/>
          <w:rFonts w:cs="Times New Roman" w:ascii="Times New Roman" w:hAnsi="Times New Roman"/>
        </w:rPr>
        <w:t>Class-wise performance of the proposed framework for Level 2 (species classification) on the test set, evaluated using Precision, Sensitivity, Specificity, F1-score, and AUC.</w:t>
      </w:r>
    </w:p>
    <w:tbl>
      <w:tblPr>
        <w:tblW w:w="9350" w:type="dxa"/>
        <w:jc w:val="left"/>
        <w:tblInd w:w="-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9"/>
        <w:gridCol w:w="1494"/>
        <w:gridCol w:w="1511"/>
        <w:gridCol w:w="1512"/>
        <w:gridCol w:w="1414"/>
        <w:gridCol w:w="1419"/>
      </w:tblGrid>
      <w:tr>
        <w:trPr/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Class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Precision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Sensitivity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Specificity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F1-score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val="en-US" w:eastAsia="en-US" w:bidi="ar-SA"/>
              </w:rPr>
              <w:t>AUC</w:t>
            </w:r>
          </w:p>
        </w:tc>
      </w:tr>
      <w:tr>
        <w:trPr/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en-US" w:eastAsia="en-US" w:bidi="ar-SA"/>
              </w:rPr>
              <w:t>P.vivax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1662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62"/>
            </w:tblGrid>
            <w:tr>
              <w:trPr/>
              <w:tc>
                <w:tcPr>
                  <w:tcW w:w="1662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0.979± 0.01</w:t>
                  </w:r>
                </w:p>
              </w:tc>
            </w:tr>
          </w:tbl>
          <w:p>
            <w:pPr>
              <w:pStyle w:val="Normal1"/>
              <w:bidi w:val="0"/>
              <w:jc w:val="left"/>
              <w:rPr>
                <w:rFonts w:ascii="Times New Roman" w:hAnsi="Times New Roman" w:cs="Times New Roman"/>
                <w:vanish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vanish/>
                <w:color w:val="000000"/>
                <w:sz w:val="20"/>
                <w:szCs w:val="20"/>
              </w:rPr>
            </w:r>
          </w:p>
          <w:tbl>
            <w:tblPr>
              <w:tblW w:w="232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232"/>
            </w:tblGrid>
            <w:tr>
              <w:trPr/>
              <w:tc>
                <w:tcPr>
                  <w:tcW w:w="232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1662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62"/>
            </w:tblGrid>
            <w:tr>
              <w:trPr/>
              <w:tc>
                <w:tcPr>
                  <w:tcW w:w="1662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0.98 ± 0.01</w:t>
                  </w:r>
                </w:p>
              </w:tc>
            </w:tr>
          </w:tbl>
          <w:p>
            <w:pPr>
              <w:pStyle w:val="Normal1"/>
              <w:bidi w:val="0"/>
              <w:jc w:val="left"/>
              <w:rPr>
                <w:rFonts w:ascii="Times New Roman" w:hAnsi="Times New Roman" w:cs="Times New Roman"/>
                <w:vanish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vanish/>
                <w:color w:val="000000"/>
                <w:sz w:val="20"/>
                <w:szCs w:val="20"/>
              </w:rPr>
            </w:r>
          </w:p>
          <w:tbl>
            <w:tblPr>
              <w:tblW w:w="110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0"/>
            </w:tblGrid>
            <w:tr>
              <w:trPr/>
              <w:tc>
                <w:tcPr>
                  <w:tcW w:w="110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1662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62"/>
            </w:tblGrid>
            <w:tr>
              <w:trPr/>
              <w:tc>
                <w:tcPr>
                  <w:tcW w:w="1662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0.98 ± 0.05</w:t>
                  </w:r>
                </w:p>
              </w:tc>
            </w:tr>
          </w:tbl>
          <w:p>
            <w:pPr>
              <w:pStyle w:val="Normal1"/>
              <w:bidi w:val="0"/>
              <w:jc w:val="left"/>
              <w:rPr>
                <w:rFonts w:ascii="Times New Roman" w:hAnsi="Times New Roman" w:cs="Times New Roman"/>
                <w:vanish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vanish/>
                <w:color w:val="000000"/>
                <w:sz w:val="20"/>
                <w:szCs w:val="20"/>
              </w:rPr>
            </w:r>
          </w:p>
          <w:tbl>
            <w:tblPr>
              <w:tblW w:w="110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0"/>
            </w:tblGrid>
            <w:tr>
              <w:trPr/>
              <w:tc>
                <w:tcPr>
                  <w:tcW w:w="110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1662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662"/>
            </w:tblGrid>
            <w:tr>
              <w:trPr/>
              <w:tc>
                <w:tcPr>
                  <w:tcW w:w="1662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  <w:t>0.99± 0.02</w:t>
                  </w:r>
                </w:p>
              </w:tc>
            </w:tr>
          </w:tbl>
          <w:p>
            <w:pPr>
              <w:pStyle w:val="Normal1"/>
              <w:bidi w:val="0"/>
              <w:jc w:val="left"/>
              <w:rPr>
                <w:rFonts w:ascii="Times New Roman" w:hAnsi="Times New Roman" w:cs="Times New Roman"/>
                <w:vanish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vanish/>
                <w:color w:val="000000"/>
                <w:sz w:val="20"/>
                <w:szCs w:val="20"/>
              </w:rPr>
            </w:r>
          </w:p>
          <w:tbl>
            <w:tblPr>
              <w:tblW w:w="110" w:type="dxa"/>
              <w:jc w:val="left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10"/>
            </w:tblGrid>
            <w:tr>
              <w:trPr/>
              <w:tc>
                <w:tcPr>
                  <w:tcW w:w="110" w:type="dxa"/>
                  <w:tcBorders/>
                  <w:vAlign w:val="center"/>
                </w:tcPr>
                <w:p>
                  <w:pPr>
                    <w:pStyle w:val="Normal1"/>
                    <w:bidi w:val="0"/>
                    <w:jc w:val="lef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color w:val="000000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Normal"/>
              <w:bidi w:val="0"/>
              <w:spacing w:before="0" w:after="20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en-US" w:eastAsia="en-US" w:bidi="ar-SA"/>
              </w:rPr>
              <w:t>P.falciparum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0.96 ± 0.01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0.97 ± 0.01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0.97 ± 0.01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0.99 ± 0.02</w:t>
            </w:r>
          </w:p>
        </w:tc>
      </w:tr>
      <w:tr>
        <w:trPr/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Macro Average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0.97 ± 0.01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0.97 ± 0.01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0.99 ± 0.02</w:t>
            </w:r>
          </w:p>
        </w:tc>
      </w:tr>
      <w:tr>
        <w:trPr/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Weighted Average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0.06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0.98 ± 0.01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spacing w:before="0" w:after="200"/>
              <w:jc w:val="left"/>
              <w:rPr/>
            </w:pPr>
            <w:r>
              <w:rPr>
                <w:rStyle w:val="DefaultParagraphFont"/>
                <w:rFonts w:cs="Times New Roman" w:ascii="Times New Roman" w:hAnsi="Times New Roman"/>
                <w:color w:val="000000"/>
                <w:sz w:val="20"/>
                <w:szCs w:val="20"/>
              </w:rPr>
              <w:t>0.99 ± 0.02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Table S2: </w:t>
      </w:r>
      <w:r>
        <w:rPr>
          <w:rFonts w:cs="Times New Roman" w:ascii="Times New Roman" w:hAnsi="Times New Roman"/>
          <w:sz w:val="24"/>
          <w:szCs w:val="24"/>
        </w:rPr>
        <w:t>Comparison of model complexity and computational cost across different architectures in terms of trainable parameters, FLOPs, and inference time.</w:t>
      </w:r>
    </w:p>
    <w:tbl>
      <w:tblPr>
        <w:tblW w:w="9350" w:type="dxa"/>
        <w:jc w:val="left"/>
        <w:tblInd w:w="-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563"/>
        <w:gridCol w:w="1559"/>
        <w:gridCol w:w="1558"/>
        <w:gridCol w:w="1563"/>
        <w:gridCol w:w="1553"/>
      </w:tblGrid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Model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Parameters (M)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FLOPs (G)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Inference time (ms/image)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FPS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Model Size (MB)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Hybrid-Inception v3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20.646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0.3932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237.1025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4.22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78.76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ViT (Vanilla)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2.7991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0.0439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30.5769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32.70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10.68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Swin Transformer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21.6130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0.1942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129.7645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7.71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82.45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H-CAST (ResNet50)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0.0013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25.87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38.65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2.45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H-CAST + ViT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2.7662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0.0434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32.0596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31.19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10.55</w:t>
            </w:r>
          </w:p>
        </w:tc>
      </w:tr>
      <w:tr>
        <w:trPr/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Proposed (DINOv2 + H-CAST + Swin)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31.07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0.3639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206.7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4.84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118.55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Table S3: </w:t>
      </w:r>
      <w:r>
        <w:rPr>
          <w:rFonts w:cs="Times New Roman" w:ascii="Times New Roman" w:hAnsi="Times New Roman"/>
          <w:sz w:val="24"/>
          <w:szCs w:val="24"/>
        </w:rPr>
        <w:t xml:space="preserve">Key hyperparameter settings used for different training models in the proposed framework. </w:t>
      </w:r>
    </w:p>
    <w:tbl>
      <w:tblPr>
        <w:tblW w:w="9380" w:type="dxa"/>
        <w:jc w:val="left"/>
        <w:tblInd w:w="-37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325"/>
        <w:gridCol w:w="1340"/>
        <w:gridCol w:w="1337"/>
        <w:gridCol w:w="1342"/>
        <w:gridCol w:w="1335"/>
        <w:gridCol w:w="1327"/>
      </w:tblGrid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Parameter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Hybrid Inception-v3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ViT (vanilla)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Swin Transformer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H-CAST+ViT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H-CAST+ResNet50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Proposed model (DSH-Net)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Optimizer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AdamW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AdamW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Learning Rate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0.0005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0.0001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0.0005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0.00005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Batch size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128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Epochs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200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Weight decay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Not used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Not used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Not used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0.001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0.01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Loss Function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Binary Cross-entropy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Sparse Categorical Cross-entropy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Categorical Cross-entropy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Binary Cross-entropy (Hierarchical)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BCE+ SCCE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Multi-level Binary Crossentropy+ SCCE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Input Type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Reshaped DINOv2 embeddings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ResNet50 embeddings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DINOv2 embeddings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DINOv2 embeddings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DINOv2 embeddings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DINOv2 embeddings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Patch Size/Tokens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Patch Embedding Dimensions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256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128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Embedding Dimensions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1024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2048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2048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2048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2048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Attention Heads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4, 8, 16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8/16/32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Attention Type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Multi Head Self Attention (MHSA)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Shifted Window MHSA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MHSA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Shifted Window MHSA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Window size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Number of Transformer Layers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Activation Function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ReLU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GELU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GELU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GELU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ReLU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GELU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Output Activation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Sigmoid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Softmax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Softmax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Sigmoid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Sigmoid +Softmax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Sigmoid +Softmax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H-CAST Levels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</w:tr>
      <w:tr>
        <w:trPr/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en-US" w:eastAsia="en-US" w:bidi="ar-SA"/>
              </w:rPr>
              <w:t>TPC Loss Weight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0.5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0.5</w:t>
            </w:r>
          </w:p>
        </w:tc>
      </w:tr>
      <w:tr>
        <w:trPr/>
        <w:tc>
          <w:tcPr>
            <w:tcW w:w="1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Transformer Architecture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Vision Transformer</w:t>
            </w:r>
          </w:p>
        </w:tc>
        <w:tc>
          <w:tcPr>
            <w:tcW w:w="1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Swin Transformer 1D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Hierarchical ViT (H-CAST)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N.A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jc w:val="left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Swin Transformer 1D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480"/>
        <w:ind w:hanging="0" w:left="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Strong"/>
          <w:rFonts w:cs="Times New Roman" w:ascii="Times New Roman" w:hAnsi="Times New Roman"/>
          <w:i/>
          <w:iCs/>
          <w:color w:val="auto"/>
          <w:sz w:val="24"/>
          <w:szCs w:val="24"/>
        </w:rPr>
        <w:t>Table S4.</w:t>
      </w:r>
      <w:r>
        <w:rPr>
          <w:rFonts w:cs="Times New Roman" w:ascii="Times New Roman" w:hAnsi="Times New Roman"/>
          <w:i/>
          <w:iCs/>
          <w:color w:val="auto"/>
          <w:sz w:val="24"/>
          <w:szCs w:val="24"/>
        </w:rPr>
        <w:t xml:space="preserve"> </w:t>
      </w:r>
      <w:r>
        <w:rPr>
          <w:rStyle w:val="Emphasis"/>
          <w:rFonts w:cs="Times New Roman" w:ascii="Times New Roman" w:hAnsi="Times New Roman"/>
          <w:i/>
          <w:iCs/>
          <w:color w:val="auto"/>
          <w:sz w:val="24"/>
          <w:szCs w:val="24"/>
        </w:rPr>
        <w:t>Bootstrap-derived 95% confidence intervals for the performance metrics of the evaluated models on the independent test set. Values are reported as the point estimate followed by the corresponding 95% confidence interval estimated using bootstrap resampling. Narrow confidence intervals indicate greater stability and reliability of model performance.</w:t>
      </w:r>
    </w:p>
    <w:tbl>
      <w:tblPr>
        <w:tblW w:w="10935" w:type="dxa"/>
        <w:jc w:val="left"/>
        <w:tblInd w:w="-5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5"/>
        <w:gridCol w:w="1139"/>
        <w:gridCol w:w="1141"/>
        <w:gridCol w:w="1244"/>
        <w:gridCol w:w="1247"/>
        <w:gridCol w:w="1184"/>
        <w:gridCol w:w="1201"/>
        <w:gridCol w:w="1185"/>
        <w:gridCol w:w="1407"/>
      </w:tblGrid>
      <w:tr>
        <w:trPr/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Model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Accuracy (%)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Sensitivity (%)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Specificity (%)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F1-score(%)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MCC (%)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Balanced Accuracy (%)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G-Mean (%)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AUC(%)</w:t>
            </w:r>
          </w:p>
        </w:tc>
      </w:tr>
      <w:tr>
        <w:trPr>
          <w:trHeight w:val="1002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Hybrid Inception-v3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95.27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(94.05–96.41)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93.60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(91.17–95.58)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96.37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(95.07–97.68)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94.01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(92.39–95.43)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90.11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(87.52–92.49)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94.98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(93.63–96.16)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94.97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(93.60–96.16)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99.21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(98.82–99.53)</w:t>
            </w:r>
          </w:p>
        </w:tc>
      </w:tr>
      <w:tr>
        <w:trPr>
          <w:trHeight w:val="999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ViT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</w:rPr>
              <w:t>34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(95.02–96.98)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</w:rPr>
              <w:t>15</w:t>
            </w:r>
          </w:p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(94.04–97.96)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97.00 </w:t>
            </w:r>
          </w:p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(96.02–97.98)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96.00 </w:t>
            </w:r>
          </w:p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(95.02–96.98)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95.00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(93.04–96.96)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96.50 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(95.03–97.97)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96.00 (95.02–96.98)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99.00 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(99.00–99.00)</w:t>
            </w:r>
          </w:p>
        </w:tc>
      </w:tr>
      <w:tr>
        <w:trPr>
          <w:trHeight w:val="876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ViT + HCAST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93.17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(92.35–93.88)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92.46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(91.54–93.30)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96.66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(96.26–97.02)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92.40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(91.47–93.22)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.50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92</w:t>
            </w:r>
            <w:r>
              <w:rPr>
                <w:rFonts w:ascii="Times New Roman" w:hAnsi="Times New Roman"/>
                <w:sz w:val="20"/>
                <w:szCs w:val="20"/>
              </w:rPr>
              <w:t>.24–9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.61)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92.46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(91.54–93.30)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94.54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(93.86–95.13)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98.86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(98.65–99.05)</w:t>
            </w:r>
          </w:p>
        </w:tc>
      </w:tr>
      <w:tr>
        <w:trPr>
          <w:trHeight w:val="858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Swin Transformer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97.64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(97.14–98.09)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97.23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(96.63–97.75)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98.82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(98.58–99.05)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97.34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(96.77–97.85)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96.38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(95.61–97.07)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97.23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(96.63–97.75)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98.02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(97.60–98.40)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99.86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(99.81–99.91)</w:t>
            </w:r>
          </w:p>
        </w:tc>
      </w:tr>
      <w:tr>
        <w:trPr>
          <w:trHeight w:val="840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HCAST (ResNet)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sz w:val="20"/>
                <w:szCs w:val="20"/>
              </w:rPr>
              <w:t>96.18 (95.21–97.02)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96.34 (95.42–97.18)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97.12 (96.31–97.86)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96.87 (96.05–97.53)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95.41 (94.36–96.22)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96.73 (95.86–97.52)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98.08 (97.26–98.72)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99.14 (98.68–99.48)</w:t>
            </w:r>
          </w:p>
        </w:tc>
      </w:tr>
      <w:tr>
        <w:trPr>
          <w:trHeight w:val="1227" w:hRule="atLeast"/>
        </w:trPr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DSH Net(Proposed)</w:t>
            </w:r>
          </w:p>
        </w:tc>
        <w:tc>
          <w:tcPr>
            <w:tcW w:w="1139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98.20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(97.65–98.75)</w:t>
            </w:r>
          </w:p>
        </w:tc>
        <w:tc>
          <w:tcPr>
            <w:tcW w:w="114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98.27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(97.59–98.95)</w:t>
            </w:r>
          </w:p>
        </w:tc>
        <w:tc>
          <w:tcPr>
            <w:tcW w:w="124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98.09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(97.19–98.99)</w:t>
            </w:r>
          </w:p>
        </w:tc>
        <w:tc>
          <w:tcPr>
            <w:tcW w:w="124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98.49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(97.85–99.13)</w:t>
            </w:r>
          </w:p>
        </w:tc>
        <w:tc>
          <w:tcPr>
            <w:tcW w:w="1184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96.30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(95.10–97.50)</w:t>
            </w:r>
          </w:p>
        </w:tc>
        <w:tc>
          <w:tcPr>
            <w:tcW w:w="120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98.18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(97.39–98.97)</w:t>
            </w:r>
          </w:p>
        </w:tc>
        <w:tc>
          <w:tcPr>
            <w:tcW w:w="1185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98.09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(97.32–99.04)</w:t>
            </w:r>
          </w:p>
        </w:tc>
        <w:tc>
          <w:tcPr>
            <w:tcW w:w="1407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98.10</w:t>
            </w:r>
          </w:p>
          <w:p>
            <w:pPr>
              <w:pStyle w:val="TableContents"/>
              <w:jc w:val="center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(97.20–99.00)</w:t>
            </w:r>
          </w:p>
        </w:tc>
      </w:tr>
    </w:tbl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</w:r>
    </w:p>
    <w:p>
      <w:pPr>
        <w:pStyle w:val="Normal"/>
        <w:bidi w:val="0"/>
        <w:spacing w:lineRule="auto" w:line="480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Table S5.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 Five-fold cross-validation performance of the proposed DSH-Net for malaria species classification.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6"/>
        <w:gridCol w:w="1376"/>
        <w:gridCol w:w="1378"/>
        <w:gridCol w:w="1377"/>
        <w:gridCol w:w="1377"/>
        <w:gridCol w:w="1377"/>
        <w:gridCol w:w="1376"/>
      </w:tblGrid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Metrics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Mean ± SD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Fold 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Fold 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Fold 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Fold 4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Fold 5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Accuracy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97.97 ± 0.27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97.71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98.22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98.30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97.99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Precision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97.30 ± 0.48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97.02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96.51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97.85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97.64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97.48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Recall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98.52 ± 0.16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98.41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98.70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98.42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98.72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98.36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Sensitivity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98.52 ± 0.16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98.41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98.70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98.42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98.72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98.36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Specificity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97.45 ± 0.55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97.02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96.62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98.05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97.94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97.64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F1-score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97.90 ± 0.23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97.71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97.59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98.13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98.18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97.92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Balanced Accuracy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97.99 ± 0.27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97.71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97.66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98.23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98.33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98.00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MCC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95.94 ± 0.52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95.43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95.29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96.44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96.59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95.97</w:t>
            </w:r>
          </w:p>
        </w:tc>
      </w:tr>
      <w:tr>
        <w:trPr/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G-Mean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97.98 ± 0.27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97.71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97.65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98.23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98.33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98.00</w:t>
            </w:r>
          </w:p>
        </w:tc>
      </w:tr>
      <w:tr>
        <w:trPr>
          <w:trHeight w:val="302" w:hRule="atLeast"/>
        </w:trPr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ROC_AUC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99.75 ± 0.05</w:t>
            </w:r>
          </w:p>
        </w:tc>
        <w:tc>
          <w:tcPr>
            <w:tcW w:w="1378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99.77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99.64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99.76</w:t>
            </w:r>
          </w:p>
        </w:tc>
        <w:tc>
          <w:tcPr>
            <w:tcW w:w="1377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99.76</w:t>
            </w:r>
          </w:p>
        </w:tc>
        <w:tc>
          <w:tcPr>
            <w:tcW w:w="1376" w:type="dxa"/>
            <w:tcBorders/>
          </w:tcPr>
          <w:p>
            <w:pPr>
              <w:pStyle w:val="TableContents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99.79</w:t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kern w:val="2"/>
        <w:sz w:val="24"/>
        <w:szCs w:val="24"/>
        <w:lang w:val="en-I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DejaVu Sans" w:cs="DejaVu Sans"/>
      <w:color w:val="auto"/>
      <w:kern w:val="2"/>
      <w:sz w:val="24"/>
      <w:szCs w:val="24"/>
      <w:lang w:val="en-IN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160" w:after="80"/>
      <w:outlineLvl w:val="1"/>
    </w:pPr>
    <w:rPr>
      <w:rFonts w:ascii="Cambria" w:hAnsi="Cambria" w:eastAsia="Calibri" w:cs="DejaVu Sans"/>
      <w:color w:themeColor="accent1" w:themeShade="bf" w:val="365F91"/>
      <w:sz w:val="32"/>
      <w:szCs w:val="32"/>
    </w:rPr>
  </w:style>
  <w:style w:type="character" w:styleId="Emphasis">
    <w:name w:val="Emphasis"/>
    <w:qFormat/>
    <w:rPr>
      <w:i/>
      <w:iCs/>
    </w:rPr>
  </w:style>
  <w:style w:type="character" w:styleId="DefaultParagraphFont">
    <w:name w:val="Default Paragraph Font"/>
    <w:qFormat/>
    <w:rPr/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Normal1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DejaVu Sans"/>
      <w:color w:val="auto"/>
      <w:kern w:val="0"/>
      <w:sz w:val="22"/>
      <w:szCs w:val="22"/>
      <w:lang w:val="en-US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1554</TotalTime>
  <Application>LibreOffice/25.2.3.2$Linux_X86_64 LibreOffice_project/520$Build-2</Application>
  <AppVersion>15.0000</AppVersion>
  <Pages>3</Pages>
  <Words>732</Words>
  <Characters>4015</Characters>
  <CharactersWithSpaces>4315</CharactersWithSpaces>
  <Paragraphs>396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2026-06-22T13:36:37Z</dcterms:created>
  <dc:creator/>
  <dc:description/>
  <dc:language>en-IN</dc:language>
  <cp:lastModifiedBy/>
  <dcterms:modified xsi:type="dcterms:W3CDTF">2026-08-20T13:45:42Z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