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76A83">
      <w:pPr>
        <w:rPr>
          <w:rFonts w:hint="default" w:ascii="Times New Roman" w:hAnsi="Times New Roman" w:cs="Times New Roman"/>
          <w:b/>
          <w:bCs/>
          <w:color w:val="000000"/>
          <w:sz w:val="28"/>
          <w:szCs w:val="28"/>
          <w:lang w:val="en-US" w:eastAsia="zh-CN"/>
        </w:rPr>
      </w:pPr>
      <w:r>
        <w:rPr>
          <w:rFonts w:hint="default" w:ascii="Times New Roman" w:hAnsi="Times New Roman" w:cs="Times New Roman"/>
          <w:b/>
          <w:bCs/>
          <w:color w:val="000000"/>
          <w:sz w:val="28"/>
          <w:szCs w:val="28"/>
          <w:lang w:val="en-US" w:eastAsia="zh-CN"/>
        </w:rPr>
        <w:t>Supplementary material</w:t>
      </w:r>
    </w:p>
    <w:p w14:paraId="35EA6425">
      <w:pPr>
        <w:spacing w:line="480" w:lineRule="auto"/>
        <w:rPr>
          <w:rFonts w:hint="eastAsia" w:ascii="Times New Roman" w:hAnsi="Times New Roman" w:cs="Times New Roman"/>
          <w:b/>
          <w:bCs/>
          <w:color w:val="000000"/>
          <w:sz w:val="24"/>
          <w:szCs w:val="24"/>
          <w:lang w:val="en-US" w:eastAsia="zh-CN"/>
        </w:rPr>
      </w:pPr>
      <w:r>
        <w:rPr>
          <w:rFonts w:hint="eastAsia" w:ascii="Times New Roman" w:hAnsi="Times New Roman" w:cs="Times New Roman"/>
          <w:b/>
          <w:bCs/>
          <w:color w:val="000000"/>
          <w:sz w:val="24"/>
          <w:szCs w:val="24"/>
          <w:lang w:val="en-US" w:eastAsia="zh-CN"/>
        </w:rPr>
        <w:t>Table S1 The GO-FAR scores and the probabilities of survival</w:t>
      </w:r>
    </w:p>
    <w:p w14:paraId="55DA7497">
      <w:pPr>
        <w:spacing w:line="480" w:lineRule="auto"/>
        <w:rPr>
          <w:rFonts w:hint="default" w:ascii="Times New Roman" w:hAnsi="Times New Roman" w:cs="Times New Roman"/>
          <w:b/>
          <w:bCs/>
          <w:color w:val="000000"/>
          <w:sz w:val="24"/>
          <w:szCs w:val="24"/>
        </w:rPr>
      </w:pPr>
      <w:r>
        <w:rPr>
          <w:rFonts w:hint="default" w:ascii="Times New Roman" w:hAnsi="Times New Roman" w:cs="Times New Roman"/>
          <w:b/>
          <w:bCs/>
          <w:sz w:val="24"/>
          <w:szCs w:val="24"/>
        </w:rPr>
        <w:t xml:space="preserve">Table </w:t>
      </w:r>
      <w:r>
        <w:rPr>
          <w:rFonts w:hint="default" w:ascii="Times New Roman" w:hAnsi="Times New Roman" w:cs="Times New Roman"/>
          <w:b/>
          <w:bCs/>
          <w:sz w:val="24"/>
          <w:szCs w:val="24"/>
          <w:lang w:val="en-US" w:eastAsia="zh-CN"/>
        </w:rPr>
        <w:t>S</w:t>
      </w: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color w:val="000000"/>
          <w:sz w:val="24"/>
          <w:szCs w:val="24"/>
        </w:rPr>
        <w:t>The variables under study</w:t>
      </w:r>
    </w:p>
    <w:p w14:paraId="7E4DF550">
      <w:pPr>
        <w:pStyle w:val="3"/>
        <w:rPr>
          <w:rFonts w:hint="default" w:ascii="Times New Roman" w:hAnsi="Times New Roman" w:cs="Times New Roman"/>
          <w:b/>
          <w:bCs/>
          <w:sz w:val="24"/>
          <w:szCs w:val="24"/>
        </w:rPr>
      </w:pPr>
      <w:bookmarkStart w:id="0" w:name="OLE_LINK12"/>
      <w:r>
        <w:rPr>
          <w:rFonts w:hint="default" w:ascii="Times New Roman" w:hAnsi="Times New Roman" w:cs="Times New Roman"/>
          <w:b/>
          <w:bCs/>
          <w:sz w:val="24"/>
          <w:szCs w:val="24"/>
          <w:lang w:val="en-US" w:eastAsia="zh-CN"/>
        </w:rPr>
        <w:t>Table S</w:t>
      </w:r>
      <w:r>
        <w:rPr>
          <w:rFonts w:hint="default" w:ascii="Times New Roman" w:hAnsi="Times New Roman" w:cs="Times New Roman"/>
          <w:b/>
          <w:bCs/>
          <w:sz w:val="24"/>
          <w:szCs w:val="24"/>
        </w:rPr>
        <w:t xml:space="preserve">1 Go-FAR </w:t>
      </w:r>
      <w:r>
        <w:rPr>
          <w:rFonts w:hint="default" w:ascii="Times New Roman" w:hAnsi="Times New Roman" w:cs="Times New Roman"/>
          <w:b/>
          <w:bCs/>
          <w:sz w:val="24"/>
          <w:szCs w:val="24"/>
          <w:lang w:val="en-US" w:eastAsia="zh-CN"/>
        </w:rPr>
        <w:t>S</w:t>
      </w:r>
      <w:r>
        <w:rPr>
          <w:rFonts w:hint="default" w:ascii="Times New Roman" w:hAnsi="Times New Roman" w:cs="Times New Roman"/>
          <w:b/>
          <w:bCs/>
          <w:sz w:val="24"/>
          <w:szCs w:val="24"/>
        </w:rPr>
        <w:t>core system</w:t>
      </w:r>
    </w:p>
    <w:tbl>
      <w:tblPr>
        <w:tblStyle w:val="4"/>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08"/>
        <w:gridCol w:w="4508"/>
      </w:tblGrid>
      <w:tr w14:paraId="0F282C1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Borders>
              <w:top w:val="single" w:color="auto" w:sz="4" w:space="0"/>
              <w:bottom w:val="single" w:color="auto" w:sz="4" w:space="0"/>
            </w:tcBorders>
            <w:noWrap w:val="0"/>
            <w:vAlign w:val="top"/>
          </w:tcPr>
          <w:p w14:paraId="261BF035">
            <w:pPr>
              <w:rPr>
                <w:rFonts w:hint="default" w:ascii="Times New Roman" w:hAnsi="Times New Roman" w:cs="Times New Roman"/>
                <w:sz w:val="24"/>
                <w:szCs w:val="24"/>
              </w:rPr>
            </w:pPr>
            <w:r>
              <w:rPr>
                <w:rFonts w:hint="default" w:ascii="Times New Roman" w:hAnsi="Times New Roman" w:cs="Times New Roman"/>
                <w:sz w:val="24"/>
                <w:szCs w:val="24"/>
              </w:rPr>
              <w:t>Variables</w:t>
            </w:r>
          </w:p>
        </w:tc>
        <w:tc>
          <w:tcPr>
            <w:tcW w:w="4508" w:type="dxa"/>
            <w:tcBorders>
              <w:top w:val="single" w:color="auto" w:sz="4" w:space="0"/>
              <w:bottom w:val="single" w:color="auto" w:sz="4" w:space="0"/>
            </w:tcBorders>
            <w:noWrap w:val="0"/>
            <w:vAlign w:val="top"/>
          </w:tcPr>
          <w:p w14:paraId="7B779F27">
            <w:pPr>
              <w:jc w:val="center"/>
              <w:rPr>
                <w:rFonts w:hint="default" w:ascii="Times New Roman" w:hAnsi="Times New Roman" w:cs="Times New Roman"/>
                <w:sz w:val="24"/>
                <w:szCs w:val="24"/>
              </w:rPr>
            </w:pPr>
            <w:r>
              <w:rPr>
                <w:rFonts w:hint="default" w:ascii="Times New Roman" w:hAnsi="Times New Roman" w:cs="Times New Roman"/>
                <w:sz w:val="24"/>
                <w:szCs w:val="24"/>
              </w:rPr>
              <w:t>Score</w:t>
            </w:r>
          </w:p>
        </w:tc>
      </w:tr>
      <w:tr w14:paraId="45AC8C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Borders>
              <w:top w:val="single" w:color="auto" w:sz="4" w:space="0"/>
            </w:tcBorders>
            <w:noWrap w:val="0"/>
            <w:vAlign w:val="top"/>
          </w:tcPr>
          <w:p w14:paraId="7D8143BC">
            <w:pPr>
              <w:rPr>
                <w:rFonts w:hint="default" w:ascii="Times New Roman" w:hAnsi="Times New Roman" w:cs="Times New Roman"/>
                <w:sz w:val="24"/>
                <w:szCs w:val="24"/>
              </w:rPr>
            </w:pPr>
            <w:r>
              <w:rPr>
                <w:rFonts w:hint="default" w:ascii="Times New Roman" w:hAnsi="Times New Roman" w:cs="Times New Roman"/>
                <w:sz w:val="24"/>
                <w:szCs w:val="24"/>
              </w:rPr>
              <w:t>Neurologically intact at admission</w:t>
            </w:r>
          </w:p>
        </w:tc>
        <w:tc>
          <w:tcPr>
            <w:tcW w:w="4508" w:type="dxa"/>
            <w:tcBorders>
              <w:top w:val="single" w:color="auto" w:sz="4" w:space="0"/>
            </w:tcBorders>
            <w:noWrap w:val="0"/>
            <w:vAlign w:val="top"/>
          </w:tcPr>
          <w:p w14:paraId="10BF759F">
            <w:pPr>
              <w:jc w:val="center"/>
              <w:rPr>
                <w:rFonts w:hint="default" w:ascii="Times New Roman" w:hAnsi="Times New Roman" w:cs="Times New Roman"/>
                <w:sz w:val="24"/>
                <w:szCs w:val="24"/>
              </w:rPr>
            </w:pPr>
            <w:r>
              <w:rPr>
                <w:rFonts w:hint="default" w:ascii="Times New Roman" w:hAnsi="Times New Roman" w:cs="Times New Roman"/>
                <w:sz w:val="24"/>
                <w:szCs w:val="24"/>
              </w:rPr>
              <w:t>-15</w:t>
            </w:r>
          </w:p>
        </w:tc>
      </w:tr>
      <w:tr w14:paraId="12DC47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0962F7DA">
            <w:pPr>
              <w:rPr>
                <w:rFonts w:hint="default" w:ascii="Times New Roman" w:hAnsi="Times New Roman" w:cs="Times New Roman"/>
                <w:sz w:val="24"/>
                <w:szCs w:val="24"/>
              </w:rPr>
            </w:pPr>
            <w:r>
              <w:rPr>
                <w:rFonts w:hint="default" w:ascii="Times New Roman" w:hAnsi="Times New Roman" w:cs="Times New Roman"/>
                <w:sz w:val="24"/>
                <w:szCs w:val="24"/>
              </w:rPr>
              <w:t xml:space="preserve">Major trauma  </w:t>
            </w:r>
          </w:p>
        </w:tc>
        <w:tc>
          <w:tcPr>
            <w:tcW w:w="4508" w:type="dxa"/>
            <w:noWrap w:val="0"/>
            <w:vAlign w:val="top"/>
          </w:tcPr>
          <w:p w14:paraId="6AD41C5F">
            <w:pPr>
              <w:jc w:val="center"/>
              <w:rPr>
                <w:rFonts w:hint="default" w:ascii="Times New Roman" w:hAnsi="Times New Roman" w:cs="Times New Roman"/>
                <w:sz w:val="24"/>
                <w:szCs w:val="24"/>
              </w:rPr>
            </w:pPr>
            <w:r>
              <w:rPr>
                <w:rFonts w:hint="default" w:ascii="Times New Roman" w:hAnsi="Times New Roman" w:cs="Times New Roman"/>
                <w:sz w:val="24"/>
                <w:szCs w:val="24"/>
              </w:rPr>
              <w:t>10</w:t>
            </w:r>
          </w:p>
        </w:tc>
      </w:tr>
      <w:tr w14:paraId="60C0058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1443BF94">
            <w:pPr>
              <w:rPr>
                <w:rFonts w:hint="default" w:ascii="Times New Roman" w:hAnsi="Times New Roman" w:cs="Times New Roman"/>
                <w:sz w:val="24"/>
                <w:szCs w:val="24"/>
              </w:rPr>
            </w:pPr>
            <w:r>
              <w:rPr>
                <w:rFonts w:hint="default" w:ascii="Times New Roman" w:hAnsi="Times New Roman" w:cs="Times New Roman"/>
                <w:sz w:val="24"/>
                <w:szCs w:val="24"/>
              </w:rPr>
              <w:t xml:space="preserve">Acute stroke  </w:t>
            </w:r>
          </w:p>
        </w:tc>
        <w:tc>
          <w:tcPr>
            <w:tcW w:w="4508" w:type="dxa"/>
            <w:noWrap w:val="0"/>
            <w:vAlign w:val="top"/>
          </w:tcPr>
          <w:p w14:paraId="46DE0914">
            <w:pPr>
              <w:jc w:val="center"/>
              <w:rPr>
                <w:rFonts w:hint="default" w:ascii="Times New Roman" w:hAnsi="Times New Roman" w:cs="Times New Roman"/>
                <w:sz w:val="24"/>
                <w:szCs w:val="24"/>
              </w:rPr>
            </w:pPr>
            <w:r>
              <w:rPr>
                <w:rFonts w:hint="default" w:ascii="Times New Roman" w:hAnsi="Times New Roman" w:cs="Times New Roman"/>
                <w:sz w:val="24"/>
                <w:szCs w:val="24"/>
              </w:rPr>
              <w:t>8</w:t>
            </w:r>
          </w:p>
        </w:tc>
      </w:tr>
      <w:tr w14:paraId="118C2F0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0C9CD48D">
            <w:pPr>
              <w:rPr>
                <w:rFonts w:hint="default" w:ascii="Times New Roman" w:hAnsi="Times New Roman" w:cs="Times New Roman"/>
                <w:sz w:val="24"/>
                <w:szCs w:val="24"/>
              </w:rPr>
            </w:pPr>
            <w:r>
              <w:rPr>
                <w:rFonts w:hint="default" w:ascii="Times New Roman" w:hAnsi="Times New Roman" w:cs="Times New Roman"/>
                <w:sz w:val="24"/>
                <w:szCs w:val="24"/>
              </w:rPr>
              <w:t xml:space="preserve">Metastatic or hematologic cancer </w:t>
            </w:r>
          </w:p>
        </w:tc>
        <w:tc>
          <w:tcPr>
            <w:tcW w:w="4508" w:type="dxa"/>
            <w:noWrap w:val="0"/>
            <w:vAlign w:val="top"/>
          </w:tcPr>
          <w:p w14:paraId="6EB34264">
            <w:pPr>
              <w:jc w:val="center"/>
              <w:rPr>
                <w:rFonts w:hint="default" w:ascii="Times New Roman" w:hAnsi="Times New Roman" w:cs="Times New Roman"/>
                <w:sz w:val="24"/>
                <w:szCs w:val="24"/>
              </w:rPr>
            </w:pPr>
            <w:r>
              <w:rPr>
                <w:rFonts w:hint="default" w:ascii="Times New Roman" w:hAnsi="Times New Roman" w:cs="Times New Roman"/>
                <w:sz w:val="24"/>
                <w:szCs w:val="24"/>
              </w:rPr>
              <w:t>7</w:t>
            </w:r>
          </w:p>
        </w:tc>
      </w:tr>
      <w:tr w14:paraId="71B64EF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0F03532B">
            <w:pPr>
              <w:rPr>
                <w:rFonts w:hint="default" w:ascii="Times New Roman" w:hAnsi="Times New Roman" w:cs="Times New Roman"/>
                <w:sz w:val="24"/>
                <w:szCs w:val="24"/>
              </w:rPr>
            </w:pPr>
            <w:r>
              <w:rPr>
                <w:rFonts w:hint="default" w:ascii="Times New Roman" w:hAnsi="Times New Roman" w:cs="Times New Roman"/>
                <w:sz w:val="24"/>
                <w:szCs w:val="24"/>
              </w:rPr>
              <w:t xml:space="preserve">Septicemia </w:t>
            </w:r>
          </w:p>
        </w:tc>
        <w:tc>
          <w:tcPr>
            <w:tcW w:w="4508" w:type="dxa"/>
            <w:noWrap w:val="0"/>
            <w:vAlign w:val="top"/>
          </w:tcPr>
          <w:p w14:paraId="49555B1D">
            <w:pPr>
              <w:jc w:val="center"/>
              <w:rPr>
                <w:rFonts w:hint="default" w:ascii="Times New Roman" w:hAnsi="Times New Roman" w:cs="Times New Roman"/>
                <w:sz w:val="24"/>
                <w:szCs w:val="24"/>
              </w:rPr>
            </w:pPr>
            <w:r>
              <w:rPr>
                <w:rFonts w:hint="default" w:ascii="Times New Roman" w:hAnsi="Times New Roman" w:cs="Times New Roman"/>
                <w:sz w:val="24"/>
                <w:szCs w:val="24"/>
              </w:rPr>
              <w:t>7</w:t>
            </w:r>
          </w:p>
        </w:tc>
      </w:tr>
      <w:tr w14:paraId="10A4F3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35B25B31">
            <w:pPr>
              <w:rPr>
                <w:rFonts w:hint="default" w:ascii="Times New Roman" w:hAnsi="Times New Roman" w:cs="Times New Roman"/>
                <w:sz w:val="24"/>
                <w:szCs w:val="24"/>
              </w:rPr>
            </w:pPr>
            <w:r>
              <w:rPr>
                <w:rFonts w:hint="default" w:ascii="Times New Roman" w:hAnsi="Times New Roman" w:cs="Times New Roman"/>
                <w:sz w:val="24"/>
                <w:szCs w:val="24"/>
              </w:rPr>
              <w:t xml:space="preserve">Medical non-cardiac diagnosis </w:t>
            </w:r>
          </w:p>
        </w:tc>
        <w:tc>
          <w:tcPr>
            <w:tcW w:w="4508" w:type="dxa"/>
            <w:noWrap w:val="0"/>
            <w:vAlign w:val="top"/>
          </w:tcPr>
          <w:p w14:paraId="7AE8F3C1">
            <w:pPr>
              <w:jc w:val="center"/>
              <w:rPr>
                <w:rFonts w:hint="default" w:ascii="Times New Roman" w:hAnsi="Times New Roman" w:cs="Times New Roman"/>
                <w:sz w:val="24"/>
                <w:szCs w:val="24"/>
              </w:rPr>
            </w:pPr>
            <w:r>
              <w:rPr>
                <w:rFonts w:hint="default" w:ascii="Times New Roman" w:hAnsi="Times New Roman" w:cs="Times New Roman"/>
                <w:sz w:val="24"/>
                <w:szCs w:val="24"/>
              </w:rPr>
              <w:t>7</w:t>
            </w:r>
          </w:p>
        </w:tc>
      </w:tr>
      <w:tr w14:paraId="0203D0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53C01CAA">
            <w:pPr>
              <w:rPr>
                <w:rFonts w:hint="default" w:ascii="Times New Roman" w:hAnsi="Times New Roman" w:cs="Times New Roman"/>
                <w:sz w:val="24"/>
                <w:szCs w:val="24"/>
              </w:rPr>
            </w:pPr>
            <w:r>
              <w:rPr>
                <w:rFonts w:hint="default" w:ascii="Times New Roman" w:hAnsi="Times New Roman" w:cs="Times New Roman"/>
                <w:sz w:val="24"/>
                <w:szCs w:val="24"/>
              </w:rPr>
              <w:t xml:space="preserve">Hepatic insufficiency </w:t>
            </w:r>
          </w:p>
        </w:tc>
        <w:tc>
          <w:tcPr>
            <w:tcW w:w="4508" w:type="dxa"/>
            <w:noWrap w:val="0"/>
            <w:vAlign w:val="top"/>
          </w:tcPr>
          <w:p w14:paraId="58CFC3B3">
            <w:pPr>
              <w:jc w:val="center"/>
              <w:rPr>
                <w:rFonts w:hint="default" w:ascii="Times New Roman" w:hAnsi="Times New Roman" w:cs="Times New Roman"/>
                <w:sz w:val="24"/>
                <w:szCs w:val="24"/>
              </w:rPr>
            </w:pPr>
            <w:r>
              <w:rPr>
                <w:rFonts w:hint="default" w:ascii="Times New Roman" w:hAnsi="Times New Roman" w:cs="Times New Roman"/>
                <w:sz w:val="24"/>
                <w:szCs w:val="24"/>
              </w:rPr>
              <w:t>6</w:t>
            </w:r>
          </w:p>
        </w:tc>
      </w:tr>
      <w:tr w14:paraId="1180B0F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6E616A27">
            <w:pPr>
              <w:rPr>
                <w:rFonts w:hint="default" w:ascii="Times New Roman" w:hAnsi="Times New Roman" w:cs="Times New Roman"/>
                <w:sz w:val="24"/>
                <w:szCs w:val="24"/>
              </w:rPr>
            </w:pPr>
            <w:r>
              <w:rPr>
                <w:rFonts w:hint="default" w:ascii="Times New Roman" w:hAnsi="Times New Roman" w:cs="Times New Roman"/>
                <w:sz w:val="24"/>
                <w:szCs w:val="24"/>
              </w:rPr>
              <w:t xml:space="preserve">Admission from skilled nursing facility  </w:t>
            </w:r>
          </w:p>
        </w:tc>
        <w:tc>
          <w:tcPr>
            <w:tcW w:w="4508" w:type="dxa"/>
            <w:noWrap w:val="0"/>
            <w:vAlign w:val="top"/>
          </w:tcPr>
          <w:p w14:paraId="75A5466C">
            <w:pPr>
              <w:jc w:val="center"/>
              <w:rPr>
                <w:rFonts w:hint="default" w:ascii="Times New Roman" w:hAnsi="Times New Roman" w:cs="Times New Roman"/>
                <w:sz w:val="24"/>
                <w:szCs w:val="24"/>
              </w:rPr>
            </w:pPr>
            <w:r>
              <w:rPr>
                <w:rFonts w:hint="default" w:ascii="Times New Roman" w:hAnsi="Times New Roman" w:cs="Times New Roman"/>
                <w:sz w:val="24"/>
                <w:szCs w:val="24"/>
              </w:rPr>
              <w:t>6</w:t>
            </w:r>
          </w:p>
        </w:tc>
      </w:tr>
      <w:tr w14:paraId="41B0B6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32D18D41">
            <w:pPr>
              <w:rPr>
                <w:rFonts w:hint="default" w:ascii="Times New Roman" w:hAnsi="Times New Roman" w:cs="Times New Roman"/>
                <w:sz w:val="24"/>
                <w:szCs w:val="24"/>
              </w:rPr>
            </w:pPr>
            <w:r>
              <w:rPr>
                <w:rFonts w:hint="default" w:ascii="Times New Roman" w:hAnsi="Times New Roman" w:cs="Times New Roman"/>
                <w:sz w:val="24"/>
                <w:szCs w:val="24"/>
              </w:rPr>
              <w:t xml:space="preserve">Hypotension or hypoperfusion </w:t>
            </w:r>
          </w:p>
        </w:tc>
        <w:tc>
          <w:tcPr>
            <w:tcW w:w="4508" w:type="dxa"/>
            <w:noWrap w:val="0"/>
            <w:vAlign w:val="top"/>
          </w:tcPr>
          <w:p w14:paraId="0D84865B">
            <w:pPr>
              <w:jc w:val="center"/>
              <w:rPr>
                <w:rFonts w:hint="default" w:ascii="Times New Roman" w:hAnsi="Times New Roman" w:cs="Times New Roman"/>
                <w:sz w:val="24"/>
                <w:szCs w:val="24"/>
              </w:rPr>
            </w:pPr>
            <w:r>
              <w:rPr>
                <w:rFonts w:hint="default" w:ascii="Times New Roman" w:hAnsi="Times New Roman" w:cs="Times New Roman"/>
                <w:sz w:val="24"/>
                <w:szCs w:val="24"/>
              </w:rPr>
              <w:t>5</w:t>
            </w:r>
          </w:p>
        </w:tc>
      </w:tr>
      <w:tr w14:paraId="6572F3E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2568EAE7">
            <w:pPr>
              <w:rPr>
                <w:rFonts w:hint="default" w:ascii="Times New Roman" w:hAnsi="Times New Roman" w:cs="Times New Roman"/>
                <w:sz w:val="24"/>
                <w:szCs w:val="24"/>
              </w:rPr>
            </w:pPr>
            <w:r>
              <w:rPr>
                <w:rFonts w:hint="default" w:ascii="Times New Roman" w:hAnsi="Times New Roman" w:cs="Times New Roman"/>
                <w:sz w:val="24"/>
                <w:szCs w:val="24"/>
              </w:rPr>
              <w:t xml:space="preserve">Renal insufficiency including dialysis </w:t>
            </w:r>
          </w:p>
        </w:tc>
        <w:tc>
          <w:tcPr>
            <w:tcW w:w="4508" w:type="dxa"/>
            <w:noWrap w:val="0"/>
            <w:vAlign w:val="top"/>
          </w:tcPr>
          <w:p w14:paraId="03836A9D">
            <w:pPr>
              <w:jc w:val="center"/>
              <w:rPr>
                <w:rFonts w:hint="default" w:ascii="Times New Roman" w:hAnsi="Times New Roman" w:cs="Times New Roman"/>
                <w:sz w:val="24"/>
                <w:szCs w:val="24"/>
              </w:rPr>
            </w:pPr>
            <w:r>
              <w:rPr>
                <w:rFonts w:hint="default" w:ascii="Times New Roman" w:hAnsi="Times New Roman" w:cs="Times New Roman"/>
                <w:sz w:val="24"/>
                <w:szCs w:val="24"/>
              </w:rPr>
              <w:t>4</w:t>
            </w:r>
          </w:p>
        </w:tc>
      </w:tr>
      <w:tr w14:paraId="7936EA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087BE7D9">
            <w:pPr>
              <w:rPr>
                <w:rFonts w:hint="default" w:ascii="Times New Roman" w:hAnsi="Times New Roman" w:cs="Times New Roman"/>
                <w:sz w:val="24"/>
                <w:szCs w:val="24"/>
              </w:rPr>
            </w:pPr>
            <w:r>
              <w:rPr>
                <w:rFonts w:hint="default" w:ascii="Times New Roman" w:hAnsi="Times New Roman" w:cs="Times New Roman"/>
                <w:sz w:val="24"/>
                <w:szCs w:val="24"/>
              </w:rPr>
              <w:t xml:space="preserve">Respiratory insufficiency </w:t>
            </w:r>
          </w:p>
        </w:tc>
        <w:tc>
          <w:tcPr>
            <w:tcW w:w="4508" w:type="dxa"/>
            <w:noWrap w:val="0"/>
            <w:vAlign w:val="top"/>
          </w:tcPr>
          <w:p w14:paraId="3F608043">
            <w:pPr>
              <w:jc w:val="center"/>
              <w:rPr>
                <w:rFonts w:hint="default" w:ascii="Times New Roman" w:hAnsi="Times New Roman" w:cs="Times New Roman"/>
                <w:sz w:val="24"/>
                <w:szCs w:val="24"/>
              </w:rPr>
            </w:pPr>
            <w:r>
              <w:rPr>
                <w:rFonts w:hint="default" w:ascii="Times New Roman" w:hAnsi="Times New Roman" w:cs="Times New Roman"/>
                <w:sz w:val="24"/>
                <w:szCs w:val="24"/>
              </w:rPr>
              <w:t>4</w:t>
            </w:r>
          </w:p>
        </w:tc>
      </w:tr>
      <w:tr w14:paraId="4E1C41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2A081EA4">
            <w:pPr>
              <w:rPr>
                <w:rFonts w:hint="default" w:ascii="Times New Roman" w:hAnsi="Times New Roman" w:cs="Times New Roman"/>
                <w:sz w:val="24"/>
                <w:szCs w:val="24"/>
              </w:rPr>
            </w:pPr>
            <w:r>
              <w:rPr>
                <w:rFonts w:hint="default" w:ascii="Times New Roman" w:hAnsi="Times New Roman" w:cs="Times New Roman"/>
                <w:sz w:val="24"/>
                <w:szCs w:val="24"/>
              </w:rPr>
              <w:t xml:space="preserve">Pneumonia   </w:t>
            </w:r>
          </w:p>
        </w:tc>
        <w:tc>
          <w:tcPr>
            <w:tcW w:w="4508" w:type="dxa"/>
            <w:noWrap w:val="0"/>
            <w:vAlign w:val="top"/>
          </w:tcPr>
          <w:p w14:paraId="7AB69687">
            <w:pPr>
              <w:jc w:val="center"/>
              <w:rPr>
                <w:rFonts w:hint="default" w:ascii="Times New Roman" w:hAnsi="Times New Roman" w:cs="Times New Roman"/>
                <w:sz w:val="24"/>
                <w:szCs w:val="24"/>
              </w:rPr>
            </w:pPr>
            <w:r>
              <w:rPr>
                <w:rFonts w:hint="default" w:ascii="Times New Roman" w:hAnsi="Times New Roman" w:cs="Times New Roman"/>
                <w:sz w:val="24"/>
                <w:szCs w:val="24"/>
              </w:rPr>
              <w:t>1</w:t>
            </w:r>
          </w:p>
        </w:tc>
      </w:tr>
      <w:tr w14:paraId="1E68EC9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79F94F95">
            <w:pPr>
              <w:rPr>
                <w:rFonts w:hint="default" w:ascii="Times New Roman" w:hAnsi="Times New Roman" w:cs="Times New Roman"/>
                <w:sz w:val="24"/>
                <w:szCs w:val="24"/>
              </w:rPr>
            </w:pPr>
            <w:r>
              <w:rPr>
                <w:rFonts w:hint="default" w:ascii="Times New Roman" w:hAnsi="Times New Roman" w:cs="Times New Roman"/>
                <w:sz w:val="24"/>
                <w:szCs w:val="24"/>
              </w:rPr>
              <w:t xml:space="preserve">Age (years)   </w:t>
            </w:r>
          </w:p>
        </w:tc>
        <w:tc>
          <w:tcPr>
            <w:tcW w:w="4508" w:type="dxa"/>
            <w:noWrap w:val="0"/>
            <w:vAlign w:val="top"/>
          </w:tcPr>
          <w:p w14:paraId="2CC15AB8">
            <w:pPr>
              <w:jc w:val="center"/>
              <w:rPr>
                <w:rFonts w:hint="default" w:ascii="Times New Roman" w:hAnsi="Times New Roman" w:cs="Times New Roman"/>
                <w:sz w:val="24"/>
                <w:szCs w:val="24"/>
              </w:rPr>
            </w:pPr>
          </w:p>
        </w:tc>
      </w:tr>
      <w:tr w14:paraId="75D5C0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4E5BE818">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70–74</w:t>
            </w:r>
          </w:p>
        </w:tc>
        <w:tc>
          <w:tcPr>
            <w:tcW w:w="4508" w:type="dxa"/>
            <w:noWrap w:val="0"/>
            <w:vAlign w:val="top"/>
          </w:tcPr>
          <w:p w14:paraId="28E74AAA">
            <w:pPr>
              <w:jc w:val="center"/>
              <w:rPr>
                <w:rFonts w:hint="default" w:ascii="Times New Roman" w:hAnsi="Times New Roman" w:cs="Times New Roman"/>
                <w:sz w:val="24"/>
                <w:szCs w:val="24"/>
              </w:rPr>
            </w:pPr>
            <w:r>
              <w:rPr>
                <w:rFonts w:hint="default" w:ascii="Times New Roman" w:hAnsi="Times New Roman" w:cs="Times New Roman"/>
                <w:sz w:val="24"/>
                <w:szCs w:val="24"/>
              </w:rPr>
              <w:t>2</w:t>
            </w:r>
          </w:p>
        </w:tc>
      </w:tr>
      <w:tr w14:paraId="575D23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15443337">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75–79</w:t>
            </w:r>
          </w:p>
        </w:tc>
        <w:tc>
          <w:tcPr>
            <w:tcW w:w="4508" w:type="dxa"/>
            <w:noWrap w:val="0"/>
            <w:vAlign w:val="top"/>
          </w:tcPr>
          <w:p w14:paraId="0F557C1F">
            <w:pPr>
              <w:jc w:val="center"/>
              <w:rPr>
                <w:rFonts w:hint="default" w:ascii="Times New Roman" w:hAnsi="Times New Roman" w:cs="Times New Roman"/>
                <w:sz w:val="24"/>
                <w:szCs w:val="24"/>
              </w:rPr>
            </w:pPr>
            <w:r>
              <w:rPr>
                <w:rFonts w:hint="default" w:ascii="Times New Roman" w:hAnsi="Times New Roman" w:cs="Times New Roman"/>
                <w:sz w:val="24"/>
                <w:szCs w:val="24"/>
              </w:rPr>
              <w:t>5</w:t>
            </w:r>
          </w:p>
        </w:tc>
      </w:tr>
      <w:tr w14:paraId="5B7056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noWrap w:val="0"/>
            <w:vAlign w:val="top"/>
          </w:tcPr>
          <w:p w14:paraId="7CCF9EE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80–84</w:t>
            </w:r>
          </w:p>
        </w:tc>
        <w:tc>
          <w:tcPr>
            <w:tcW w:w="4508" w:type="dxa"/>
            <w:noWrap w:val="0"/>
            <w:vAlign w:val="top"/>
          </w:tcPr>
          <w:p w14:paraId="1269BC61">
            <w:pPr>
              <w:jc w:val="center"/>
              <w:rPr>
                <w:rFonts w:hint="default" w:ascii="Times New Roman" w:hAnsi="Times New Roman" w:cs="Times New Roman"/>
                <w:sz w:val="24"/>
                <w:szCs w:val="24"/>
              </w:rPr>
            </w:pPr>
            <w:r>
              <w:rPr>
                <w:rFonts w:hint="default" w:ascii="Times New Roman" w:hAnsi="Times New Roman" w:cs="Times New Roman"/>
                <w:sz w:val="24"/>
                <w:szCs w:val="24"/>
              </w:rPr>
              <w:t>6</w:t>
            </w:r>
          </w:p>
        </w:tc>
      </w:tr>
      <w:tr w14:paraId="62D067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4508" w:type="dxa"/>
            <w:noWrap w:val="0"/>
            <w:vAlign w:val="top"/>
          </w:tcPr>
          <w:p w14:paraId="17E5950E">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≥85</w:t>
            </w:r>
          </w:p>
        </w:tc>
        <w:tc>
          <w:tcPr>
            <w:tcW w:w="4508" w:type="dxa"/>
            <w:noWrap w:val="0"/>
            <w:vAlign w:val="top"/>
          </w:tcPr>
          <w:p w14:paraId="770ABD9D">
            <w:pPr>
              <w:jc w:val="center"/>
              <w:rPr>
                <w:rFonts w:hint="default" w:ascii="Times New Roman" w:hAnsi="Times New Roman" w:cs="Times New Roman"/>
                <w:sz w:val="24"/>
                <w:szCs w:val="24"/>
              </w:rPr>
            </w:pPr>
            <w:r>
              <w:rPr>
                <w:rFonts w:hint="default" w:ascii="Times New Roman" w:hAnsi="Times New Roman" w:cs="Times New Roman"/>
                <w:sz w:val="24"/>
                <w:szCs w:val="24"/>
              </w:rPr>
              <w:t>11</w:t>
            </w:r>
          </w:p>
        </w:tc>
      </w:tr>
      <w:bookmarkEnd w:id="0"/>
    </w:tbl>
    <w:p w14:paraId="640CCB3D">
      <w:pPr>
        <w:rPr>
          <w:rFonts w:hint="default" w:ascii="Times New Roman" w:hAnsi="Times New Roman" w:cs="Times New Roman"/>
          <w:b/>
          <w:bCs/>
          <w:color w:val="000000"/>
          <w:sz w:val="21"/>
          <w:szCs w:val="21"/>
          <w:lang w:val="en-US" w:eastAsia="zh-CN"/>
        </w:rPr>
      </w:pPr>
      <w:r>
        <w:rPr>
          <w:rFonts w:hint="default" w:ascii="Times New Roman" w:hAnsi="Times New Roman" w:cs="Times New Roman"/>
          <w:color w:val="000000"/>
          <w:sz w:val="21"/>
          <w:szCs w:val="21"/>
        </w:rPr>
        <w:t xml:space="preserve">The Go-FAR score was developed to predict neurologically intact survival after In-Hospital cardiopulmonary resuscitation was by Mariana. The scoring metrics of Go-FAR </w:t>
      </w:r>
      <w:r>
        <w:rPr>
          <w:rFonts w:hint="default" w:ascii="Times New Roman" w:hAnsi="Times New Roman" w:cs="Times New Roman"/>
          <w:color w:val="000000"/>
          <w:sz w:val="21"/>
          <w:szCs w:val="21"/>
          <w:lang w:val="en-US" w:eastAsia="zh-CN"/>
        </w:rPr>
        <w:t>S</w:t>
      </w:r>
      <w:r>
        <w:rPr>
          <w:rFonts w:hint="default" w:ascii="Times New Roman" w:hAnsi="Times New Roman" w:cs="Times New Roman"/>
          <w:color w:val="000000"/>
          <w:sz w:val="21"/>
          <w:szCs w:val="21"/>
        </w:rPr>
        <w:t xml:space="preserve">core are shown in </w:t>
      </w:r>
      <w:r>
        <w:rPr>
          <w:rFonts w:hint="default" w:ascii="Times New Roman" w:hAnsi="Times New Roman" w:cs="Times New Roman"/>
          <w:color w:val="000000"/>
          <w:sz w:val="21"/>
          <w:szCs w:val="21"/>
          <w:lang w:val="en-US" w:eastAsia="zh-CN"/>
        </w:rPr>
        <w:t>Appendix 1</w:t>
      </w:r>
      <w:r>
        <w:rPr>
          <w:rFonts w:hint="default" w:ascii="Times New Roman" w:hAnsi="Times New Roman" w:cs="Times New Roman"/>
          <w:color w:val="000000"/>
          <w:sz w:val="21"/>
          <w:szCs w:val="21"/>
        </w:rPr>
        <w:t>. GO-FAR classifies the likelihood of surviving with good neurological function after cardiopulmonary resuscitation into four levels: very low (</w:t>
      </w:r>
      <w:bookmarkStart w:id="1" w:name="OLE_LINK29"/>
      <w:r>
        <w:rPr>
          <w:rFonts w:hint="default" w:ascii="Times New Roman" w:hAnsi="Times New Roman" w:cs="Times New Roman"/>
          <w:color w:val="000000"/>
          <w:sz w:val="21"/>
          <w:szCs w:val="21"/>
        </w:rPr>
        <w:t>&lt; 1%</w:t>
      </w:r>
      <w:bookmarkEnd w:id="1"/>
      <w:r>
        <w:rPr>
          <w:rFonts w:hint="default" w:ascii="Times New Roman" w:hAnsi="Times New Roman" w:cs="Times New Roman"/>
          <w:color w:val="000000"/>
          <w:sz w:val="21"/>
          <w:szCs w:val="21"/>
        </w:rPr>
        <w:t>), low</w:t>
      </w:r>
      <w:bookmarkStart w:id="2" w:name="OLE_LINK30"/>
      <w:r>
        <w:rPr>
          <w:rFonts w:hint="default" w:ascii="Times New Roman" w:hAnsi="Times New Roman" w:cs="Times New Roman"/>
          <w:color w:val="000000"/>
          <w:sz w:val="21"/>
          <w:szCs w:val="21"/>
        </w:rPr>
        <w:t xml:space="preserve"> (1%-3%)</w:t>
      </w:r>
      <w:bookmarkEnd w:id="2"/>
      <w:r>
        <w:rPr>
          <w:rFonts w:hint="default" w:ascii="Times New Roman" w:hAnsi="Times New Roman" w:cs="Times New Roman"/>
          <w:color w:val="000000"/>
          <w:sz w:val="21"/>
          <w:szCs w:val="21"/>
        </w:rPr>
        <w:t>, moderate (3%-15%), and above average (</w:t>
      </w:r>
      <w:bookmarkStart w:id="3" w:name="OLE_LINK31"/>
      <w:r>
        <w:rPr>
          <w:rFonts w:hint="default" w:ascii="Times New Roman" w:hAnsi="Times New Roman" w:cs="Times New Roman"/>
          <w:color w:val="000000"/>
          <w:sz w:val="21"/>
          <w:szCs w:val="21"/>
        </w:rPr>
        <w:t>&gt; 15%</w:t>
      </w:r>
      <w:bookmarkEnd w:id="3"/>
      <w:r>
        <w:rPr>
          <w:rFonts w:hint="default" w:ascii="Times New Roman" w:hAnsi="Times New Roman" w:cs="Times New Roman"/>
          <w:color w:val="000000"/>
          <w:sz w:val="21"/>
          <w:szCs w:val="21"/>
        </w:rPr>
        <w:t>)</w:t>
      </w:r>
    </w:p>
    <w:p w14:paraId="08232523">
      <w:pPr>
        <w:pStyle w:val="3"/>
        <w:keepNext/>
        <w:ind w:firstLine="241" w:firstLineChars="100"/>
        <w:rPr>
          <w:rFonts w:hint="default" w:ascii="Times New Roman" w:hAnsi="Times New Roman" w:cs="Times New Roman"/>
          <w:b/>
          <w:bCs/>
          <w:color w:val="000000"/>
          <w:sz w:val="24"/>
          <w:szCs w:val="24"/>
        </w:rPr>
      </w:pPr>
      <w:bookmarkStart w:id="4" w:name="_Ref153639160"/>
      <w:bookmarkStart w:id="5" w:name="OLE_LINK11"/>
      <w:r>
        <w:rPr>
          <w:rFonts w:hint="default" w:ascii="Times New Roman" w:hAnsi="Times New Roman" w:cs="Times New Roman"/>
          <w:b/>
          <w:bCs/>
          <w:sz w:val="24"/>
          <w:szCs w:val="24"/>
        </w:rPr>
        <w:t xml:space="preserve">Table </w:t>
      </w:r>
      <w:bookmarkEnd w:id="4"/>
      <w:r>
        <w:rPr>
          <w:rFonts w:hint="default" w:ascii="Times New Roman" w:hAnsi="Times New Roman" w:cs="Times New Roman"/>
          <w:b/>
          <w:bCs/>
          <w:sz w:val="24"/>
          <w:szCs w:val="24"/>
          <w:lang w:val="en-US" w:eastAsia="zh-CN"/>
        </w:rPr>
        <w:t>S</w:t>
      </w:r>
      <w:r>
        <w:rPr>
          <w:rFonts w:hint="eastAsia" w:ascii="Times New Roman" w:hAnsi="Times New Roman" w:cs="Times New Roman"/>
          <w:b/>
          <w:bCs/>
          <w:sz w:val="24"/>
          <w:szCs w:val="24"/>
          <w:lang w:val="en-US" w:eastAsia="zh-CN"/>
        </w:rPr>
        <w:t>2</w:t>
      </w:r>
      <w:r>
        <w:rPr>
          <w:rFonts w:hint="default" w:ascii="Times New Roman" w:hAnsi="Times New Roman" w:cs="Times New Roman"/>
          <w:b/>
          <w:bCs/>
          <w:sz w:val="24"/>
          <w:szCs w:val="24"/>
        </w:rPr>
        <w:t xml:space="preserve"> </w:t>
      </w:r>
      <w:r>
        <w:rPr>
          <w:rFonts w:hint="default" w:ascii="Times New Roman" w:hAnsi="Times New Roman" w:cs="Times New Roman"/>
          <w:b/>
          <w:bCs/>
          <w:color w:val="000000"/>
          <w:sz w:val="24"/>
          <w:szCs w:val="24"/>
        </w:rPr>
        <w:t>The variables under study</w:t>
      </w:r>
    </w:p>
    <w:tbl>
      <w:tblPr>
        <w:tblStyle w:val="4"/>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79"/>
        <w:gridCol w:w="5579"/>
      </w:tblGrid>
      <w:tr w14:paraId="37541C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9" w:type="dxa"/>
            <w:tcBorders>
              <w:bottom w:val="single" w:color="auto" w:sz="6" w:space="0"/>
            </w:tcBorders>
            <w:noWrap w:val="0"/>
            <w:vAlign w:val="top"/>
          </w:tcPr>
          <w:p w14:paraId="6642AD9D">
            <w:pPr>
              <w:rPr>
                <w:rFonts w:hint="default" w:ascii="Times New Roman" w:hAnsi="Times New Roman" w:cs="Times New Roman"/>
                <w:sz w:val="24"/>
                <w:szCs w:val="24"/>
              </w:rPr>
            </w:pPr>
          </w:p>
        </w:tc>
        <w:tc>
          <w:tcPr>
            <w:tcW w:w="5579" w:type="dxa"/>
            <w:tcBorders>
              <w:bottom w:val="single" w:color="auto" w:sz="6" w:space="0"/>
            </w:tcBorders>
            <w:noWrap w:val="0"/>
            <w:vAlign w:val="top"/>
          </w:tcPr>
          <w:p w14:paraId="5E36916C">
            <w:pPr>
              <w:rPr>
                <w:rFonts w:hint="default" w:ascii="Times New Roman" w:hAnsi="Times New Roman" w:cs="Times New Roman"/>
                <w:sz w:val="24"/>
                <w:szCs w:val="24"/>
              </w:rPr>
            </w:pPr>
            <w:r>
              <w:rPr>
                <w:rFonts w:hint="default" w:ascii="Times New Roman" w:hAnsi="Times New Roman" w:cs="Times New Roman"/>
                <w:sz w:val="24"/>
                <w:szCs w:val="24"/>
              </w:rPr>
              <w:t>Variable</w:t>
            </w:r>
          </w:p>
        </w:tc>
      </w:tr>
      <w:tr w14:paraId="21EDA5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79" w:type="dxa"/>
            <w:tcBorders>
              <w:top w:val="single" w:color="auto" w:sz="6" w:space="0"/>
              <w:bottom w:val="single" w:color="auto" w:sz="12" w:space="0"/>
            </w:tcBorders>
            <w:noWrap w:val="0"/>
            <w:vAlign w:val="center"/>
          </w:tcPr>
          <w:p w14:paraId="36F9E4C0">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Dataset </w:t>
            </w:r>
          </w:p>
        </w:tc>
        <w:tc>
          <w:tcPr>
            <w:tcW w:w="5579" w:type="dxa"/>
            <w:tcBorders>
              <w:top w:val="single" w:color="auto" w:sz="6" w:space="0"/>
              <w:bottom w:val="single" w:color="auto" w:sz="12" w:space="0"/>
            </w:tcBorders>
            <w:noWrap w:val="0"/>
            <w:vAlign w:val="top"/>
          </w:tcPr>
          <w:p w14:paraId="5F041D7E">
            <w:pPr>
              <w:rPr>
                <w:rFonts w:hint="default" w:ascii="Times New Roman" w:hAnsi="Times New Roman" w:cs="Times New Roman"/>
                <w:sz w:val="24"/>
                <w:szCs w:val="24"/>
              </w:rPr>
            </w:pPr>
            <w:r>
              <w:rPr>
                <w:rFonts w:hint="default" w:ascii="Times New Roman" w:hAnsi="Times New Roman" w:cs="Times New Roman"/>
                <w:sz w:val="24"/>
                <w:szCs w:val="24"/>
              </w:rPr>
              <w:t>Gender(1:Male, 0:Female)</w:t>
            </w:r>
            <w:r>
              <w:rPr>
                <w:rFonts w:hint="default" w:ascii="Times New Roman" w:hAnsi="Times New Roman" w:cs="Times New Roman"/>
                <w:sz w:val="24"/>
                <w:szCs w:val="24"/>
              </w:rPr>
              <w:tab/>
            </w:r>
          </w:p>
          <w:p w14:paraId="5F113F8E">
            <w:pPr>
              <w:rPr>
                <w:rFonts w:hint="default" w:ascii="Times New Roman" w:hAnsi="Times New Roman" w:cs="Times New Roman"/>
                <w:sz w:val="24"/>
                <w:szCs w:val="24"/>
              </w:rPr>
            </w:pPr>
            <w:r>
              <w:rPr>
                <w:rFonts w:hint="default" w:ascii="Times New Roman" w:hAnsi="Times New Roman" w:cs="Times New Roman"/>
                <w:sz w:val="24"/>
                <w:szCs w:val="24"/>
              </w:rPr>
              <w:t>Age</w:t>
            </w:r>
            <w:r>
              <w:rPr>
                <w:rFonts w:hint="default" w:ascii="Times New Roman" w:hAnsi="Times New Roman" w:cs="Times New Roman"/>
                <w:sz w:val="24"/>
                <w:szCs w:val="24"/>
              </w:rPr>
              <w:tab/>
            </w:r>
          </w:p>
          <w:p w14:paraId="768C64C7">
            <w:pPr>
              <w:rPr>
                <w:rFonts w:hint="default" w:ascii="Times New Roman" w:hAnsi="Times New Roman" w:cs="Times New Roman"/>
                <w:sz w:val="24"/>
                <w:szCs w:val="24"/>
              </w:rPr>
            </w:pPr>
            <w:r>
              <w:rPr>
                <w:rFonts w:hint="default" w:ascii="Times New Roman" w:hAnsi="Times New Roman" w:cs="Times New Roman"/>
                <w:sz w:val="24"/>
                <w:szCs w:val="24"/>
              </w:rPr>
              <w:t>Hypertensive(1:Yes,0:No)</w:t>
            </w:r>
          </w:p>
          <w:p w14:paraId="75649AF6">
            <w:pPr>
              <w:rPr>
                <w:rFonts w:hint="default" w:ascii="Times New Roman" w:hAnsi="Times New Roman" w:cs="Times New Roman"/>
                <w:sz w:val="24"/>
                <w:szCs w:val="24"/>
              </w:rPr>
            </w:pPr>
            <w:r>
              <w:rPr>
                <w:rFonts w:hint="default" w:ascii="Times New Roman" w:hAnsi="Times New Roman" w:cs="Times New Roman"/>
                <w:sz w:val="24"/>
                <w:szCs w:val="24"/>
              </w:rPr>
              <w:t>Diabetes(1:Yes,0:No)</w:t>
            </w:r>
          </w:p>
          <w:p w14:paraId="7D90CC53">
            <w:pPr>
              <w:rPr>
                <w:rFonts w:hint="default" w:ascii="Times New Roman" w:hAnsi="Times New Roman" w:cs="Times New Roman"/>
                <w:sz w:val="24"/>
                <w:szCs w:val="24"/>
              </w:rPr>
            </w:pPr>
            <w:r>
              <w:rPr>
                <w:rFonts w:hint="default" w:ascii="Times New Roman" w:hAnsi="Times New Roman" w:cs="Times New Roman"/>
                <w:sz w:val="24"/>
                <w:szCs w:val="24"/>
              </w:rPr>
              <w:t>Heart Disease(1:Yes,0:No)</w:t>
            </w:r>
          </w:p>
          <w:p w14:paraId="5E178345">
            <w:pPr>
              <w:rPr>
                <w:rFonts w:hint="default" w:ascii="Times New Roman" w:hAnsi="Times New Roman" w:cs="Times New Roman"/>
                <w:sz w:val="24"/>
                <w:szCs w:val="24"/>
              </w:rPr>
            </w:pPr>
            <w:r>
              <w:rPr>
                <w:rFonts w:hint="default" w:ascii="Times New Roman" w:hAnsi="Times New Roman" w:cs="Times New Roman"/>
                <w:sz w:val="24"/>
                <w:szCs w:val="24"/>
              </w:rPr>
              <w:t>Kidney Failure(1:Yes,0:No)</w:t>
            </w:r>
          </w:p>
          <w:p w14:paraId="6C61CA47">
            <w:pPr>
              <w:rPr>
                <w:rFonts w:hint="default" w:ascii="Times New Roman" w:hAnsi="Times New Roman" w:cs="Times New Roman"/>
                <w:sz w:val="24"/>
                <w:szCs w:val="24"/>
              </w:rPr>
            </w:pPr>
            <w:r>
              <w:rPr>
                <w:rFonts w:hint="default" w:ascii="Times New Roman" w:hAnsi="Times New Roman" w:cs="Times New Roman"/>
                <w:sz w:val="24"/>
                <w:szCs w:val="24"/>
              </w:rPr>
              <w:t>Malignant tumor</w:t>
            </w:r>
            <w:bookmarkStart w:id="6" w:name="OLE_LINK2"/>
            <w:bookmarkStart w:id="7" w:name="OLE_LINK4"/>
            <w:r>
              <w:rPr>
                <w:rFonts w:hint="default" w:ascii="Times New Roman" w:hAnsi="Times New Roman" w:cs="Times New Roman"/>
                <w:sz w:val="24"/>
                <w:szCs w:val="24"/>
              </w:rPr>
              <w:t>(1:Yes,0:No)</w:t>
            </w:r>
            <w:bookmarkEnd w:id="6"/>
            <w:r>
              <w:rPr>
                <w:rFonts w:hint="default" w:ascii="Times New Roman" w:hAnsi="Times New Roman" w:cs="Times New Roman"/>
                <w:sz w:val="24"/>
                <w:szCs w:val="24"/>
              </w:rPr>
              <w:tab/>
            </w:r>
            <w:bookmarkEnd w:id="7"/>
          </w:p>
          <w:p w14:paraId="54FA65D9">
            <w:pPr>
              <w:rPr>
                <w:rFonts w:hint="default" w:ascii="Times New Roman" w:hAnsi="Times New Roman" w:cs="Times New Roman"/>
                <w:sz w:val="24"/>
                <w:szCs w:val="24"/>
              </w:rPr>
            </w:pPr>
            <w:r>
              <w:rPr>
                <w:rFonts w:hint="default" w:ascii="Times New Roman" w:hAnsi="Times New Roman" w:cs="Times New Roman"/>
                <w:sz w:val="24"/>
                <w:szCs w:val="24"/>
              </w:rPr>
              <w:t>Shockable rhythm</w:t>
            </w:r>
            <w:bookmarkStart w:id="8" w:name="OLE_LINK3"/>
            <w:r>
              <w:rPr>
                <w:rFonts w:hint="default" w:ascii="Times New Roman" w:hAnsi="Times New Roman" w:cs="Times New Roman"/>
                <w:sz w:val="24"/>
                <w:szCs w:val="24"/>
              </w:rPr>
              <w:t>(1:Yes,0:No)</w:t>
            </w:r>
            <w:bookmarkEnd w:id="8"/>
            <w:r>
              <w:rPr>
                <w:rFonts w:hint="default" w:ascii="Times New Roman" w:hAnsi="Times New Roman" w:cs="Times New Roman"/>
                <w:sz w:val="24"/>
                <w:szCs w:val="24"/>
              </w:rPr>
              <w:tab/>
            </w:r>
          </w:p>
          <w:p w14:paraId="23395EB9">
            <w:pPr>
              <w:rPr>
                <w:rFonts w:hint="default" w:ascii="Times New Roman" w:hAnsi="Times New Roman" w:cs="Times New Roman"/>
                <w:sz w:val="24"/>
                <w:szCs w:val="24"/>
              </w:rPr>
            </w:pPr>
            <w:r>
              <w:rPr>
                <w:rFonts w:hint="default" w:ascii="Times New Roman" w:hAnsi="Times New Roman" w:cs="Times New Roman"/>
                <w:sz w:val="24"/>
                <w:szCs w:val="24"/>
              </w:rPr>
              <w:t>Witness Cardiac Arrest(1:Yes,0:No)</w:t>
            </w:r>
          </w:p>
          <w:p w14:paraId="70FB6B21">
            <w:pPr>
              <w:rPr>
                <w:rFonts w:hint="default" w:ascii="Times New Roman" w:hAnsi="Times New Roman" w:cs="Times New Roman"/>
                <w:sz w:val="24"/>
                <w:szCs w:val="24"/>
              </w:rPr>
            </w:pPr>
            <w:r>
              <w:rPr>
                <w:rFonts w:hint="default" w:ascii="Times New Roman" w:hAnsi="Times New Roman" w:cs="Times New Roman"/>
                <w:sz w:val="24"/>
                <w:szCs w:val="24"/>
              </w:rPr>
              <w:t>Neurological outcomes(0:Poor,1:good )</w:t>
            </w:r>
          </w:p>
          <w:p w14:paraId="56BB25E0">
            <w:pPr>
              <w:rPr>
                <w:rFonts w:hint="default" w:ascii="Times New Roman" w:hAnsi="Times New Roman" w:cs="Times New Roman"/>
                <w:sz w:val="24"/>
                <w:szCs w:val="24"/>
              </w:rPr>
            </w:pPr>
            <w:r>
              <w:rPr>
                <w:rFonts w:hint="default" w:ascii="Times New Roman" w:hAnsi="Times New Roman" w:cs="Times New Roman"/>
                <w:sz w:val="24"/>
                <w:szCs w:val="24"/>
              </w:rPr>
              <w:t>Resuscitation Time</w:t>
            </w:r>
          </w:p>
          <w:p w14:paraId="26090A0E">
            <w:pPr>
              <w:rPr>
                <w:rFonts w:hint="default" w:ascii="Times New Roman" w:hAnsi="Times New Roman" w:cs="Times New Roman"/>
                <w:sz w:val="24"/>
                <w:szCs w:val="24"/>
              </w:rPr>
            </w:pPr>
            <w:r>
              <w:rPr>
                <w:rFonts w:hint="default" w:ascii="Times New Roman" w:hAnsi="Times New Roman" w:cs="Times New Roman"/>
                <w:sz w:val="24"/>
                <w:szCs w:val="24"/>
              </w:rPr>
              <w:t>White blood cell(WBC)</w:t>
            </w:r>
            <w:r>
              <w:rPr>
                <w:rFonts w:hint="default" w:ascii="Times New Roman" w:hAnsi="Times New Roman" w:cs="Times New Roman"/>
                <w:sz w:val="24"/>
                <w:szCs w:val="24"/>
              </w:rPr>
              <w:tab/>
            </w:r>
          </w:p>
          <w:p w14:paraId="4CA23111">
            <w:pPr>
              <w:rPr>
                <w:rFonts w:hint="default" w:ascii="Times New Roman" w:hAnsi="Times New Roman" w:cs="Times New Roman"/>
                <w:sz w:val="24"/>
                <w:szCs w:val="24"/>
              </w:rPr>
            </w:pPr>
            <w:r>
              <w:rPr>
                <w:rFonts w:hint="default" w:ascii="Times New Roman" w:hAnsi="Times New Roman" w:cs="Times New Roman"/>
                <w:sz w:val="24"/>
                <w:szCs w:val="24"/>
              </w:rPr>
              <w:t>Albumin</w:t>
            </w:r>
            <w:r>
              <w:rPr>
                <w:rFonts w:hint="default" w:ascii="Times New Roman" w:hAnsi="Times New Roman" w:cs="Times New Roman"/>
                <w:sz w:val="24"/>
                <w:szCs w:val="24"/>
              </w:rPr>
              <w:tab/>
            </w:r>
          </w:p>
          <w:p w14:paraId="3747048D">
            <w:pPr>
              <w:rPr>
                <w:rFonts w:hint="default" w:ascii="Times New Roman" w:hAnsi="Times New Roman" w:cs="Times New Roman"/>
                <w:sz w:val="24"/>
                <w:szCs w:val="24"/>
              </w:rPr>
            </w:pPr>
            <w:r>
              <w:rPr>
                <w:rFonts w:hint="default" w:ascii="Times New Roman" w:hAnsi="Times New Roman" w:cs="Times New Roman"/>
                <w:sz w:val="24"/>
                <w:szCs w:val="24"/>
              </w:rPr>
              <w:t>Sodium bicarbonate</w:t>
            </w:r>
            <w:r>
              <w:rPr>
                <w:rFonts w:hint="default" w:ascii="Times New Roman" w:hAnsi="Times New Roman" w:cs="Times New Roman"/>
                <w:sz w:val="24"/>
                <w:szCs w:val="24"/>
              </w:rPr>
              <w:tab/>
            </w:r>
          </w:p>
          <w:p w14:paraId="1EBB39EE">
            <w:pPr>
              <w:rPr>
                <w:rFonts w:hint="default" w:ascii="Times New Roman" w:hAnsi="Times New Roman" w:cs="Times New Roman"/>
                <w:sz w:val="24"/>
                <w:szCs w:val="24"/>
              </w:rPr>
            </w:pPr>
            <w:r>
              <w:rPr>
                <w:rFonts w:hint="default" w:ascii="Times New Roman" w:hAnsi="Times New Roman" w:cs="Times New Roman"/>
                <w:sz w:val="24"/>
                <w:szCs w:val="24"/>
              </w:rPr>
              <w:t>Go-FAR score</w:t>
            </w:r>
            <w:r>
              <w:rPr>
                <w:rFonts w:hint="default" w:ascii="Times New Roman" w:hAnsi="Times New Roman" w:cs="Times New Roman"/>
                <w:sz w:val="24"/>
                <w:szCs w:val="24"/>
              </w:rPr>
              <w:tab/>
            </w:r>
          </w:p>
          <w:p w14:paraId="53E6192D">
            <w:pPr>
              <w:rPr>
                <w:rFonts w:hint="default" w:ascii="Times New Roman" w:hAnsi="Times New Roman" w:cs="Times New Roman"/>
                <w:sz w:val="24"/>
                <w:szCs w:val="24"/>
              </w:rPr>
            </w:pPr>
            <w:r>
              <w:rPr>
                <w:rFonts w:hint="default" w:ascii="Times New Roman" w:hAnsi="Times New Roman" w:cs="Times New Roman"/>
                <w:sz w:val="24"/>
                <w:szCs w:val="24"/>
              </w:rPr>
              <w:t>ALB/WBC</w:t>
            </w:r>
          </w:p>
        </w:tc>
      </w:tr>
      <w:bookmarkEnd w:id="5"/>
    </w:tbl>
    <w:p w14:paraId="306163E6">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The variables of the dataset were as shown in </w:t>
      </w:r>
      <w:r>
        <w:rPr>
          <w:rFonts w:hint="default" w:ascii="Times New Roman" w:hAnsi="Times New Roman" w:cs="Times New Roman"/>
          <w:color w:val="000000"/>
          <w:sz w:val="24"/>
          <w:szCs w:val="24"/>
          <w:lang w:val="en-US" w:eastAsia="zh-CN"/>
        </w:rPr>
        <w:t>Table S2</w:t>
      </w:r>
      <w:r>
        <w:rPr>
          <w:rFonts w:hint="default" w:ascii="Times New Roman" w:hAnsi="Times New Roman" w:cs="Times New Roman"/>
          <w:color w:val="000000"/>
          <w:sz w:val="24"/>
          <w:szCs w:val="24"/>
        </w:rPr>
        <w:t xml:space="preserve">. </w:t>
      </w:r>
    </w:p>
    <w:p w14:paraId="20D00B07">
      <w:pPr>
        <w:spacing w:line="360" w:lineRule="auto"/>
        <w:rPr>
          <w:rFonts w:hint="eastAsia" w:ascii="Segoe UI" w:hAnsi="Segoe UI" w:eastAsia="宋体" w:cs="Segoe UI"/>
          <w:i w:val="0"/>
          <w:iCs w:val="0"/>
          <w:caps w:val="0"/>
          <w:spacing w:val="0"/>
          <w:sz w:val="19"/>
          <w:szCs w:val="19"/>
          <w:shd w:val="clear" w:color="auto" w:fill="FFFFFF"/>
          <w:lang w:eastAsia="zh-CN"/>
        </w:rPr>
      </w:pPr>
    </w:p>
    <w:p w14:paraId="386C5D58">
      <w:pPr>
        <w:rPr>
          <w:rFonts w:eastAsia="宋体" w:cs="Times New Roman"/>
          <w:sz w:val="24"/>
          <w:szCs w:val="24"/>
          <w:lang w:eastAsia="zh-CN"/>
        </w:rPr>
      </w:pPr>
      <w:r>
        <w:rPr>
          <w:rFonts w:eastAsia="宋体" w:cs="Times New Roman"/>
          <w:sz w:val="24"/>
          <w:szCs w:val="24"/>
          <w:lang w:eastAsia="zh-CN"/>
        </w:rPr>
        <w:drawing>
          <wp:inline distT="0" distB="0" distL="114300" distR="114300">
            <wp:extent cx="4641850" cy="4240530"/>
            <wp:effectExtent l="0" t="0" r="6350" b="11430"/>
            <wp:docPr id="4" name="图片 2" descr="heatmap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heatmap图"/>
                    <pic:cNvPicPr>
                      <a:picLocks noChangeAspect="1"/>
                    </pic:cNvPicPr>
                  </pic:nvPicPr>
                  <pic:blipFill>
                    <a:blip r:embed="rId4"/>
                    <a:stretch>
                      <a:fillRect/>
                    </a:stretch>
                  </pic:blipFill>
                  <pic:spPr>
                    <a:xfrm>
                      <a:off x="0" y="0"/>
                      <a:ext cx="4641850" cy="4240530"/>
                    </a:xfrm>
                    <a:prstGeom prst="rect">
                      <a:avLst/>
                    </a:prstGeom>
                    <a:noFill/>
                    <a:ln>
                      <a:noFill/>
                    </a:ln>
                  </pic:spPr>
                </pic:pic>
              </a:graphicData>
            </a:graphic>
          </wp:inline>
        </w:drawing>
      </w:r>
    </w:p>
    <w:p w14:paraId="798C9897">
      <w:pPr>
        <w:rPr>
          <w:rFonts w:hint="default" w:ascii="Times New Roman" w:hAnsi="Times New Roman" w:cs="Times New Roman"/>
          <w:color w:val="000000"/>
          <w:sz w:val="20"/>
          <w:szCs w:val="20"/>
          <w:lang w:val="en-US" w:eastAsia="zh-CN"/>
        </w:rPr>
      </w:pPr>
      <w:r>
        <w:rPr>
          <w:rFonts w:hint="eastAsia"/>
          <w:b/>
          <w:bCs/>
          <w:sz w:val="24"/>
          <w:szCs w:val="24"/>
          <w:lang w:val="en-US" w:eastAsia="zh-CN"/>
        </w:rPr>
        <w:t xml:space="preserve">Figure S1 </w:t>
      </w:r>
      <w:r>
        <w:rPr>
          <w:b/>
          <w:bCs/>
          <w:sz w:val="24"/>
          <w:szCs w:val="24"/>
        </w:rPr>
        <w:t>Correlation heatmap of Research Variables</w:t>
      </w:r>
    </w:p>
    <w:p w14:paraId="0C71586C">
      <w:pPr>
        <w:spacing w:line="360" w:lineRule="auto"/>
        <w:jc w:val="left"/>
        <w:rPr>
          <w:rFonts w:hint="default" w:ascii="Times New Roman" w:hAnsi="Times New Roman" w:cs="Times New Roman"/>
          <w:sz w:val="21"/>
          <w:szCs w:val="21"/>
          <w:lang w:eastAsia="zh-CN"/>
        </w:rPr>
      </w:pPr>
      <w:r>
        <w:rPr>
          <w:rFonts w:hint="default" w:ascii="Times New Roman" w:hAnsi="Times New Roman" w:cs="Times New Roman"/>
          <w:sz w:val="21"/>
          <w:szCs w:val="21"/>
        </w:rPr>
        <w:t xml:space="preserve">The rows and columns of the heatmap correspond to variables in the study. Each cell (x, y) represents the correlation coefficient between the xth variable and the yth variable. Colors closer to blue indicate correlation coefficients closer to -1, signifying a strong negative linear relationship, while colors closer to red indicate a strong positive linear relationship. Diagonal property: The diagonal running from top-left to bottom-right represents the "correlation coefficient of a variable with itself" with a value of </w:t>
      </w:r>
      <w:r>
        <w:rPr>
          <w:rFonts w:hint="default" w:ascii="Times New Roman" w:hAnsi="Times New Roman" w:cs="Times New Roman"/>
          <w:sz w:val="21"/>
          <w:szCs w:val="21"/>
          <w:lang w:eastAsia="zh-CN"/>
        </w:rPr>
        <w:t>1.</w:t>
      </w:r>
    </w:p>
    <w:p w14:paraId="64667E74">
      <w:pPr>
        <w:spacing w:line="360" w:lineRule="auto"/>
        <w:jc w:val="left"/>
        <w:rPr>
          <w:rFonts w:hint="eastAsia"/>
          <w:lang w:val="en-US" w:eastAsia="zh-CN"/>
        </w:rPr>
      </w:pPr>
      <w:r>
        <w:rPr>
          <w:rFonts w:hint="eastAsia" w:ascii="Segoe UI" w:hAnsi="Segoe UI" w:eastAsia="宋体" w:cs="Segoe UI"/>
          <w:i w:val="0"/>
          <w:iCs w:val="0"/>
          <w:caps w:val="0"/>
          <w:spacing w:val="0"/>
          <w:sz w:val="19"/>
          <w:szCs w:val="19"/>
          <w:shd w:val="clear" w:color="auto" w:fill="FFFFFF"/>
          <w:lang w:eastAsia="zh-CN"/>
        </w:rPr>
        <w:drawing>
          <wp:inline distT="0" distB="0" distL="114300" distR="114300">
            <wp:extent cx="5264785" cy="2602230"/>
            <wp:effectExtent l="0" t="0" r="8255" b="3810"/>
            <wp:docPr id="6" name="图片 6" descr="AUC_ROC_boxplot_me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UC_ROC_boxplot_median"/>
                    <pic:cNvPicPr>
                      <a:picLocks noChangeAspect="1"/>
                    </pic:cNvPicPr>
                  </pic:nvPicPr>
                  <pic:blipFill>
                    <a:blip r:embed="rId5"/>
                    <a:stretch>
                      <a:fillRect/>
                    </a:stretch>
                  </pic:blipFill>
                  <pic:spPr>
                    <a:xfrm>
                      <a:off x="0" y="0"/>
                      <a:ext cx="5264785" cy="2602230"/>
                    </a:xfrm>
                    <a:prstGeom prst="rect">
                      <a:avLst/>
                    </a:prstGeom>
                  </pic:spPr>
                </pic:pic>
              </a:graphicData>
            </a:graphic>
          </wp:inline>
        </w:drawing>
      </w:r>
    </w:p>
    <w:p w14:paraId="59755613">
      <w:pPr>
        <w:spacing w:line="360" w:lineRule="auto"/>
        <w:rPr>
          <w:rStyle w:val="6"/>
          <w:rFonts w:hint="default" w:ascii="Times New Roman" w:hAnsi="Times New Roman" w:eastAsia="Segoe UI" w:cs="Times New Roman"/>
          <w:b w:val="0"/>
          <w:bCs w:val="0"/>
          <w:i w:val="0"/>
          <w:iCs w:val="0"/>
          <w:caps w:val="0"/>
          <w:spacing w:val="0"/>
          <w:sz w:val="28"/>
          <w:szCs w:val="28"/>
          <w:shd w:val="clear" w:color="auto" w:fill="FFFFFF"/>
          <w:vertAlign w:val="baseline"/>
        </w:rPr>
      </w:pPr>
      <w:r>
        <w:rPr>
          <w:rFonts w:hint="default" w:ascii="Times New Roman" w:hAnsi="Times New Roman" w:cs="Times New Roman"/>
          <w:b w:val="0"/>
          <w:bCs w:val="0"/>
          <w:sz w:val="28"/>
          <w:szCs w:val="28"/>
          <w:lang w:val="en-US" w:eastAsia="zh-CN"/>
        </w:rPr>
        <w:t xml:space="preserve">Figure S2 </w:t>
      </w:r>
      <w:r>
        <w:rPr>
          <w:rStyle w:val="6"/>
          <w:rFonts w:hint="default" w:ascii="Times New Roman" w:hAnsi="Times New Roman" w:eastAsia="Segoe UI" w:cs="Times New Roman"/>
          <w:b w:val="0"/>
          <w:bCs w:val="0"/>
          <w:i w:val="0"/>
          <w:iCs w:val="0"/>
          <w:caps w:val="0"/>
          <w:spacing w:val="0"/>
          <w:sz w:val="28"/>
          <w:szCs w:val="28"/>
          <w:shd w:val="clear" w:color="auto" w:fill="FFFFFF"/>
          <w:vertAlign w:val="baseline"/>
        </w:rPr>
        <w:t>Median AUC-ROC with 95% Confidence Intervals Across Algorithms</w:t>
      </w:r>
    </w:p>
    <w:p w14:paraId="638F1FBE">
      <w:pPr>
        <w:spacing w:line="360" w:lineRule="auto"/>
        <w:rPr>
          <w:rFonts w:hint="default" w:ascii="Times New Roman" w:hAnsi="Times New Roman" w:eastAsia="Segoe UI" w:cs="Times New Roman"/>
          <w:i w:val="0"/>
          <w:iCs w:val="0"/>
          <w:caps w:val="0"/>
          <w:spacing w:val="0"/>
          <w:sz w:val="21"/>
          <w:szCs w:val="21"/>
          <w:shd w:val="clear" w:color="auto" w:fill="FFFFFF"/>
          <w:lang w:val="en-US" w:eastAsia="zh-CN"/>
        </w:rPr>
      </w:pPr>
      <w:r>
        <w:rPr>
          <w:rFonts w:hint="default" w:ascii="Times New Roman" w:hAnsi="Times New Roman" w:eastAsia="Segoe UI" w:cs="Times New Roman"/>
          <w:i w:val="0"/>
          <w:iCs w:val="0"/>
          <w:caps w:val="0"/>
          <w:spacing w:val="0"/>
          <w:sz w:val="21"/>
          <w:szCs w:val="21"/>
          <w:shd w:val="clear" w:color="auto" w:fill="FFFFFF"/>
          <w:lang w:val="en-US" w:eastAsia="zh-CN"/>
        </w:rPr>
        <w:t>Box plots showing the distribution of out-of-bag (OOB) AUC-ROC values for nine machine learn</w:t>
      </w:r>
      <w:bookmarkStart w:id="9" w:name="_GoBack"/>
      <w:r>
        <w:rPr>
          <w:rFonts w:hint="default" w:ascii="Times New Roman" w:hAnsi="Times New Roman" w:eastAsia="Segoe UI" w:cs="Times New Roman"/>
          <w:i w:val="0"/>
          <w:iCs w:val="0"/>
          <w:caps w:val="0"/>
          <w:spacing w:val="0"/>
          <w:sz w:val="21"/>
          <w:szCs w:val="21"/>
          <w:shd w:val="clear" w:color="auto" w:fill="FFFFFF"/>
          <w:lang w:val="en-US" w:eastAsia="zh-CN"/>
        </w:rPr>
        <w:t>ing algorithms (XGBoost, LightGBM, Random Forest, Logistic Regression, Support Vector Machine, Naive Bayes, M</w:t>
      </w:r>
      <w:bookmarkEnd w:id="9"/>
      <w:r>
        <w:rPr>
          <w:rFonts w:hint="default" w:ascii="Times New Roman" w:hAnsi="Times New Roman" w:eastAsia="Segoe UI" w:cs="Times New Roman"/>
          <w:i w:val="0"/>
          <w:iCs w:val="0"/>
          <w:caps w:val="0"/>
          <w:spacing w:val="0"/>
          <w:sz w:val="21"/>
          <w:szCs w:val="21"/>
          <w:shd w:val="clear" w:color="auto" w:fill="FFFFFF"/>
          <w:lang w:val="en-US" w:eastAsia="zh-CN"/>
        </w:rPr>
        <w:t>ultilayer Perceptron, K-Nearest Neighbors, and Decision Tree) across 1,000 bootstrap iterations. The central red line in each box represents the median AUC-ROC, and the error bars indicate the bias-corrected and accelerated (BCa) 95% confidence intervals. The dashed horizontal line at 0.80 denotes the threshold for acceptable discriminative performance. Algorithms are ranked in descending order based on their median AUC-ROC values.</w:t>
      </w:r>
    </w:p>
    <w:p w14:paraId="6C6A59F0">
      <w:pPr>
        <w:spacing w:line="360" w:lineRule="auto"/>
        <w:rPr>
          <w:rFonts w:hint="default" w:ascii="Segoe UI" w:hAnsi="Segoe UI" w:eastAsia="Segoe UI" w:cs="Segoe UI"/>
          <w:i w:val="0"/>
          <w:iCs w:val="0"/>
          <w:caps w:val="0"/>
          <w:spacing w:val="0"/>
          <w:sz w:val="19"/>
          <w:szCs w:val="19"/>
          <w:shd w:val="clear" w:color="auto" w:fill="FFFFFF"/>
          <w:lang w:val="en-US" w:eastAsia="zh-CN"/>
        </w:rPr>
      </w:pPr>
    </w:p>
    <w:p w14:paraId="5F804928">
      <w:pPr>
        <w:rPr>
          <w:rFonts w:hint="default" w:ascii="Times New Roman" w:hAnsi="Times New Roman" w:eastAsia="宋体" w:cs="Times New Roman"/>
          <w:i w:val="0"/>
          <w:iCs w:val="0"/>
          <w:caps w:val="0"/>
          <w:spacing w:val="0"/>
          <w:sz w:val="28"/>
          <w:szCs w:val="28"/>
          <w:shd w:val="clear" w:color="auto" w:fill="FFFFFF"/>
          <w:lang w:val="en-US" w:eastAsia="zh-CN"/>
        </w:rPr>
      </w:pPr>
      <w:r>
        <w:rPr>
          <w:rFonts w:hint="default" w:ascii="Times New Roman" w:hAnsi="Times New Roman" w:eastAsia="宋体" w:cs="Times New Roman"/>
          <w:i w:val="0"/>
          <w:iCs w:val="0"/>
          <w:caps w:val="0"/>
          <w:spacing w:val="0"/>
          <w:sz w:val="28"/>
          <w:szCs w:val="28"/>
          <w:shd w:val="clear" w:color="auto" w:fill="FFFFFF"/>
          <w:lang w:val="en-US" w:eastAsia="zh-CN"/>
        </w:rPr>
        <w:drawing>
          <wp:inline distT="0" distB="0" distL="114300" distR="114300">
            <wp:extent cx="5638800" cy="2787015"/>
            <wp:effectExtent l="0" t="0" r="0" b="1905"/>
            <wp:docPr id="1" name="图片 1" descr="AUC_PR_violin_S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UC_PR_violin_SCI"/>
                    <pic:cNvPicPr>
                      <a:picLocks noChangeAspect="1"/>
                    </pic:cNvPicPr>
                  </pic:nvPicPr>
                  <pic:blipFill>
                    <a:blip r:embed="rId6"/>
                    <a:stretch>
                      <a:fillRect/>
                    </a:stretch>
                  </pic:blipFill>
                  <pic:spPr>
                    <a:xfrm>
                      <a:off x="0" y="0"/>
                      <a:ext cx="5638800" cy="2787015"/>
                    </a:xfrm>
                    <a:prstGeom prst="rect">
                      <a:avLst/>
                    </a:prstGeom>
                    <a:noFill/>
                    <a:ln>
                      <a:noFill/>
                    </a:ln>
                  </pic:spPr>
                </pic:pic>
              </a:graphicData>
            </a:graphic>
          </wp:inline>
        </w:drawing>
      </w:r>
    </w:p>
    <w:p w14:paraId="793AC591">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Figure</w:t>
      </w:r>
      <w:r>
        <w:rPr>
          <w:rFonts w:hint="eastAsia" w:ascii="Times New Roman" w:hAnsi="Times New Roman" w:cs="Times New Roman"/>
          <w:sz w:val="28"/>
          <w:szCs w:val="28"/>
          <w:lang w:val="en-US" w:eastAsia="zh-CN"/>
        </w:rPr>
        <w:t xml:space="preserve"> S3</w:t>
      </w:r>
      <w:r>
        <w:rPr>
          <w:rFonts w:hint="default" w:ascii="Times New Roman" w:hAnsi="Times New Roman" w:cs="Times New Roman"/>
          <w:sz w:val="28"/>
          <w:szCs w:val="28"/>
          <w:lang w:val="en-US" w:eastAsia="zh-CN"/>
        </w:rPr>
        <w:t xml:space="preserve">. Violin plots showing the distribution of out-of-bag (OOB) AUC-Precision-Recall (AUC-PR) values for nine machine learning algorithms </w:t>
      </w:r>
    </w:p>
    <w:p w14:paraId="4D04239F">
      <w:pP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Red dots indicate the median AUC-PR score for each algorithm. Compared with the AUC-ROC metric, the AUC-PR metric yielded a markedly different performance ranking. Under the AUC-PR metric, tree-based ensemble models (XGBoost, LightGBM, and Random Forest) achieved the highest median scores, indicating their superior precision-recall trade-off. In contrast, KNN and SVM performed poorly. Notably, the median AUC-PR for all models was substantially lower than the corresponding AUC-ROC value, with distributions concentrated in the lower range. This divergence is characteristic of datasets with low outcome prevalence (17.7%), where the precision-recall curve specifically penalizes false negatives in the minority class, making it more difficult to improve the precision-recall ratio than the ROC curve </w:t>
      </w:r>
      <w:r>
        <w:rPr>
          <w:rFonts w:hint="eastAsia" w:ascii="Times New Roman" w:hAnsi="Times New Roman" w:cs="Times New Roman"/>
          <w:sz w:val="21"/>
          <w:szCs w:val="21"/>
          <w:lang w:val="en-US" w:eastAsia="zh-CN"/>
        </w:rPr>
        <w:t>area.</w:t>
      </w:r>
    </w:p>
    <w:p w14:paraId="4FADB1BB">
      <w:pPr>
        <w:rPr>
          <w:rFonts w:hint="eastAsia" w:ascii="Segoe UI" w:hAnsi="Segoe UI" w:eastAsia="宋体" w:cs="Segoe UI"/>
          <w:i w:val="0"/>
          <w:iCs w:val="0"/>
          <w:caps w:val="0"/>
          <w:spacing w:val="0"/>
          <w:sz w:val="19"/>
          <w:szCs w:val="19"/>
          <w:shd w:val="clear" w:color="auto" w:fill="FFFFFF"/>
          <w:lang w:val="en-US" w:eastAsia="zh-CN"/>
        </w:rPr>
      </w:pPr>
      <w:r>
        <w:rPr>
          <w:rFonts w:hint="default"/>
          <w:lang w:val="en-US" w:eastAsia="zh-CN"/>
        </w:rPr>
        <w:drawing>
          <wp:inline distT="0" distB="0" distL="114300" distR="114300">
            <wp:extent cx="5453380" cy="4408805"/>
            <wp:effectExtent l="0" t="0" r="2540" b="10795"/>
            <wp:docPr id="2" name="图片 1" descr="Calibration_with_95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alibration_with_95CI"/>
                    <pic:cNvPicPr>
                      <a:picLocks noChangeAspect="1"/>
                    </pic:cNvPicPr>
                  </pic:nvPicPr>
                  <pic:blipFill>
                    <a:blip r:embed="rId7"/>
                    <a:stretch>
                      <a:fillRect/>
                    </a:stretch>
                  </pic:blipFill>
                  <pic:spPr>
                    <a:xfrm>
                      <a:off x="0" y="0"/>
                      <a:ext cx="5453380" cy="4408805"/>
                    </a:xfrm>
                    <a:prstGeom prst="rect">
                      <a:avLst/>
                    </a:prstGeom>
                    <a:noFill/>
                    <a:ln>
                      <a:noFill/>
                    </a:ln>
                  </pic:spPr>
                </pic:pic>
              </a:graphicData>
            </a:graphic>
          </wp:inline>
        </w:drawing>
      </w:r>
    </w:p>
    <w:p w14:paraId="679938C6">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Figure S4 Calibration Curves with 95% Confidence Intervals for Machine Learning Algorithms (1000 Bootstrap Iterations)</w:t>
      </w:r>
    </w:p>
    <w:p w14:paraId="255FC7ED">
      <w:pPr>
        <w:rPr>
          <w:rFonts w:hint="default" w:ascii="Times New Roman" w:hAnsi="Times New Roman" w:eastAsia="Segoe UI" w:cs="Times New Roman"/>
          <w:i w:val="0"/>
          <w:iCs w:val="0"/>
          <w:caps w:val="0"/>
          <w:spacing w:val="0"/>
          <w:sz w:val="21"/>
          <w:szCs w:val="21"/>
          <w:shd w:val="clear" w:color="auto" w:fill="FFFFFF"/>
        </w:rPr>
      </w:pPr>
      <w:r>
        <w:rPr>
          <w:rFonts w:hint="default" w:ascii="Times New Roman" w:hAnsi="Times New Roman" w:eastAsia="Segoe UI" w:cs="Times New Roman"/>
          <w:i w:val="0"/>
          <w:iCs w:val="0"/>
          <w:caps w:val="0"/>
          <w:spacing w:val="0"/>
          <w:sz w:val="21"/>
          <w:szCs w:val="21"/>
          <w:shd w:val="clear" w:color="auto" w:fill="FFFFFF"/>
        </w:rPr>
        <w:t>The diagonal dashed line represents perfect calibration (predicted probability = observed frequency). Each solid line depicts the mean predicted probability across pooled out-of-bag predictions, with shaded areas indicating 95% confidence intervals. Brier scores are reported in parentheses. RF, Random Forest; LR, Logistic Regression; DT, Decision Tree; NB, Naive Bayes; KNN, K-Nearest Neighbors; MLP, Multilayer Perceptron; SVM, Support Vector Machine; XGB, XGBoost; LGB, LightGBM.</w:t>
      </w:r>
    </w:p>
    <w:p w14:paraId="1E774E3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92" w:afterAutospacing="0" w:line="312" w:lineRule="atLeast"/>
        <w:ind w:left="0" w:right="0" w:firstLine="0"/>
        <w:jc w:val="left"/>
        <w:textAlignment w:val="baseline"/>
        <w:rPr>
          <w:rFonts w:hint="default" w:ascii="Times New Roman" w:hAnsi="Times New Roman" w:cs="Times New Roman"/>
          <w:sz w:val="21"/>
          <w:szCs w:val="21"/>
          <w:lang w:val="en-US" w:eastAsia="zh-CN"/>
        </w:rPr>
      </w:pPr>
      <w:r>
        <w:rPr>
          <w:rFonts w:hint="default" w:ascii="Times New Roman" w:hAnsi="Times New Roman" w:eastAsia="Segoe UI" w:cs="Times New Roman"/>
          <w:i w:val="0"/>
          <w:iCs w:val="0"/>
          <w:caps w:val="0"/>
          <w:spacing w:val="0"/>
          <w:kern w:val="0"/>
          <w:sz w:val="21"/>
          <w:szCs w:val="21"/>
          <w:shd w:val="clear" w:color="auto" w:fill="FFFFFF"/>
          <w:vertAlign w:val="baseline"/>
          <w:lang w:val="en-US" w:eastAsia="zh-CN" w:bidi="ar"/>
        </w:rPr>
        <w:t>Random Forest had the lowest Brier score (0.1</w:t>
      </w:r>
      <w:r>
        <w:rPr>
          <w:rFonts w:hint="eastAsia" w:ascii="Times New Roman" w:hAnsi="Times New Roman" w:eastAsia="Segoe UI" w:cs="Times New Roman"/>
          <w:i w:val="0"/>
          <w:iCs w:val="0"/>
          <w:caps w:val="0"/>
          <w:spacing w:val="0"/>
          <w:kern w:val="0"/>
          <w:sz w:val="21"/>
          <w:szCs w:val="21"/>
          <w:shd w:val="clear" w:color="auto" w:fill="FFFFFF"/>
          <w:vertAlign w:val="baseline"/>
          <w:lang w:val="en-US" w:eastAsia="zh-CN" w:bidi="ar"/>
        </w:rPr>
        <w:t>2</w:t>
      </w:r>
      <w:r>
        <w:rPr>
          <w:rFonts w:hint="default" w:ascii="Times New Roman" w:hAnsi="Times New Roman" w:eastAsia="Segoe UI" w:cs="Times New Roman"/>
          <w:i w:val="0"/>
          <w:iCs w:val="0"/>
          <w:caps w:val="0"/>
          <w:spacing w:val="0"/>
          <w:kern w:val="0"/>
          <w:sz w:val="21"/>
          <w:szCs w:val="21"/>
          <w:shd w:val="clear" w:color="auto" w:fill="FFFFFF"/>
          <w:vertAlign w:val="baseline"/>
          <w:lang w:val="en-US" w:eastAsia="zh-CN" w:bidi="ar"/>
        </w:rPr>
        <w:t>) and the narrowest 95% confidence interval. XGBoost also lay close to the diagonal across most of the probability range, with slight deviation at predicted probabilities &gt; 0.8. LightGBM showed moderate overall agreement with the diagonal but consistently trended below it in the high-probability region (&gt; 0.8). SVM remained near the diagonal at lower probabilities but exhibited wider confidence intervals and non-negligible deviation above 0.8.Logistic regression, decision tree, and KNN deviated markedly from the diagonal. Logistic regression and KNN displayed S-shaped or reverse S-shaped curves. Multilayer perceptron tracked below the diagonal at higher predicted probabilities, similar to LightGBM.</w:t>
      </w:r>
    </w:p>
    <w:p w14:paraId="63F0C951">
      <w:pPr>
        <w:rPr>
          <w:rFonts w:hint="default" w:ascii="Segoe UI" w:hAnsi="Segoe UI" w:eastAsia="宋体" w:cs="Segoe UI"/>
          <w:i w:val="0"/>
          <w:iCs w:val="0"/>
          <w:caps w:val="0"/>
          <w:spacing w:val="0"/>
          <w:sz w:val="19"/>
          <w:szCs w:val="19"/>
          <w:shd w:val="clear" w:color="auto" w:fill="FFFFFF"/>
          <w:lang w:val="en-US" w:eastAsia="zh-CN"/>
        </w:rPr>
      </w:pPr>
    </w:p>
    <w:p w14:paraId="114D9A25">
      <w:pPr>
        <w:rPr>
          <w:rFonts w:hint="default" w:ascii="Times New Roman" w:hAnsi="Times New Roman" w:cs="Times New Roman"/>
          <w:color w:val="000000"/>
          <w:sz w:val="20"/>
          <w:szCs w:val="20"/>
          <w:lang w:val="en-US" w:eastAsia="zh-CN"/>
        </w:rPr>
      </w:pPr>
    </w:p>
    <w:p w14:paraId="47308AD3">
      <w:pPr>
        <w:rPr>
          <w:rFonts w:hint="default" w:ascii="Times New Roman" w:hAnsi="Times New Roman" w:cs="Times New Roman"/>
          <w:color w:val="000000"/>
          <w:sz w:val="20"/>
          <w:szCs w:val="2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MyriadPro-Bold">
    <w:altName w:val="Cambria"/>
    <w:panose1 w:val="00000000000000000000"/>
    <w:charset w:val="00"/>
    <w:family w:val="roman"/>
    <w:pitch w:val="default"/>
    <w:sig w:usb0="00000000" w:usb1="00000000" w:usb2="00000000" w:usb3="00000000" w:csb0="00040001" w:csb1="0000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906D1B"/>
    <w:rsid w:val="00127DDC"/>
    <w:rsid w:val="024E6E3A"/>
    <w:rsid w:val="03E04B6A"/>
    <w:rsid w:val="04684BFF"/>
    <w:rsid w:val="0B235474"/>
    <w:rsid w:val="0D1B297E"/>
    <w:rsid w:val="0DE8217F"/>
    <w:rsid w:val="103774F2"/>
    <w:rsid w:val="114769A1"/>
    <w:rsid w:val="11743E91"/>
    <w:rsid w:val="1544040B"/>
    <w:rsid w:val="177622BC"/>
    <w:rsid w:val="17B07EE9"/>
    <w:rsid w:val="17B708B9"/>
    <w:rsid w:val="18607DE0"/>
    <w:rsid w:val="18974964"/>
    <w:rsid w:val="1A8A291C"/>
    <w:rsid w:val="1BE52E52"/>
    <w:rsid w:val="1C71170A"/>
    <w:rsid w:val="1C8224DB"/>
    <w:rsid w:val="1C994D50"/>
    <w:rsid w:val="1C9C3670"/>
    <w:rsid w:val="1D202365"/>
    <w:rsid w:val="1D5C0E05"/>
    <w:rsid w:val="1E014B69"/>
    <w:rsid w:val="21561F3F"/>
    <w:rsid w:val="23737103"/>
    <w:rsid w:val="2CA27EC8"/>
    <w:rsid w:val="2DCC054E"/>
    <w:rsid w:val="2F7D26E3"/>
    <w:rsid w:val="30BA1E8B"/>
    <w:rsid w:val="31AA6D54"/>
    <w:rsid w:val="33E47230"/>
    <w:rsid w:val="35E07693"/>
    <w:rsid w:val="36BC355C"/>
    <w:rsid w:val="377063EE"/>
    <w:rsid w:val="38D70A29"/>
    <w:rsid w:val="3E7A3FF6"/>
    <w:rsid w:val="3EC040FF"/>
    <w:rsid w:val="40292E53"/>
    <w:rsid w:val="43AB7E9C"/>
    <w:rsid w:val="45DA2E2B"/>
    <w:rsid w:val="464D790E"/>
    <w:rsid w:val="46592560"/>
    <w:rsid w:val="46D3282B"/>
    <w:rsid w:val="47AB2FA4"/>
    <w:rsid w:val="49B40DFB"/>
    <w:rsid w:val="4BAD77B9"/>
    <w:rsid w:val="4E9B7F62"/>
    <w:rsid w:val="4EC42234"/>
    <w:rsid w:val="4F440390"/>
    <w:rsid w:val="4FEB47AE"/>
    <w:rsid w:val="504601DC"/>
    <w:rsid w:val="505859C5"/>
    <w:rsid w:val="508418D9"/>
    <w:rsid w:val="579900C6"/>
    <w:rsid w:val="58BB2D82"/>
    <w:rsid w:val="5BC7619B"/>
    <w:rsid w:val="5ECE3876"/>
    <w:rsid w:val="6592019F"/>
    <w:rsid w:val="663911C6"/>
    <w:rsid w:val="664A6EE1"/>
    <w:rsid w:val="68471F88"/>
    <w:rsid w:val="688E1831"/>
    <w:rsid w:val="6BA153E3"/>
    <w:rsid w:val="6C3B205B"/>
    <w:rsid w:val="6D010864"/>
    <w:rsid w:val="71134192"/>
    <w:rsid w:val="71D0349D"/>
    <w:rsid w:val="770562E1"/>
    <w:rsid w:val="777A0E5F"/>
    <w:rsid w:val="78C25068"/>
    <w:rsid w:val="7B3201F6"/>
    <w:rsid w:val="7B854D36"/>
    <w:rsid w:val="7CEF1157"/>
    <w:rsid w:val="7E531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caption"/>
    <w:basedOn w:val="1"/>
    <w:next w:val="1"/>
    <w:qFormat/>
    <w:uiPriority w:val="35"/>
    <w:rPr>
      <w:rFonts w:ascii="等线 Light" w:hAnsi="等线 Light" w:eastAsia="黑体" w:cs="Times New Roman"/>
      <w:sz w:val="20"/>
      <w:szCs w:val="20"/>
    </w:rPr>
  </w:style>
  <w:style w:type="character" w:styleId="6">
    <w:name w:val="Strong"/>
    <w:qFormat/>
    <w:uiPriority w:val="22"/>
    <w:rPr>
      <w:b/>
    </w:rPr>
  </w:style>
  <w:style w:type="paragraph" w:customStyle="1" w:styleId="7">
    <w:name w:val="表格"/>
    <w:basedOn w:val="1"/>
    <w:qFormat/>
    <w:uiPriority w:val="0"/>
    <w:rPr>
      <w:rFonts w:ascii="Times New Roman" w:hAnsi="Times New Roman" w:eastAsia="宋体"/>
      <w:color w:val="000000"/>
      <w:sz w:val="20"/>
      <w:szCs w:val="20"/>
    </w:rPr>
  </w:style>
  <w:style w:type="character" w:customStyle="1" w:styleId="8">
    <w:name w:val="fontstyle01"/>
    <w:qFormat/>
    <w:uiPriority w:val="0"/>
    <w:rPr>
      <w:rFonts w:hint="default" w:ascii="MyriadPro-Bold" w:hAnsi="MyriadPro-Bold"/>
      <w:b/>
      <w:bCs/>
      <w:color w:val="000000"/>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551</Words>
  <Characters>3561</Characters>
  <Lines>0</Lines>
  <Paragraphs>0</Paragraphs>
  <TotalTime>1323</TotalTime>
  <ScaleCrop>false</ScaleCrop>
  <LinksUpToDate>false</LinksUpToDate>
  <CharactersWithSpaces>4092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2026-01-07T09:57:00Z</dcterms:created>
  <dc:creator>殇璃</dc:creator>
  <cp:lastModifiedBy>殇璃</cp:lastModifiedBy>
  <dcterms:modified xsi:type="dcterms:W3CDTF">2026-07-30T11:55:47Z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ABEE937BDAF442AE9AAF95FE64EC9162_13</vt:lpwstr>
  </property>
  <property fmtid="{D5CDD505-2E9C-101B-9397-08002B2CF9AE}" pid="4" name="KSOTemplateDocerSaveRecord">
    <vt:lpwstr>eyJoZGlkIjoiMzEwNTM5NzYwMDRjMzkwZTVkZjY2ODkwMGIxNGU0OTUiLCJ1c2VySWQiOiI1Mzc0ODU5NTMifQ==</vt:lpwstr>
  </property>
</Properties>
</file>