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5264E" w14:textId="77777777" w:rsidR="00382767" w:rsidRPr="00D12DBF" w:rsidRDefault="00382767" w:rsidP="00382767">
      <w:pPr>
        <w:spacing w:line="480" w:lineRule="auto"/>
        <w:jc w:val="both"/>
        <w:rPr>
          <w:b/>
          <w:bCs/>
        </w:rPr>
      </w:pPr>
      <w:r w:rsidRPr="00D12DBF">
        <w:rPr>
          <w:b/>
          <w:bCs/>
        </w:rPr>
        <w:t>Additional file 2: Coding structure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32"/>
        <w:gridCol w:w="2549"/>
        <w:gridCol w:w="2393"/>
        <w:gridCol w:w="2688"/>
      </w:tblGrid>
      <w:tr w:rsidR="00D12DBF" w:rsidRPr="00D12DBF" w14:paraId="2965D4FD" w14:textId="77777777" w:rsidTr="0061367F">
        <w:tc>
          <w:tcPr>
            <w:tcW w:w="1432" w:type="dxa"/>
          </w:tcPr>
          <w:p w14:paraId="3FFB5853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>Theme 1</w:t>
            </w:r>
          </w:p>
        </w:tc>
        <w:tc>
          <w:tcPr>
            <w:tcW w:w="7630" w:type="dxa"/>
            <w:gridSpan w:val="3"/>
          </w:tcPr>
          <w:p w14:paraId="287847C3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>Openness despite unfamiliarity with the APN role</w:t>
            </w:r>
          </w:p>
        </w:tc>
      </w:tr>
      <w:tr w:rsidR="00D12DBF" w:rsidRPr="00D12DBF" w14:paraId="448DB4F3" w14:textId="77777777" w:rsidTr="0061367F">
        <w:tc>
          <w:tcPr>
            <w:tcW w:w="1432" w:type="dxa"/>
          </w:tcPr>
          <w:p w14:paraId="42A8BCE2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 xml:space="preserve">Category </w:t>
            </w:r>
          </w:p>
        </w:tc>
        <w:tc>
          <w:tcPr>
            <w:tcW w:w="2549" w:type="dxa"/>
          </w:tcPr>
          <w:p w14:paraId="5E63152C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Unfamiliarity with the APN role </w:t>
            </w:r>
          </w:p>
        </w:tc>
        <w:tc>
          <w:tcPr>
            <w:tcW w:w="5081" w:type="dxa"/>
            <w:gridSpan w:val="2"/>
          </w:tcPr>
          <w:p w14:paraId="1A30287B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Facilitating factors</w:t>
            </w:r>
          </w:p>
        </w:tc>
      </w:tr>
      <w:tr w:rsidR="00D12DBF" w:rsidRPr="00D12DBF" w14:paraId="27DC3B7E" w14:textId="77777777" w:rsidTr="0061367F">
        <w:tc>
          <w:tcPr>
            <w:tcW w:w="1432" w:type="dxa"/>
          </w:tcPr>
          <w:p w14:paraId="0B63A5F2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 xml:space="preserve">Subcategory </w:t>
            </w:r>
          </w:p>
        </w:tc>
        <w:tc>
          <w:tcPr>
            <w:tcW w:w="2549" w:type="dxa"/>
          </w:tcPr>
          <w:p w14:paraId="08E1FC53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Beliefs about the APN role </w:t>
            </w:r>
          </w:p>
        </w:tc>
        <w:tc>
          <w:tcPr>
            <w:tcW w:w="2393" w:type="dxa"/>
          </w:tcPr>
          <w:p w14:paraId="6099B399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GP-related factors </w:t>
            </w:r>
          </w:p>
        </w:tc>
        <w:tc>
          <w:tcPr>
            <w:tcW w:w="2688" w:type="dxa"/>
          </w:tcPr>
          <w:p w14:paraId="038BDE4F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Need for redesigning care models </w:t>
            </w:r>
          </w:p>
        </w:tc>
      </w:tr>
      <w:tr w:rsidR="00382767" w:rsidRPr="00D12DBF" w14:paraId="7416A409" w14:textId="77777777" w:rsidTr="0061367F">
        <w:tc>
          <w:tcPr>
            <w:tcW w:w="1432" w:type="dxa"/>
          </w:tcPr>
          <w:p w14:paraId="46E30C7E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 xml:space="preserve">Codes </w:t>
            </w:r>
          </w:p>
        </w:tc>
        <w:tc>
          <w:tcPr>
            <w:tcW w:w="2549" w:type="dxa"/>
          </w:tcPr>
          <w:p w14:paraId="0F630EB3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Received information about the new role</w:t>
            </w:r>
          </w:p>
        </w:tc>
        <w:tc>
          <w:tcPr>
            <w:tcW w:w="2393" w:type="dxa"/>
          </w:tcPr>
          <w:p w14:paraId="6637A318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Trusting relationship</w:t>
            </w:r>
          </w:p>
        </w:tc>
        <w:tc>
          <w:tcPr>
            <w:tcW w:w="2688" w:type="dxa"/>
          </w:tcPr>
          <w:p w14:paraId="7F78C727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Shortage of GPs</w:t>
            </w:r>
          </w:p>
          <w:p w14:paraId="577D1189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Personal attitude </w:t>
            </w:r>
          </w:p>
        </w:tc>
      </w:tr>
    </w:tbl>
    <w:p w14:paraId="239FE35C" w14:textId="77777777" w:rsidR="00382767" w:rsidRPr="00D12DBF" w:rsidRDefault="00382767" w:rsidP="00382767">
      <w:pPr>
        <w:spacing w:line="240" w:lineRule="auto"/>
        <w:rPr>
          <w:rFonts w:cs="Times New Roman"/>
          <w:sz w:val="20"/>
          <w:szCs w:val="20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511"/>
        <w:gridCol w:w="1461"/>
        <w:gridCol w:w="1701"/>
        <w:gridCol w:w="1559"/>
        <w:gridCol w:w="1418"/>
        <w:gridCol w:w="1417"/>
      </w:tblGrid>
      <w:tr w:rsidR="00D12DBF" w:rsidRPr="00D12DBF" w14:paraId="23501B98" w14:textId="77777777" w:rsidTr="0061367F">
        <w:tc>
          <w:tcPr>
            <w:tcW w:w="1511" w:type="dxa"/>
          </w:tcPr>
          <w:p w14:paraId="47E1FE16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>Theme 2</w:t>
            </w:r>
          </w:p>
        </w:tc>
        <w:tc>
          <w:tcPr>
            <w:tcW w:w="7556" w:type="dxa"/>
            <w:gridSpan w:val="5"/>
          </w:tcPr>
          <w:p w14:paraId="43DD7EA3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>Differences between GP and APN consultation</w:t>
            </w:r>
          </w:p>
        </w:tc>
      </w:tr>
      <w:tr w:rsidR="00D12DBF" w:rsidRPr="00D12DBF" w14:paraId="08B00688" w14:textId="77777777" w:rsidTr="0061367F">
        <w:tc>
          <w:tcPr>
            <w:tcW w:w="1511" w:type="dxa"/>
          </w:tcPr>
          <w:p w14:paraId="533F4AAB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 xml:space="preserve">Category </w:t>
            </w:r>
          </w:p>
        </w:tc>
        <w:tc>
          <w:tcPr>
            <w:tcW w:w="1461" w:type="dxa"/>
          </w:tcPr>
          <w:p w14:paraId="3E2061A8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Reason for consultation </w:t>
            </w:r>
          </w:p>
        </w:tc>
        <w:tc>
          <w:tcPr>
            <w:tcW w:w="1701" w:type="dxa"/>
          </w:tcPr>
          <w:p w14:paraId="7B4F3435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Content of consultation </w:t>
            </w:r>
          </w:p>
        </w:tc>
        <w:tc>
          <w:tcPr>
            <w:tcW w:w="1559" w:type="dxa"/>
          </w:tcPr>
          <w:p w14:paraId="2892CEB7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Setting </w:t>
            </w:r>
          </w:p>
        </w:tc>
        <w:tc>
          <w:tcPr>
            <w:tcW w:w="1418" w:type="dxa"/>
          </w:tcPr>
          <w:p w14:paraId="231106E4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Time aspects </w:t>
            </w:r>
          </w:p>
        </w:tc>
        <w:tc>
          <w:tcPr>
            <w:tcW w:w="1417" w:type="dxa"/>
          </w:tcPr>
          <w:p w14:paraId="5F422C72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Level of Supervision </w:t>
            </w:r>
          </w:p>
        </w:tc>
      </w:tr>
      <w:tr w:rsidR="00D12DBF" w:rsidRPr="00D12DBF" w14:paraId="1DC168D3" w14:textId="77777777" w:rsidTr="0061367F">
        <w:tc>
          <w:tcPr>
            <w:tcW w:w="1511" w:type="dxa"/>
          </w:tcPr>
          <w:p w14:paraId="63F73F35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 xml:space="preserve">Subcategory </w:t>
            </w:r>
          </w:p>
        </w:tc>
        <w:tc>
          <w:tcPr>
            <w:tcW w:w="1461" w:type="dxa"/>
          </w:tcPr>
          <w:p w14:paraId="1F40D01D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Severity and complexity of the symptoms </w:t>
            </w:r>
          </w:p>
        </w:tc>
        <w:tc>
          <w:tcPr>
            <w:tcW w:w="1701" w:type="dxa"/>
          </w:tcPr>
          <w:p w14:paraId="147CA5AE" w14:textId="051963A8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NA</w:t>
            </w:r>
          </w:p>
        </w:tc>
        <w:tc>
          <w:tcPr>
            <w:tcW w:w="1559" w:type="dxa"/>
          </w:tcPr>
          <w:p w14:paraId="0CECC015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NA</w:t>
            </w:r>
          </w:p>
        </w:tc>
        <w:tc>
          <w:tcPr>
            <w:tcW w:w="1418" w:type="dxa"/>
          </w:tcPr>
          <w:p w14:paraId="71919E1F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NA</w:t>
            </w:r>
          </w:p>
        </w:tc>
        <w:tc>
          <w:tcPr>
            <w:tcW w:w="1417" w:type="dxa"/>
          </w:tcPr>
          <w:p w14:paraId="7A6C09D0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Knowledge and skills </w:t>
            </w:r>
          </w:p>
        </w:tc>
      </w:tr>
      <w:tr w:rsidR="00382767" w:rsidRPr="00D12DBF" w14:paraId="6705AD5B" w14:textId="77777777" w:rsidTr="0061367F">
        <w:tc>
          <w:tcPr>
            <w:tcW w:w="1511" w:type="dxa"/>
          </w:tcPr>
          <w:p w14:paraId="1FDF2EA9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 xml:space="preserve">Codes </w:t>
            </w:r>
          </w:p>
        </w:tc>
        <w:tc>
          <w:tcPr>
            <w:tcW w:w="1461" w:type="dxa"/>
          </w:tcPr>
          <w:p w14:paraId="500DD239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Disease history </w:t>
            </w:r>
          </w:p>
          <w:p w14:paraId="3D46C3D4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Urgency </w:t>
            </w:r>
          </w:p>
          <w:p w14:paraId="5ED35DCD" w14:textId="77777777" w:rsidR="00382767" w:rsidRPr="00D12DBF" w:rsidRDefault="00382767" w:rsidP="0061367F">
            <w:pPr>
              <w:spacing w:line="240" w:lineRule="auto"/>
              <w:ind w:left="1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6DC26DBE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Conversation </w:t>
            </w:r>
          </w:p>
          <w:p w14:paraId="56F8FDEB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Clinical examination</w:t>
            </w:r>
          </w:p>
          <w:p w14:paraId="29320FCB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Treatment and care</w:t>
            </w:r>
          </w:p>
        </w:tc>
        <w:tc>
          <w:tcPr>
            <w:tcW w:w="1559" w:type="dxa"/>
          </w:tcPr>
          <w:p w14:paraId="0094960C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Home visits</w:t>
            </w:r>
          </w:p>
          <w:p w14:paraId="5F4CFFC8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In-office consultation</w:t>
            </w:r>
          </w:p>
        </w:tc>
        <w:tc>
          <w:tcPr>
            <w:tcW w:w="1418" w:type="dxa"/>
          </w:tcPr>
          <w:p w14:paraId="27FD890E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Duration</w:t>
            </w:r>
          </w:p>
          <w:p w14:paraId="447FA485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Continuity of care </w:t>
            </w:r>
          </w:p>
          <w:p w14:paraId="6FD75243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Waiting times </w:t>
            </w:r>
          </w:p>
        </w:tc>
        <w:tc>
          <w:tcPr>
            <w:tcW w:w="1417" w:type="dxa"/>
          </w:tcPr>
          <w:p w14:paraId="327BCD46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Work experience </w:t>
            </w:r>
          </w:p>
          <w:p w14:paraId="527ED6DD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Education </w:t>
            </w:r>
          </w:p>
        </w:tc>
      </w:tr>
    </w:tbl>
    <w:p w14:paraId="5FD86A6D" w14:textId="77777777" w:rsidR="00382767" w:rsidRPr="00D12DBF" w:rsidRDefault="00382767" w:rsidP="00382767">
      <w:pPr>
        <w:spacing w:line="240" w:lineRule="auto"/>
        <w:rPr>
          <w:rFonts w:cs="Times New Roman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44"/>
        <w:gridCol w:w="1601"/>
        <w:gridCol w:w="1530"/>
        <w:gridCol w:w="2033"/>
        <w:gridCol w:w="2454"/>
      </w:tblGrid>
      <w:tr w:rsidR="00D12DBF" w:rsidRPr="00D12DBF" w14:paraId="54C270A6" w14:textId="77777777" w:rsidTr="0061367F">
        <w:tc>
          <w:tcPr>
            <w:tcW w:w="1444" w:type="dxa"/>
          </w:tcPr>
          <w:p w14:paraId="0C77C6CB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>Theme 3</w:t>
            </w:r>
          </w:p>
        </w:tc>
        <w:tc>
          <w:tcPr>
            <w:tcW w:w="7618" w:type="dxa"/>
            <w:gridSpan w:val="4"/>
          </w:tcPr>
          <w:p w14:paraId="6A122280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>Competencies and characteristics of the APN</w:t>
            </w:r>
          </w:p>
        </w:tc>
      </w:tr>
      <w:tr w:rsidR="00D12DBF" w:rsidRPr="00D12DBF" w14:paraId="18F84835" w14:textId="77777777" w:rsidTr="0061367F">
        <w:tc>
          <w:tcPr>
            <w:tcW w:w="1444" w:type="dxa"/>
          </w:tcPr>
          <w:p w14:paraId="42687C94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 xml:space="preserve">Category </w:t>
            </w:r>
          </w:p>
        </w:tc>
        <w:tc>
          <w:tcPr>
            <w:tcW w:w="5164" w:type="dxa"/>
            <w:gridSpan w:val="3"/>
          </w:tcPr>
          <w:p w14:paraId="3D7FFF4D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Core competencies </w:t>
            </w:r>
          </w:p>
        </w:tc>
        <w:tc>
          <w:tcPr>
            <w:tcW w:w="2454" w:type="dxa"/>
          </w:tcPr>
          <w:p w14:paraId="7271F606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Personality characteristics </w:t>
            </w:r>
          </w:p>
        </w:tc>
      </w:tr>
      <w:tr w:rsidR="00D12DBF" w:rsidRPr="00D12DBF" w14:paraId="50B0FAD5" w14:textId="77777777" w:rsidTr="0061367F">
        <w:trPr>
          <w:trHeight w:val="264"/>
        </w:trPr>
        <w:tc>
          <w:tcPr>
            <w:tcW w:w="1444" w:type="dxa"/>
          </w:tcPr>
          <w:p w14:paraId="07F6CED5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 xml:space="preserve">Subcategory </w:t>
            </w:r>
          </w:p>
        </w:tc>
        <w:tc>
          <w:tcPr>
            <w:tcW w:w="1601" w:type="dxa"/>
          </w:tcPr>
          <w:p w14:paraId="22696FFD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Coaching and Guidance </w:t>
            </w:r>
          </w:p>
        </w:tc>
        <w:tc>
          <w:tcPr>
            <w:tcW w:w="1530" w:type="dxa"/>
          </w:tcPr>
          <w:p w14:paraId="41F9EFA3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Care coordination </w:t>
            </w:r>
          </w:p>
        </w:tc>
        <w:tc>
          <w:tcPr>
            <w:tcW w:w="2033" w:type="dxa"/>
          </w:tcPr>
          <w:p w14:paraId="2C6B18EE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GP assisting tasks </w:t>
            </w:r>
          </w:p>
          <w:p w14:paraId="23A83EB3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454" w:type="dxa"/>
          </w:tcPr>
          <w:p w14:paraId="087A2383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Appearance and behaviour of the APN</w:t>
            </w:r>
          </w:p>
        </w:tc>
      </w:tr>
      <w:tr w:rsidR="00382767" w:rsidRPr="00D12DBF" w14:paraId="10B539FE" w14:textId="77777777" w:rsidTr="0061367F">
        <w:tc>
          <w:tcPr>
            <w:tcW w:w="1444" w:type="dxa"/>
          </w:tcPr>
          <w:p w14:paraId="30939798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 xml:space="preserve">Codes </w:t>
            </w:r>
          </w:p>
        </w:tc>
        <w:tc>
          <w:tcPr>
            <w:tcW w:w="1601" w:type="dxa"/>
          </w:tcPr>
          <w:p w14:paraId="292B705F" w14:textId="525359AB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Providing </w:t>
            </w:r>
            <w:r w:rsidR="00894724">
              <w:rPr>
                <w:rFonts w:cs="Times New Roman"/>
                <w:sz w:val="20"/>
                <w:szCs w:val="20"/>
                <w:lang w:val="en-GB"/>
              </w:rPr>
              <w:t>i</w:t>
            </w:r>
            <w:r w:rsidRPr="00D12DBF">
              <w:rPr>
                <w:rFonts w:cs="Times New Roman"/>
                <w:sz w:val="20"/>
                <w:szCs w:val="20"/>
                <w:lang w:val="en-GB"/>
              </w:rPr>
              <w:t>nformation and advices</w:t>
            </w:r>
          </w:p>
          <w:p w14:paraId="0282B14D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Patient empowerment</w:t>
            </w:r>
          </w:p>
          <w:p w14:paraId="6AD880B5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Individual action planning</w:t>
            </w:r>
          </w:p>
        </w:tc>
        <w:tc>
          <w:tcPr>
            <w:tcW w:w="1530" w:type="dxa"/>
          </w:tcPr>
          <w:p w14:paraId="0ECE8044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Initial assessment of needs </w:t>
            </w:r>
          </w:p>
          <w:p w14:paraId="231B7976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Referral to other health professions</w:t>
            </w:r>
          </w:p>
        </w:tc>
        <w:tc>
          <w:tcPr>
            <w:tcW w:w="2033" w:type="dxa"/>
          </w:tcPr>
          <w:p w14:paraId="700F65A7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Physical examination </w:t>
            </w:r>
          </w:p>
          <w:p w14:paraId="19BBA3F1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Diagnostic measures </w:t>
            </w:r>
          </w:p>
          <w:p w14:paraId="4E8D1A29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Control of a safe medication and minor changes</w:t>
            </w:r>
          </w:p>
          <w:p w14:paraId="163166EC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Follow-up consultation</w:t>
            </w:r>
          </w:p>
        </w:tc>
        <w:tc>
          <w:tcPr>
            <w:tcW w:w="2454" w:type="dxa"/>
          </w:tcPr>
          <w:p w14:paraId="00461EEA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Trustworthy </w:t>
            </w:r>
          </w:p>
          <w:p w14:paraId="1D1CACCF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Pleasant </w:t>
            </w:r>
          </w:p>
          <w:p w14:paraId="701E44B5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Empathic </w:t>
            </w:r>
          </w:p>
          <w:p w14:paraId="543ED53B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Competent</w:t>
            </w:r>
          </w:p>
          <w:p w14:paraId="09870D7B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Serious </w:t>
            </w:r>
          </w:p>
          <w:p w14:paraId="1D1CE161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Transparent</w:t>
            </w:r>
          </w:p>
          <w:p w14:paraId="77FF1AD4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Flexible</w:t>
            </w:r>
          </w:p>
        </w:tc>
      </w:tr>
    </w:tbl>
    <w:p w14:paraId="137E8C3C" w14:textId="77777777" w:rsidR="00382767" w:rsidRPr="00D12DBF" w:rsidRDefault="00382767" w:rsidP="00382767">
      <w:pPr>
        <w:spacing w:line="240" w:lineRule="auto"/>
        <w:rPr>
          <w:rFonts w:cs="Times New Roman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69"/>
        <w:gridCol w:w="2395"/>
        <w:gridCol w:w="2552"/>
        <w:gridCol w:w="2546"/>
      </w:tblGrid>
      <w:tr w:rsidR="00D12DBF" w:rsidRPr="00D12DBF" w14:paraId="65BD0C24" w14:textId="77777777" w:rsidTr="0061367F">
        <w:tc>
          <w:tcPr>
            <w:tcW w:w="1569" w:type="dxa"/>
          </w:tcPr>
          <w:p w14:paraId="78D68DCB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>Theme 4</w:t>
            </w:r>
          </w:p>
        </w:tc>
        <w:tc>
          <w:tcPr>
            <w:tcW w:w="7493" w:type="dxa"/>
            <w:gridSpan w:val="3"/>
          </w:tcPr>
          <w:p w14:paraId="5A0AA732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>Added value and limits of the APN</w:t>
            </w:r>
          </w:p>
        </w:tc>
      </w:tr>
      <w:tr w:rsidR="00D12DBF" w:rsidRPr="00D12DBF" w14:paraId="5D1FCC88" w14:textId="77777777" w:rsidTr="0061367F">
        <w:tc>
          <w:tcPr>
            <w:tcW w:w="1569" w:type="dxa"/>
          </w:tcPr>
          <w:p w14:paraId="2087BF42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 xml:space="preserve">Category </w:t>
            </w:r>
          </w:p>
        </w:tc>
        <w:tc>
          <w:tcPr>
            <w:tcW w:w="4947" w:type="dxa"/>
            <w:gridSpan w:val="2"/>
          </w:tcPr>
          <w:p w14:paraId="12C11C53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Utility </w:t>
            </w:r>
          </w:p>
        </w:tc>
        <w:tc>
          <w:tcPr>
            <w:tcW w:w="2546" w:type="dxa"/>
          </w:tcPr>
          <w:p w14:paraId="15684B5C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Limitation </w:t>
            </w:r>
          </w:p>
        </w:tc>
      </w:tr>
      <w:tr w:rsidR="00D12DBF" w:rsidRPr="00D12DBF" w14:paraId="46BBD63D" w14:textId="77777777" w:rsidTr="0061367F">
        <w:trPr>
          <w:trHeight w:val="264"/>
        </w:trPr>
        <w:tc>
          <w:tcPr>
            <w:tcW w:w="1569" w:type="dxa"/>
          </w:tcPr>
          <w:p w14:paraId="27F65B85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 xml:space="preserve">Subcategory </w:t>
            </w:r>
          </w:p>
        </w:tc>
        <w:tc>
          <w:tcPr>
            <w:tcW w:w="2395" w:type="dxa"/>
          </w:tcPr>
          <w:p w14:paraId="3121B630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Added value for patients </w:t>
            </w:r>
          </w:p>
        </w:tc>
        <w:tc>
          <w:tcPr>
            <w:tcW w:w="2552" w:type="dxa"/>
          </w:tcPr>
          <w:p w14:paraId="7557241B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Benefits for the health care system</w:t>
            </w:r>
          </w:p>
        </w:tc>
        <w:tc>
          <w:tcPr>
            <w:tcW w:w="2546" w:type="dxa"/>
          </w:tcPr>
          <w:p w14:paraId="2B110364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NA</w:t>
            </w:r>
          </w:p>
        </w:tc>
      </w:tr>
      <w:tr w:rsidR="00382767" w:rsidRPr="00D12DBF" w14:paraId="293EF393" w14:textId="77777777" w:rsidTr="0061367F">
        <w:tc>
          <w:tcPr>
            <w:tcW w:w="1569" w:type="dxa"/>
          </w:tcPr>
          <w:p w14:paraId="2F16C3DE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 xml:space="preserve">Codes </w:t>
            </w:r>
          </w:p>
        </w:tc>
        <w:tc>
          <w:tcPr>
            <w:tcW w:w="2395" w:type="dxa"/>
          </w:tcPr>
          <w:p w14:paraId="1764F018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Reference person</w:t>
            </w:r>
          </w:p>
          <w:p w14:paraId="165B9765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Holistic treatment</w:t>
            </w:r>
          </w:p>
          <w:p w14:paraId="52CBCCE4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Time resources</w:t>
            </w:r>
          </w:p>
          <w:p w14:paraId="6F802071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Home visits </w:t>
            </w:r>
          </w:p>
          <w:p w14:paraId="2169722F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Joint treatment goals</w:t>
            </w:r>
          </w:p>
        </w:tc>
        <w:tc>
          <w:tcPr>
            <w:tcW w:w="2552" w:type="dxa"/>
          </w:tcPr>
          <w:p w14:paraId="654E3489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Work relief (GP)</w:t>
            </w:r>
          </w:p>
          <w:p w14:paraId="04426635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Less health care costs</w:t>
            </w:r>
          </w:p>
        </w:tc>
        <w:tc>
          <w:tcPr>
            <w:tcW w:w="2546" w:type="dxa"/>
          </w:tcPr>
          <w:p w14:paraId="0257AB17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Organizational aspects </w:t>
            </w:r>
          </w:p>
          <w:p w14:paraId="784B4ECB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Duplicity of tasks </w:t>
            </w:r>
          </w:p>
          <w:p w14:paraId="7C1ABFD9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Uncertainty </w:t>
            </w:r>
          </w:p>
        </w:tc>
      </w:tr>
    </w:tbl>
    <w:p w14:paraId="6F131F19" w14:textId="77777777" w:rsidR="00382767" w:rsidRPr="00D12DBF" w:rsidRDefault="00382767" w:rsidP="00382767">
      <w:pPr>
        <w:spacing w:line="240" w:lineRule="auto"/>
        <w:rPr>
          <w:rFonts w:cs="Times New Roman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53"/>
        <w:gridCol w:w="3787"/>
        <w:gridCol w:w="3822"/>
      </w:tblGrid>
      <w:tr w:rsidR="00D12DBF" w:rsidRPr="00D12DBF" w14:paraId="79B93C12" w14:textId="77777777" w:rsidTr="0061367F">
        <w:tc>
          <w:tcPr>
            <w:tcW w:w="1453" w:type="dxa"/>
          </w:tcPr>
          <w:p w14:paraId="4B9CF3F9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>Theme 5</w:t>
            </w:r>
          </w:p>
        </w:tc>
        <w:tc>
          <w:tcPr>
            <w:tcW w:w="7609" w:type="dxa"/>
            <w:gridSpan w:val="2"/>
          </w:tcPr>
          <w:p w14:paraId="5F4874E4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>Safety and quality aspects of APN care</w:t>
            </w:r>
          </w:p>
        </w:tc>
      </w:tr>
      <w:tr w:rsidR="00D12DBF" w:rsidRPr="00D12DBF" w14:paraId="15BB9DC4" w14:textId="77777777" w:rsidTr="0061367F">
        <w:tc>
          <w:tcPr>
            <w:tcW w:w="1453" w:type="dxa"/>
          </w:tcPr>
          <w:p w14:paraId="5242784C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 xml:space="preserve">Category </w:t>
            </w:r>
          </w:p>
        </w:tc>
        <w:tc>
          <w:tcPr>
            <w:tcW w:w="3787" w:type="dxa"/>
          </w:tcPr>
          <w:p w14:paraId="5B0DDBE4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Feeling of security </w:t>
            </w:r>
          </w:p>
        </w:tc>
        <w:tc>
          <w:tcPr>
            <w:tcW w:w="3822" w:type="dxa"/>
          </w:tcPr>
          <w:p w14:paraId="3DB9A354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Patient reported outcomes</w:t>
            </w:r>
          </w:p>
        </w:tc>
      </w:tr>
      <w:tr w:rsidR="00D12DBF" w:rsidRPr="00D12DBF" w14:paraId="2F51DDC3" w14:textId="77777777" w:rsidTr="0061367F">
        <w:trPr>
          <w:trHeight w:val="264"/>
        </w:trPr>
        <w:tc>
          <w:tcPr>
            <w:tcW w:w="1453" w:type="dxa"/>
          </w:tcPr>
          <w:p w14:paraId="59A03048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 xml:space="preserve">Subcategory </w:t>
            </w:r>
          </w:p>
        </w:tc>
        <w:tc>
          <w:tcPr>
            <w:tcW w:w="3787" w:type="dxa"/>
          </w:tcPr>
          <w:p w14:paraId="71693051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Interprofessional collaboration </w:t>
            </w:r>
          </w:p>
        </w:tc>
        <w:tc>
          <w:tcPr>
            <w:tcW w:w="3822" w:type="dxa"/>
          </w:tcPr>
          <w:p w14:paraId="6B6F7E6C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Functionality and quality of life</w:t>
            </w:r>
          </w:p>
        </w:tc>
      </w:tr>
      <w:tr w:rsidR="00D12DBF" w:rsidRPr="00D12DBF" w14:paraId="38F465AD" w14:textId="77777777" w:rsidTr="0061367F">
        <w:tc>
          <w:tcPr>
            <w:tcW w:w="1453" w:type="dxa"/>
          </w:tcPr>
          <w:p w14:paraId="72B5444C" w14:textId="77777777" w:rsidR="00382767" w:rsidRPr="00D12DBF" w:rsidRDefault="00382767" w:rsidP="0061367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b/>
                <w:bCs/>
                <w:sz w:val="20"/>
                <w:szCs w:val="20"/>
                <w:lang w:val="en-GB"/>
              </w:rPr>
              <w:t xml:space="preserve">Codes </w:t>
            </w:r>
          </w:p>
        </w:tc>
        <w:tc>
          <w:tcPr>
            <w:tcW w:w="3787" w:type="dxa"/>
          </w:tcPr>
          <w:p w14:paraId="2F0A1C3C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Interprofessional communication </w:t>
            </w:r>
          </w:p>
          <w:p w14:paraId="31E9F0C1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Awareness of own limits and competencies </w:t>
            </w:r>
          </w:p>
          <w:p w14:paraId="76C5F679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Personal choice of provider</w:t>
            </w:r>
          </w:p>
        </w:tc>
        <w:tc>
          <w:tcPr>
            <w:tcW w:w="3822" w:type="dxa"/>
          </w:tcPr>
          <w:p w14:paraId="238D8269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Satisfaction with care</w:t>
            </w:r>
          </w:p>
          <w:p w14:paraId="06D0B2C4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(Potential) recommendation to others</w:t>
            </w:r>
          </w:p>
          <w:p w14:paraId="0F66BAA9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Improvement of symptoms </w:t>
            </w:r>
          </w:p>
          <w:p w14:paraId="7313945F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>Improvement of activities of daily living¨</w:t>
            </w:r>
          </w:p>
          <w:p w14:paraId="512FFC71" w14:textId="77777777" w:rsidR="00382767" w:rsidRPr="00D12DBF" w:rsidRDefault="00382767" w:rsidP="00382767">
            <w:pPr>
              <w:pStyle w:val="Listenabsatz"/>
              <w:numPr>
                <w:ilvl w:val="0"/>
                <w:numId w:val="1"/>
              </w:numPr>
              <w:spacing w:line="240" w:lineRule="auto"/>
              <w:ind w:left="151" w:hanging="141"/>
              <w:rPr>
                <w:rFonts w:cs="Times New Roman"/>
                <w:sz w:val="20"/>
                <w:szCs w:val="20"/>
                <w:lang w:val="en-GB"/>
              </w:rPr>
            </w:pPr>
            <w:r w:rsidRPr="00D12DBF">
              <w:rPr>
                <w:rFonts w:cs="Times New Roman"/>
                <w:sz w:val="20"/>
                <w:szCs w:val="20"/>
                <w:lang w:val="en-GB"/>
              </w:rPr>
              <w:t xml:space="preserve">Improvement of psychological well-being </w:t>
            </w:r>
          </w:p>
        </w:tc>
      </w:tr>
    </w:tbl>
    <w:p w14:paraId="12ED6389" w14:textId="5C9FD50B" w:rsidR="00382767" w:rsidRPr="00720DB9" w:rsidRDefault="00720DB9" w:rsidP="00720DB9">
      <w:pPr>
        <w:spacing w:line="240" w:lineRule="auto"/>
        <w:rPr>
          <w:rFonts w:cs="Times New Roman"/>
          <w:i/>
          <w:iCs/>
          <w:sz w:val="20"/>
          <w:szCs w:val="20"/>
        </w:rPr>
      </w:pPr>
      <w:r>
        <w:rPr>
          <w:i/>
          <w:iCs/>
        </w:rPr>
        <w:br/>
      </w:r>
      <w:r w:rsidRPr="00720DB9">
        <w:rPr>
          <w:rFonts w:cs="Times New Roman"/>
          <w:i/>
          <w:iCs/>
          <w:sz w:val="20"/>
          <w:szCs w:val="20"/>
        </w:rPr>
        <w:t>GP = General practitioner; APN = Advanced Practice Nurse; NA = not applicable</w:t>
      </w:r>
    </w:p>
    <w:p w14:paraId="38102F66" w14:textId="2722BFB8" w:rsidR="00347B2B" w:rsidRPr="00D12DBF" w:rsidRDefault="00347B2B"/>
    <w:sectPr w:rsidR="00347B2B" w:rsidRPr="00D12DBF" w:rsidSect="002F2653"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8CB65" w14:textId="77777777" w:rsidR="00B317FE" w:rsidRDefault="00B317FE">
      <w:pPr>
        <w:spacing w:line="240" w:lineRule="auto"/>
      </w:pPr>
      <w:r>
        <w:separator/>
      </w:r>
    </w:p>
  </w:endnote>
  <w:endnote w:type="continuationSeparator" w:id="0">
    <w:p w14:paraId="1C41645B" w14:textId="77777777" w:rsidR="00B317FE" w:rsidRDefault="00B317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46B6BA" w14:textId="77777777" w:rsidR="00C24607" w:rsidRPr="00E254F2" w:rsidRDefault="00382767" w:rsidP="009A4247">
    <w:pPr>
      <w:pStyle w:val="Fuzeile"/>
      <w:tabs>
        <w:tab w:val="clear" w:pos="9072"/>
      </w:tabs>
      <w:rPr>
        <w:rFonts w:cs="Times New Roman"/>
      </w:rPr>
    </w:pPr>
    <w:r>
      <w:tab/>
    </w:r>
    <w:r w:rsidRPr="00E254F2">
      <w:rPr>
        <w:rFonts w:cs="Times New Roman"/>
      </w:rPr>
      <w:fldChar w:fldCharType="begin"/>
    </w:r>
    <w:r w:rsidRPr="00E254F2">
      <w:rPr>
        <w:rFonts w:cs="Times New Roman"/>
      </w:rPr>
      <w:instrText xml:space="preserve"> PAGE  \* Arabic  \* MERGEFORMAT </w:instrText>
    </w:r>
    <w:r w:rsidRPr="00E254F2">
      <w:rPr>
        <w:rFonts w:cs="Times New Roman"/>
      </w:rPr>
      <w:fldChar w:fldCharType="separate"/>
    </w:r>
    <w:r>
      <w:rPr>
        <w:rFonts w:cs="Times New Roman"/>
        <w:noProof/>
      </w:rPr>
      <w:t>6</w:t>
    </w:r>
    <w:r w:rsidRPr="00E254F2">
      <w:rPr>
        <w:rFonts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00A01" w14:textId="77777777" w:rsidR="00B317FE" w:rsidRDefault="00B317FE">
      <w:pPr>
        <w:spacing w:line="240" w:lineRule="auto"/>
      </w:pPr>
      <w:r>
        <w:separator/>
      </w:r>
    </w:p>
  </w:footnote>
  <w:footnote w:type="continuationSeparator" w:id="0">
    <w:p w14:paraId="3D7D068B" w14:textId="77777777" w:rsidR="00B317FE" w:rsidRDefault="00B317F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DB7308"/>
    <w:multiLevelType w:val="hybridMultilevel"/>
    <w:tmpl w:val="7AFEF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67"/>
    <w:rsid w:val="002D2A88"/>
    <w:rsid w:val="00347B2B"/>
    <w:rsid w:val="00382767"/>
    <w:rsid w:val="00393CE0"/>
    <w:rsid w:val="0050685E"/>
    <w:rsid w:val="00563C97"/>
    <w:rsid w:val="00720DB9"/>
    <w:rsid w:val="00894724"/>
    <w:rsid w:val="0097373B"/>
    <w:rsid w:val="00B317FE"/>
    <w:rsid w:val="00D1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5D940B"/>
  <w15:chartTrackingRefBased/>
  <w15:docId w15:val="{826DA513-B62B-4521-9C3B-34F4C0D3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2767"/>
    <w:pPr>
      <w:spacing w:after="0" w:line="36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82767"/>
    <w:pPr>
      <w:ind w:left="720"/>
      <w:contextualSpacing/>
    </w:pPr>
  </w:style>
  <w:style w:type="table" w:styleId="Tabellenraster">
    <w:name w:val="Table Grid"/>
    <w:basedOn w:val="NormaleTabelle"/>
    <w:uiPriority w:val="39"/>
    <w:rsid w:val="00382767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38276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276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7702A97467C740980D6991F525B6FB" ma:contentTypeVersion="10" ma:contentTypeDescription="Ein neues Dokument erstellen." ma:contentTypeScope="" ma:versionID="f8d215dbab6ef736d5d7949e986a24dc">
  <xsd:schema xmlns:xsd="http://www.w3.org/2001/XMLSchema" xmlns:xs="http://www.w3.org/2001/XMLSchema" xmlns:p="http://schemas.microsoft.com/office/2006/metadata/properties" xmlns:ns3="a3a39607-3883-4f40-9046-a480e8f1706e" targetNamespace="http://schemas.microsoft.com/office/2006/metadata/properties" ma:root="true" ma:fieldsID="621605f8d041629ac073d5cb1d83248c" ns3:_="">
    <xsd:import namespace="a3a39607-3883-4f40-9046-a480e8f170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39607-3883-4f40-9046-a480e8f1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59ACEE-B8BB-438B-B9B6-F083706A23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EA58B6-FEC1-43CA-9A55-DF673D49D1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013582-108D-4279-9CF6-969D0339C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39607-3883-4f40-9046-a480e8f170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nicole.schnenberger@stud.unilu.ch</dc:creator>
  <cp:keywords/>
  <dc:description/>
  <cp:lastModifiedBy>MEDS Notebook91</cp:lastModifiedBy>
  <cp:revision>2</cp:revision>
  <dcterms:created xsi:type="dcterms:W3CDTF">2020-09-10T11:00:00Z</dcterms:created>
  <dcterms:modified xsi:type="dcterms:W3CDTF">2020-09-10T11:00:00Z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0x010100A27702A97467C740980D6991F525B6FB</vt:lpwstr>
  </property>
</Properties>
</file>