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2AD" w:rsidRDefault="00F212AD" w:rsidP="00F212AD">
      <w:pPr>
        <w:pStyle w:val="Kop2"/>
        <w:rPr>
          <w:sz w:val="28"/>
          <w:lang w:val="en-US"/>
        </w:rPr>
      </w:pPr>
      <w:bookmarkStart w:id="0" w:name="_GoBack"/>
      <w:bookmarkEnd w:id="0"/>
      <w:r>
        <w:rPr>
          <w:sz w:val="28"/>
          <w:lang w:val="en-US"/>
        </w:rPr>
        <w:t xml:space="preserve">Additional file </w:t>
      </w:r>
      <w:r w:rsidR="00503D5F">
        <w:rPr>
          <w:sz w:val="28"/>
          <w:lang w:val="en-US"/>
        </w:rPr>
        <w:t>3</w:t>
      </w:r>
      <w:r w:rsidR="00357808">
        <w:rPr>
          <w:sz w:val="28"/>
          <w:lang w:val="en-US"/>
        </w:rPr>
        <w:t>.</w:t>
      </w:r>
      <w:r>
        <w:rPr>
          <w:sz w:val="28"/>
          <w:lang w:val="en-US"/>
        </w:rPr>
        <w:t xml:space="preserve"> M</w:t>
      </w:r>
      <w:r w:rsidRPr="00C87593">
        <w:rPr>
          <w:sz w:val="28"/>
          <w:lang w:val="en-US"/>
        </w:rPr>
        <w:t xml:space="preserve">emo template </w:t>
      </w:r>
      <w:r>
        <w:rPr>
          <w:sz w:val="28"/>
          <w:lang w:val="en-US"/>
        </w:rPr>
        <w:t xml:space="preserve">example </w:t>
      </w:r>
    </w:p>
    <w:p w:rsidR="00F212AD" w:rsidRPr="00B25BE7" w:rsidRDefault="00F212AD" w:rsidP="00F212AD">
      <w:pPr>
        <w:rPr>
          <w:lang w:val="en-US"/>
        </w:rPr>
      </w:pPr>
    </w:p>
    <w:p w:rsidR="00F212AD" w:rsidRPr="0090259E" w:rsidRDefault="00F212AD" w:rsidP="00F212AD">
      <w:pPr>
        <w:pStyle w:val="Kop3"/>
        <w:rPr>
          <w:lang w:val="en-US"/>
        </w:rPr>
      </w:pPr>
      <w:r w:rsidRPr="0090259E">
        <w:rPr>
          <w:lang w:val="en-US"/>
        </w:rPr>
        <w:t>C</w:t>
      </w:r>
      <w:r>
        <w:rPr>
          <w:lang w:val="en-US"/>
        </w:rPr>
        <w:t>.</w:t>
      </w:r>
      <w:r w:rsidRPr="0090259E">
        <w:rPr>
          <w:lang w:val="en-US"/>
        </w:rPr>
        <w:t xml:space="preserve"> Relative Advantage </w:t>
      </w: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i/>
          <w:lang w:val="en-US"/>
        </w:rPr>
      </w:pPr>
      <w:r w:rsidRPr="0090259E">
        <w:rPr>
          <w:b/>
          <w:i/>
          <w:lang w:val="en-US"/>
        </w:rPr>
        <w:t>RATING: OVERALL +2 (ANALYST ONE +2, ANALYST TWO +2)</w:t>
      </w: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i/>
          <w:lang w:val="en-US"/>
        </w:rPr>
      </w:pP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i/>
          <w:lang w:val="en-US"/>
        </w:rPr>
      </w:pPr>
      <w:r w:rsidRPr="0090259E">
        <w:rPr>
          <w:b/>
          <w:i/>
          <w:lang w:val="en-US"/>
        </w:rPr>
        <w:t xml:space="preserve">RATING – Continuous monitoring </w:t>
      </w:r>
      <w:r>
        <w:rPr>
          <w:b/>
          <w:i/>
          <w:lang w:val="en-US"/>
        </w:rPr>
        <w:t>in the home setting</w:t>
      </w:r>
      <w:r w:rsidRPr="0090259E">
        <w:rPr>
          <w:b/>
          <w:i/>
          <w:lang w:val="en-US"/>
        </w:rPr>
        <w:t>: OVERALL +2  (ANALYST ONE +2, ANALYST TWO +2)</w:t>
      </w:r>
    </w:p>
    <w:p w:rsidR="00F212AD" w:rsidRPr="0090259E" w:rsidRDefault="00F212AD" w:rsidP="00F212AD">
      <w:pPr>
        <w:pStyle w:val="Geenafstand"/>
        <w:rPr>
          <w:lang w:val="en-US"/>
        </w:rPr>
      </w:pPr>
    </w:p>
    <w:p w:rsidR="00F212AD" w:rsidRPr="0090259E" w:rsidRDefault="00F212AD" w:rsidP="00F212AD">
      <w:pPr>
        <w:pStyle w:val="Geenafstand"/>
        <w:rPr>
          <w:lang w:val="en-US"/>
        </w:rPr>
      </w:pPr>
      <w:r w:rsidRPr="00C446DE">
        <w:rPr>
          <w:i/>
          <w:lang w:val="en-US"/>
        </w:rPr>
        <w:t>SUMMARY:</w:t>
      </w:r>
      <w:r w:rsidRPr="0090259E">
        <w:rPr>
          <w:lang w:val="en-US"/>
        </w:rPr>
        <w:t xml:space="preserve"> Relative advantage was (mainly) a positive construct and multiple example were mentioned. </w:t>
      </w:r>
    </w:p>
    <w:p w:rsidR="00F212AD" w:rsidRPr="0090259E" w:rsidRDefault="00F212AD" w:rsidP="00F212AD">
      <w:pPr>
        <w:pStyle w:val="Geenafstand"/>
        <w:rPr>
          <w:lang w:val="en-US"/>
        </w:rPr>
      </w:pPr>
    </w:p>
    <w:p w:rsidR="00F212AD" w:rsidRPr="0090259E" w:rsidRDefault="00F212AD" w:rsidP="00F212AD">
      <w:pPr>
        <w:pStyle w:val="Geenafstand"/>
        <w:rPr>
          <w:lang w:val="en-US"/>
        </w:rPr>
      </w:pPr>
      <w:r w:rsidRPr="00C446DE">
        <w:rPr>
          <w:i/>
          <w:lang w:val="en-US"/>
        </w:rPr>
        <w:t>RATIONALE:</w:t>
      </w:r>
      <w:r w:rsidRPr="0090259E">
        <w:rPr>
          <w:lang w:val="en-US"/>
        </w:rPr>
        <w:t xml:space="preserve"> Relative advantage for continuous monitoring at the nursing ward included.</w:t>
      </w:r>
    </w:p>
    <w:p w:rsidR="00F212AD" w:rsidRPr="0090259E" w:rsidRDefault="00F212AD" w:rsidP="00F212AD">
      <w:pPr>
        <w:pStyle w:val="Geenafstand"/>
        <w:rPr>
          <w:lang w:val="en-US"/>
        </w:rPr>
      </w:pPr>
    </w:p>
    <w:p w:rsidR="00F212AD" w:rsidRPr="00C253F9" w:rsidRDefault="00F212AD" w:rsidP="00F212AD">
      <w:pPr>
        <w:pStyle w:val="Geenafstand"/>
        <w:rPr>
          <w:i/>
          <w:lang w:val="en-US"/>
        </w:rPr>
      </w:pPr>
      <w:r w:rsidRPr="00C253F9">
        <w:rPr>
          <w:i/>
          <w:lang w:val="en-US"/>
        </w:rPr>
        <w:t xml:space="preserve">DATA: </w:t>
      </w:r>
    </w:p>
    <w:p w:rsidR="00F212AD" w:rsidRPr="00C253F9" w:rsidRDefault="00F212AD" w:rsidP="00F212AD">
      <w:pPr>
        <w:pStyle w:val="Geenafstand"/>
        <w:rPr>
          <w:u w:val="single"/>
          <w:lang w:val="en-US"/>
        </w:rPr>
      </w:pPr>
      <w:r w:rsidRPr="00C253F9">
        <w:rPr>
          <w:u w:val="single"/>
          <w:lang w:val="en-US"/>
        </w:rPr>
        <w:t xml:space="preserve">Respondent 1: </w:t>
      </w:r>
    </w:p>
    <w:p w:rsidR="00F212AD" w:rsidRPr="007F6BEB" w:rsidRDefault="00F212AD" w:rsidP="00F212AD">
      <w:pPr>
        <w:pStyle w:val="Geenafstand"/>
        <w:rPr>
          <w:i/>
          <w:lang w:val="en-US"/>
        </w:rPr>
      </w:pPr>
      <w:r w:rsidRPr="007F6BEB">
        <w:rPr>
          <w:lang w:val="en-US"/>
        </w:rPr>
        <w:t xml:space="preserve">Quote 1:33: </w:t>
      </w:r>
      <w:r w:rsidRPr="007F6BEB">
        <w:rPr>
          <w:i/>
          <w:lang w:val="en-US"/>
        </w:rPr>
        <w:t xml:space="preserve">“And for patients </w:t>
      </w:r>
      <w:proofErr w:type="spellStart"/>
      <w:r w:rsidRPr="007F6BEB">
        <w:rPr>
          <w:i/>
          <w:lang w:val="en-US"/>
        </w:rPr>
        <w:t>ofcourse</w:t>
      </w:r>
      <w:proofErr w:type="spellEnd"/>
      <w:r w:rsidRPr="007F6BEB">
        <w:rPr>
          <w:i/>
          <w:lang w:val="en-US"/>
        </w:rPr>
        <w:t xml:space="preserve">, because the patient is also, I think it is safer because we don’t do check-ups </w:t>
      </w:r>
      <w:proofErr w:type="spellStart"/>
      <w:r w:rsidRPr="007F6BEB">
        <w:rPr>
          <w:i/>
          <w:lang w:val="en-US"/>
        </w:rPr>
        <w:t>everytime</w:t>
      </w:r>
      <w:proofErr w:type="spellEnd"/>
      <w:r w:rsidRPr="007F6BEB">
        <w:rPr>
          <w:i/>
          <w:lang w:val="en-US"/>
        </w:rPr>
        <w:t xml:space="preserve"> here”</w:t>
      </w:r>
    </w:p>
    <w:p w:rsidR="00F212AD" w:rsidRDefault="00F212AD" w:rsidP="00F212AD">
      <w:pPr>
        <w:pStyle w:val="Geenafstand"/>
        <w:numPr>
          <w:ilvl w:val="0"/>
          <w:numId w:val="1"/>
        </w:numPr>
        <w:rPr>
          <w:lang w:val="en-US"/>
        </w:rPr>
      </w:pPr>
      <w:r w:rsidRPr="00C446DE">
        <w:rPr>
          <w:lang w:val="en-US"/>
        </w:rPr>
        <w:t xml:space="preserve">Valence and </w:t>
      </w:r>
      <w:proofErr w:type="spellStart"/>
      <w:r w:rsidRPr="00C446DE">
        <w:rPr>
          <w:lang w:val="en-US"/>
        </w:rPr>
        <w:t>strenght</w:t>
      </w:r>
      <w:proofErr w:type="spellEnd"/>
      <w:r w:rsidRPr="00C446DE">
        <w:rPr>
          <w:lang w:val="en-US"/>
        </w:rPr>
        <w:t>: positive, +2</w:t>
      </w:r>
    </w:p>
    <w:p w:rsidR="00F212AD" w:rsidRPr="00C446DE" w:rsidRDefault="00F212AD" w:rsidP="00F212AD">
      <w:pPr>
        <w:pStyle w:val="Geenafstand"/>
        <w:numPr>
          <w:ilvl w:val="0"/>
          <w:numId w:val="1"/>
        </w:numPr>
        <w:rPr>
          <w:lang w:val="en-US"/>
        </w:rPr>
      </w:pPr>
      <w:r w:rsidRPr="00C446DE">
        <w:rPr>
          <w:lang w:val="en-US"/>
        </w:rPr>
        <w:t>Subcategory: Patient safety</w:t>
      </w:r>
    </w:p>
    <w:p w:rsidR="00F212AD" w:rsidRDefault="00F212AD" w:rsidP="00F212AD">
      <w:pPr>
        <w:pStyle w:val="Geenafstand"/>
      </w:pPr>
    </w:p>
    <w:p w:rsidR="00F212AD" w:rsidRPr="007F6BEB" w:rsidRDefault="00F212AD" w:rsidP="00F212AD">
      <w:pPr>
        <w:pStyle w:val="Geenafstand"/>
      </w:pPr>
      <w:r w:rsidRPr="00C253F9">
        <w:rPr>
          <w:lang w:val="en-US"/>
        </w:rPr>
        <w:t>Quote 1:35: “</w:t>
      </w:r>
      <w:r w:rsidRPr="00C253F9">
        <w:rPr>
          <w:i/>
          <w:lang w:val="en-US"/>
        </w:rPr>
        <w:t>If there is risk for</w:t>
      </w:r>
      <w:r>
        <w:rPr>
          <w:i/>
          <w:lang w:val="en-US"/>
        </w:rPr>
        <w:t xml:space="preserve"> </w:t>
      </w:r>
      <w:r w:rsidRPr="00C253F9">
        <w:rPr>
          <w:i/>
          <w:lang w:val="en-US"/>
        </w:rPr>
        <w:t xml:space="preserve">the patient, that you notice that or at least receive an alarm, so I think you will get there earlier. </w:t>
      </w:r>
      <w:proofErr w:type="spellStart"/>
      <w:r>
        <w:rPr>
          <w:i/>
        </w:rPr>
        <w:t>Could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</w:t>
      </w:r>
      <w:proofErr w:type="spellEnd"/>
      <w:r>
        <w:rPr>
          <w:i/>
        </w:rPr>
        <w:t>.</w:t>
      </w:r>
      <w:r w:rsidRPr="007F6BEB">
        <w:t>”</w:t>
      </w:r>
    </w:p>
    <w:p w:rsidR="00F212AD" w:rsidRPr="00C446DE" w:rsidRDefault="00F212AD" w:rsidP="00F212AD">
      <w:pPr>
        <w:pStyle w:val="Geenafstand"/>
        <w:numPr>
          <w:ilvl w:val="0"/>
          <w:numId w:val="2"/>
        </w:numPr>
      </w:pPr>
      <w:proofErr w:type="spellStart"/>
      <w:r w:rsidRPr="00C446DE">
        <w:t>Valence</w:t>
      </w:r>
      <w:proofErr w:type="spellEnd"/>
      <w:r w:rsidRPr="00C446DE">
        <w:t xml:space="preserve"> </w:t>
      </w:r>
      <w:proofErr w:type="spellStart"/>
      <w:r w:rsidRPr="00C446DE">
        <w:t>and</w:t>
      </w:r>
      <w:proofErr w:type="spellEnd"/>
      <w:r w:rsidRPr="00C446DE">
        <w:t xml:space="preserve"> </w:t>
      </w:r>
      <w:proofErr w:type="spellStart"/>
      <w:r w:rsidRPr="00C446DE">
        <w:t>strength</w:t>
      </w:r>
      <w:proofErr w:type="spellEnd"/>
      <w:r w:rsidRPr="00C446DE">
        <w:t xml:space="preserve">: </w:t>
      </w:r>
      <w:proofErr w:type="spellStart"/>
      <w:r w:rsidRPr="00C446DE">
        <w:t>positive</w:t>
      </w:r>
      <w:proofErr w:type="spellEnd"/>
      <w:r w:rsidRPr="00C446DE">
        <w:t>, +2</w:t>
      </w:r>
    </w:p>
    <w:p w:rsidR="00F212AD" w:rsidRPr="00C446DE" w:rsidRDefault="00F212AD" w:rsidP="00F212AD">
      <w:pPr>
        <w:pStyle w:val="Geenafstand"/>
        <w:numPr>
          <w:ilvl w:val="0"/>
          <w:numId w:val="2"/>
        </w:numPr>
      </w:pPr>
      <w:proofErr w:type="spellStart"/>
      <w:r w:rsidRPr="00C446DE">
        <w:t>Subcategory</w:t>
      </w:r>
      <w:proofErr w:type="spellEnd"/>
      <w:r w:rsidRPr="00C446DE">
        <w:t xml:space="preserve">: </w:t>
      </w:r>
      <w:proofErr w:type="spellStart"/>
      <w:r w:rsidRPr="00C446DE">
        <w:t>Early</w:t>
      </w:r>
      <w:proofErr w:type="spellEnd"/>
      <w:r w:rsidRPr="00C446DE">
        <w:t xml:space="preserve"> </w:t>
      </w:r>
      <w:proofErr w:type="spellStart"/>
      <w:r w:rsidRPr="00C446DE">
        <w:t>deterioration</w:t>
      </w:r>
      <w:proofErr w:type="spellEnd"/>
    </w:p>
    <w:p w:rsidR="00F212AD" w:rsidRDefault="00F212AD" w:rsidP="00F212AD">
      <w:pPr>
        <w:pStyle w:val="Geenafstand"/>
        <w:rPr>
          <w:lang w:val="en-US"/>
        </w:rPr>
      </w:pPr>
    </w:p>
    <w:p w:rsidR="00F212AD" w:rsidRPr="00C446DE" w:rsidRDefault="00F212AD" w:rsidP="00F212AD">
      <w:pPr>
        <w:pStyle w:val="Geenafstand"/>
      </w:pPr>
      <w:r w:rsidRPr="00C253F9">
        <w:rPr>
          <w:lang w:val="en-US"/>
        </w:rPr>
        <w:t xml:space="preserve">Quote 1:36. </w:t>
      </w:r>
      <w:r w:rsidRPr="007F6BEB">
        <w:rPr>
          <w:i/>
          <w:lang w:val="en-US"/>
        </w:rPr>
        <w:t>“I think it is easier, it will take less time to do the same check-ups”.</w:t>
      </w:r>
    </w:p>
    <w:p w:rsidR="00F212AD" w:rsidRPr="00C446DE" w:rsidRDefault="00F212AD" w:rsidP="00F212AD">
      <w:pPr>
        <w:pStyle w:val="Geenafstand"/>
        <w:numPr>
          <w:ilvl w:val="0"/>
          <w:numId w:val="3"/>
        </w:numPr>
      </w:pPr>
      <w:proofErr w:type="spellStart"/>
      <w:r w:rsidRPr="00C446DE">
        <w:t>Valence</w:t>
      </w:r>
      <w:proofErr w:type="spellEnd"/>
      <w:r w:rsidRPr="00C446DE">
        <w:t xml:space="preserve"> </w:t>
      </w:r>
      <w:proofErr w:type="spellStart"/>
      <w:r w:rsidRPr="00C446DE">
        <w:t>and</w:t>
      </w:r>
      <w:proofErr w:type="spellEnd"/>
      <w:r w:rsidRPr="00C446DE">
        <w:t xml:space="preserve"> </w:t>
      </w:r>
      <w:proofErr w:type="spellStart"/>
      <w:r w:rsidRPr="00C446DE">
        <w:t>strenght</w:t>
      </w:r>
      <w:proofErr w:type="spellEnd"/>
      <w:r w:rsidRPr="00C446DE">
        <w:t xml:space="preserve">: </w:t>
      </w:r>
      <w:proofErr w:type="spellStart"/>
      <w:r w:rsidRPr="00C446DE">
        <w:t>Positive</w:t>
      </w:r>
      <w:proofErr w:type="spellEnd"/>
      <w:r w:rsidRPr="00C446DE">
        <w:t>, +2</w:t>
      </w:r>
    </w:p>
    <w:p w:rsidR="00F212AD" w:rsidRPr="00C446DE" w:rsidRDefault="00F212AD" w:rsidP="00F212AD">
      <w:pPr>
        <w:pStyle w:val="Geenafstand"/>
        <w:numPr>
          <w:ilvl w:val="0"/>
          <w:numId w:val="3"/>
        </w:numPr>
      </w:pPr>
      <w:proofErr w:type="spellStart"/>
      <w:r w:rsidRPr="00C446DE">
        <w:t>Subcategory</w:t>
      </w:r>
      <w:proofErr w:type="spellEnd"/>
      <w:r w:rsidRPr="00C446DE">
        <w:t>: Time/efficiency</w:t>
      </w:r>
    </w:p>
    <w:p w:rsidR="00F212A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i/>
        </w:rPr>
      </w:pPr>
    </w:p>
    <w:p w:rsidR="00F212AD" w:rsidRPr="00C446D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</w:pPr>
      <w:proofErr w:type="spellStart"/>
      <w:r w:rsidRPr="00C446DE">
        <w:t>Etc</w:t>
      </w:r>
      <w:proofErr w:type="spellEnd"/>
      <w:r w:rsidRPr="00C446DE">
        <w:t>…</w:t>
      </w: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i/>
          <w:lang w:val="en-US"/>
        </w:rPr>
      </w:pP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i/>
          <w:u w:val="single"/>
          <w:lang w:val="en-US"/>
        </w:rPr>
      </w:pPr>
    </w:p>
    <w:p w:rsidR="00F212AD" w:rsidRPr="0090259E" w:rsidRDefault="00F212AD" w:rsidP="00F212AD">
      <w:pPr>
        <w:pStyle w:val="Kop4"/>
        <w:rPr>
          <w:lang w:val="en-US"/>
        </w:rPr>
      </w:pPr>
      <w:r w:rsidRPr="0090259E">
        <w:rPr>
          <w:lang w:val="en-US"/>
        </w:rPr>
        <w:t>Continuous monitoring on the nursing ward</w:t>
      </w: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lang w:val="en-US"/>
        </w:rPr>
      </w:pPr>
      <w:r w:rsidRPr="0090259E">
        <w:rPr>
          <w:lang w:val="en-US"/>
        </w:rPr>
        <w:t>Table C1. Total number of quotes and rating per respondent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1265"/>
        <w:gridCol w:w="1249"/>
        <w:gridCol w:w="1249"/>
        <w:gridCol w:w="1249"/>
        <w:gridCol w:w="1249"/>
        <w:gridCol w:w="1264"/>
      </w:tblGrid>
      <w:tr w:rsidR="00F212AD" w:rsidRPr="0005636D" w:rsidTr="00755180">
        <w:trPr>
          <w:trHeight w:val="144"/>
        </w:trPr>
        <w:tc>
          <w:tcPr>
            <w:tcW w:w="15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90259E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  <w:lang w:val="en-US"/>
              </w:rPr>
            </w:pPr>
            <w:r w:rsidRPr="0090259E">
              <w:rPr>
                <w:b/>
                <w:lang w:val="en-US"/>
              </w:rPr>
              <w:t>Respondents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rPr>
                <w:b/>
              </w:rPr>
              <w:t>Total No. quotes</w:t>
            </w:r>
          </w:p>
        </w:tc>
        <w:tc>
          <w:tcPr>
            <w:tcW w:w="6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rPr>
                <w:b/>
              </w:rPr>
              <w:t>Rating -</w:t>
            </w:r>
            <w:r w:rsidRPr="0005636D">
              <w:rPr>
                <w:b/>
              </w:rPr>
              <w:t xml:space="preserve"> No. quotes</w:t>
            </w:r>
          </w:p>
        </w:tc>
      </w:tr>
      <w:tr w:rsidR="00F212AD" w:rsidRPr="0005636D" w:rsidTr="00755180">
        <w:trPr>
          <w:trHeight w:val="144"/>
        </w:trPr>
        <w:tc>
          <w:tcPr>
            <w:tcW w:w="15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  <w:u w:val="single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-2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-1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0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1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2</w:t>
            </w:r>
          </w:p>
        </w:tc>
      </w:tr>
      <w:tr w:rsidR="00F212AD" w:rsidRPr="0005636D" w:rsidTr="00755180">
        <w:trPr>
          <w:trHeight w:val="254"/>
        </w:trPr>
        <w:tc>
          <w:tcPr>
            <w:tcW w:w="1558" w:type="dxa"/>
            <w:tcBorders>
              <w:top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7</w:t>
            </w:r>
          </w:p>
        </w:tc>
      </w:tr>
      <w:tr w:rsidR="00F212AD" w:rsidRPr="0005636D" w:rsidTr="00755180">
        <w:trPr>
          <w:trHeight w:val="23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5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3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10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5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4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5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lastRenderedPageBreak/>
              <w:t>6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7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8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9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10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11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12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13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14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5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15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8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6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16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Total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61 (n=15)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 (n=1)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 (n=1)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 (n=2)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10 (n=7)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45 (n=13)</w:t>
            </w:r>
          </w:p>
        </w:tc>
      </w:tr>
    </w:tbl>
    <w:p w:rsidR="00F212A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</w:rPr>
      </w:pPr>
    </w:p>
    <w:p w:rsidR="00F212A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</w:rPr>
      </w:pP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lang w:val="en-US"/>
        </w:rPr>
      </w:pPr>
      <w:r w:rsidRPr="0090259E">
        <w:rPr>
          <w:lang w:val="en-US"/>
        </w:rPr>
        <w:t>Table C2. Ratings (neg/neutral/pos) per subcategory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1369"/>
        <w:gridCol w:w="1405"/>
        <w:gridCol w:w="1382"/>
        <w:gridCol w:w="1391"/>
      </w:tblGrid>
      <w:tr w:rsidR="00F212AD" w:rsidTr="00755180">
        <w:trPr>
          <w:trHeight w:val="260"/>
        </w:trPr>
        <w:tc>
          <w:tcPr>
            <w:tcW w:w="37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Categories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No. </w:t>
            </w:r>
            <w:proofErr w:type="spellStart"/>
            <w:r>
              <w:t>respondents</w:t>
            </w:r>
            <w:proofErr w:type="spellEnd"/>
            <w:r>
              <w:t xml:space="preserve"> </w:t>
            </w:r>
            <w:r w:rsidR="00F84721">
              <w:t>(no. quotes)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</w:tr>
      <w:tr w:rsidR="00F212AD" w:rsidTr="00755180">
        <w:trPr>
          <w:trHeight w:val="260"/>
        </w:trPr>
        <w:tc>
          <w:tcPr>
            <w:tcW w:w="37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Total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Negative</w:t>
            </w:r>
            <w:proofErr w:type="spellEnd"/>
            <w:r>
              <w:t xml:space="preserve"> 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(-1 or -2)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Neutral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(0)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Positive</w:t>
            </w:r>
            <w:proofErr w:type="spellEnd"/>
            <w:r>
              <w:t xml:space="preserve"> 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(+1 or +2)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top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Early</w:t>
            </w:r>
            <w:proofErr w:type="spellEnd"/>
            <w:r>
              <w:t xml:space="preserve"> </w:t>
            </w:r>
            <w:proofErr w:type="spellStart"/>
            <w:r>
              <w:t>deteriorating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12</w:t>
            </w:r>
            <w:r w:rsidR="00F84721">
              <w:t xml:space="preserve"> (22)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12</w:t>
            </w:r>
            <w:r w:rsidR="00F84721">
              <w:t xml:space="preserve"> (22)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Time </w:t>
            </w:r>
            <w:proofErr w:type="spellStart"/>
            <w:r>
              <w:t>and</w:t>
            </w:r>
            <w:proofErr w:type="spellEnd"/>
            <w:r>
              <w:t xml:space="preserve"> efficiency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84721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F212AD">
              <w:t>1</w:t>
            </w:r>
            <w:r>
              <w:t>(21)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F84721">
              <w:t>(2)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F84721">
              <w:t>(3)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10</w:t>
            </w:r>
            <w:r w:rsidR="00F84721">
              <w:t>(16)</w:t>
            </w:r>
          </w:p>
        </w:tc>
      </w:tr>
      <w:tr w:rsidR="00F212AD" w:rsidTr="00755180">
        <w:trPr>
          <w:trHeight w:val="243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Continuous</w:t>
            </w:r>
            <w:proofErr w:type="spellEnd"/>
            <w:r>
              <w:t xml:space="preserve"> monitoring – data availability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7</w:t>
            </w:r>
            <w:r w:rsidR="00F84721">
              <w:t>(7)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F84721">
              <w:t>(1)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6</w:t>
            </w:r>
            <w:r w:rsidR="00F84721">
              <w:t>(6)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Patient </w:t>
            </w:r>
            <w:proofErr w:type="spellStart"/>
            <w:r>
              <w:t>safety</w:t>
            </w:r>
            <w:proofErr w:type="spellEnd"/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  <w:r w:rsidR="00F84721">
              <w:t>(7)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  <w:r w:rsidR="00F84721">
              <w:t>(7)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Pr="0090259E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lang w:val="en-US"/>
              </w:rPr>
            </w:pPr>
            <w:r w:rsidRPr="0090259E">
              <w:rPr>
                <w:lang w:val="en-US"/>
              </w:rPr>
              <w:t>Quality (measurement/support clinical view)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F84721">
              <w:t>(2)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F84721">
              <w:t>(2)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Pr="0090259E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lang w:val="en-US"/>
              </w:rPr>
            </w:pPr>
            <w:r w:rsidRPr="0090259E">
              <w:rPr>
                <w:lang w:val="en-US"/>
              </w:rPr>
              <w:t>Early discharge and (higher) turnover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F84721">
              <w:t>(1)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F84721">
              <w:t>(1)</w:t>
            </w:r>
          </w:p>
        </w:tc>
      </w:tr>
    </w:tbl>
    <w:p w:rsidR="00F212AD" w:rsidRPr="0005636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i/>
        </w:rPr>
      </w:pPr>
    </w:p>
    <w:p w:rsidR="00F212AD" w:rsidRPr="0005636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</w:rPr>
      </w:pPr>
    </w:p>
    <w:p w:rsidR="00F212AD" w:rsidRPr="0090259E" w:rsidRDefault="00F212AD" w:rsidP="00F212AD">
      <w:pPr>
        <w:pStyle w:val="Kop4"/>
        <w:rPr>
          <w:lang w:val="en-US"/>
        </w:rPr>
      </w:pPr>
      <w:r w:rsidRPr="0090259E">
        <w:rPr>
          <w:lang w:val="en-US"/>
        </w:rPr>
        <w:t xml:space="preserve">Continuous monitoring in </w:t>
      </w:r>
      <w:r>
        <w:rPr>
          <w:lang w:val="en-US"/>
        </w:rPr>
        <w:t>the</w:t>
      </w:r>
      <w:r w:rsidRPr="0090259E">
        <w:rPr>
          <w:lang w:val="en-US"/>
        </w:rPr>
        <w:t xml:space="preserve"> home setting</w:t>
      </w: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u w:val="single"/>
          <w:lang w:val="en-US"/>
        </w:rPr>
      </w:pPr>
      <w:r w:rsidRPr="0090259E">
        <w:rPr>
          <w:lang w:val="en-US"/>
        </w:rPr>
        <w:t xml:space="preserve">Table C4. Total number of quotes and rating per respondent (continuous monitoring </w:t>
      </w:r>
      <w:r>
        <w:rPr>
          <w:lang w:val="en-US"/>
        </w:rPr>
        <w:t>in the home setting</w:t>
      </w:r>
      <w:r w:rsidRPr="0090259E">
        <w:rPr>
          <w:lang w:val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1290"/>
        <w:gridCol w:w="1243"/>
        <w:gridCol w:w="1243"/>
        <w:gridCol w:w="1243"/>
        <w:gridCol w:w="1243"/>
        <w:gridCol w:w="1254"/>
      </w:tblGrid>
      <w:tr w:rsidR="00F212AD" w:rsidRPr="0005636D" w:rsidTr="00755180">
        <w:trPr>
          <w:trHeight w:val="144"/>
        </w:trPr>
        <w:tc>
          <w:tcPr>
            <w:tcW w:w="15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1879EC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proofErr w:type="spellStart"/>
            <w:r w:rsidRPr="001879EC">
              <w:rPr>
                <w:b/>
              </w:rPr>
              <w:t>Respondents</w:t>
            </w:r>
            <w:proofErr w:type="spellEnd"/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rPr>
                <w:b/>
              </w:rPr>
              <w:t>Total No. quotes</w:t>
            </w:r>
          </w:p>
        </w:tc>
        <w:tc>
          <w:tcPr>
            <w:tcW w:w="6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rPr>
                <w:b/>
              </w:rPr>
              <w:t>Rating -</w:t>
            </w:r>
            <w:r w:rsidRPr="0005636D">
              <w:rPr>
                <w:b/>
              </w:rPr>
              <w:t xml:space="preserve"> No. quotes</w:t>
            </w:r>
          </w:p>
        </w:tc>
      </w:tr>
      <w:tr w:rsidR="00F212AD" w:rsidRPr="0005636D" w:rsidTr="00755180">
        <w:trPr>
          <w:trHeight w:val="144"/>
        </w:trPr>
        <w:tc>
          <w:tcPr>
            <w:tcW w:w="15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  <w:u w:val="single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-2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-1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0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1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 w:rsidRPr="0005636D">
              <w:t>2</w:t>
            </w:r>
          </w:p>
        </w:tc>
      </w:tr>
      <w:tr w:rsidR="00F212AD" w:rsidRPr="0005636D" w:rsidTr="00755180">
        <w:trPr>
          <w:trHeight w:val="254"/>
        </w:trPr>
        <w:tc>
          <w:tcPr>
            <w:tcW w:w="1558" w:type="dxa"/>
            <w:tcBorders>
              <w:top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3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3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4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5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6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7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8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9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10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11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12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13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14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15</w:t>
            </w:r>
          </w:p>
        </w:tc>
        <w:tc>
          <w:tcPr>
            <w:tcW w:w="1337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16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RPr="0005636D" w:rsidTr="00755180">
        <w:trPr>
          <w:trHeight w:val="269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b/>
              </w:rPr>
            </w:pPr>
            <w:r w:rsidRPr="0005636D">
              <w:t>Total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16 (n=10)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Pr="0005636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11</w:t>
            </w:r>
          </w:p>
        </w:tc>
      </w:tr>
    </w:tbl>
    <w:p w:rsidR="00F212A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b/>
          <w:u w:val="single"/>
        </w:rPr>
      </w:pPr>
    </w:p>
    <w:p w:rsidR="00F212AD" w:rsidRPr="0090259E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lang w:val="en-US"/>
        </w:rPr>
      </w:pPr>
      <w:r w:rsidRPr="0090259E">
        <w:rPr>
          <w:lang w:val="en-US"/>
        </w:rPr>
        <w:t>Table C5.</w:t>
      </w:r>
      <w:r w:rsidRPr="0090259E">
        <w:rPr>
          <w:b/>
          <w:lang w:val="en-US"/>
        </w:rPr>
        <w:t xml:space="preserve"> </w:t>
      </w:r>
      <w:r w:rsidRPr="0090259E">
        <w:rPr>
          <w:lang w:val="en-US"/>
        </w:rPr>
        <w:t>Ratings (neg/neutral/pos) per subcategory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1376"/>
        <w:gridCol w:w="1422"/>
        <w:gridCol w:w="1403"/>
        <w:gridCol w:w="1410"/>
      </w:tblGrid>
      <w:tr w:rsidR="00F212AD" w:rsidTr="00755180">
        <w:trPr>
          <w:trHeight w:val="260"/>
        </w:trPr>
        <w:tc>
          <w:tcPr>
            <w:tcW w:w="37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Category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Default="001D4EC2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No. </w:t>
            </w:r>
            <w:proofErr w:type="spellStart"/>
            <w:r>
              <w:t>respondents</w:t>
            </w:r>
            <w:proofErr w:type="spellEnd"/>
            <w:r>
              <w:t xml:space="preserve"> (no. quotes)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</w:tr>
      <w:tr w:rsidR="00F212AD" w:rsidTr="00755180">
        <w:trPr>
          <w:trHeight w:val="260"/>
        </w:trPr>
        <w:tc>
          <w:tcPr>
            <w:tcW w:w="37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Total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Negative</w:t>
            </w:r>
            <w:proofErr w:type="spellEnd"/>
            <w:r>
              <w:t xml:space="preserve"> 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(-1 or -2)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Neutral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(0)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Positive</w:t>
            </w:r>
            <w:proofErr w:type="spellEnd"/>
            <w:r>
              <w:t xml:space="preserve"> </w:t>
            </w:r>
          </w:p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(+1 or +2)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top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Continuous</w:t>
            </w:r>
            <w:proofErr w:type="spellEnd"/>
            <w:r>
              <w:t xml:space="preserve"> monitoring – data availability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  <w:r w:rsidR="001D4EC2">
              <w:t>(4)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4</w:t>
            </w:r>
            <w:r w:rsidR="001D4EC2">
              <w:t>(4)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Pr="0090259E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lang w:val="en-US"/>
              </w:rPr>
            </w:pPr>
            <w:r w:rsidRPr="0090259E">
              <w:rPr>
                <w:lang w:val="en-US"/>
              </w:rPr>
              <w:t>Early discharge and cost benefits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  <w:r w:rsidR="001D4EC2">
              <w:t>(3)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  <w:r w:rsidR="001D4EC2">
              <w:t>(3)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Pr="0090259E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  <w:rPr>
                <w:lang w:val="en-US"/>
              </w:rPr>
            </w:pPr>
            <w:r w:rsidRPr="0090259E">
              <w:rPr>
                <w:lang w:val="en-US"/>
              </w:rPr>
              <w:t>Early discharge and (higher) turnover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  <w:r w:rsidR="001D4EC2">
              <w:t>(4)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3</w:t>
            </w:r>
            <w:r w:rsidR="001D4EC2">
              <w:t>(4)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proofErr w:type="spellStart"/>
            <w:r>
              <w:t>Early</w:t>
            </w:r>
            <w:proofErr w:type="spellEnd"/>
            <w:r>
              <w:t xml:space="preserve"> </w:t>
            </w:r>
            <w:proofErr w:type="spellStart"/>
            <w:r>
              <w:t>deteriorating</w:t>
            </w:r>
            <w:proofErr w:type="spellEnd"/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1D4EC2">
              <w:t>(2)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1D4EC2">
              <w:t>(2)</w:t>
            </w:r>
          </w:p>
        </w:tc>
      </w:tr>
      <w:tr w:rsidR="00F212AD" w:rsidTr="00755180">
        <w:trPr>
          <w:trHeight w:val="243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Time </w:t>
            </w:r>
            <w:proofErr w:type="spellStart"/>
            <w:r>
              <w:t>and</w:t>
            </w:r>
            <w:proofErr w:type="spellEnd"/>
            <w:r>
              <w:t xml:space="preserve"> efficiency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1D4EC2">
              <w:t>(2)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2</w:t>
            </w:r>
            <w:r w:rsidR="001D4EC2">
              <w:t>(2)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</w:tr>
      <w:tr w:rsidR="00F212AD" w:rsidTr="00755180">
        <w:trPr>
          <w:trHeight w:val="260"/>
        </w:trPr>
        <w:tc>
          <w:tcPr>
            <w:tcW w:w="3794" w:type="dxa"/>
            <w:tcBorders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 xml:space="preserve">Patient </w:t>
            </w:r>
            <w:proofErr w:type="spellStart"/>
            <w:r>
              <w:t>safety</w:t>
            </w:r>
            <w:proofErr w:type="spellEnd"/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1D4EC2">
              <w:t>(1)</w:t>
            </w:r>
          </w:p>
        </w:tc>
        <w:tc>
          <w:tcPr>
            <w:tcW w:w="1488" w:type="dxa"/>
            <w:tcBorders>
              <w:left w:val="single" w:sz="4" w:space="0" w:color="auto"/>
            </w:tcBorders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8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-</w:t>
            </w:r>
          </w:p>
        </w:tc>
        <w:tc>
          <w:tcPr>
            <w:tcW w:w="1489" w:type="dxa"/>
          </w:tcPr>
          <w:p w:rsidR="00F212AD" w:rsidRDefault="00F212AD" w:rsidP="0075518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40" w:lineRule="atLeast"/>
            </w:pPr>
            <w:r>
              <w:t>1</w:t>
            </w:r>
            <w:r w:rsidR="001D4EC2">
              <w:t>(1)</w:t>
            </w:r>
          </w:p>
        </w:tc>
      </w:tr>
    </w:tbl>
    <w:p w:rsidR="00F212AD" w:rsidRDefault="00F212AD" w:rsidP="00F212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rPr>
          <w:i/>
        </w:rPr>
      </w:pPr>
    </w:p>
    <w:p w:rsidR="001C311C" w:rsidRPr="00E57905" w:rsidRDefault="001C311C">
      <w:pPr>
        <w:rPr>
          <w:rFonts w:ascii="Verdana" w:hAnsi="Verdana"/>
          <w:sz w:val="20"/>
          <w:szCs w:val="20"/>
        </w:rPr>
      </w:pPr>
    </w:p>
    <w:sectPr w:rsidR="001C311C" w:rsidRPr="00E57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2AD" w:rsidRDefault="00F212AD" w:rsidP="00177AD1">
      <w:r>
        <w:separator/>
      </w:r>
    </w:p>
  </w:endnote>
  <w:endnote w:type="continuationSeparator" w:id="0">
    <w:p w:rsidR="00F212AD" w:rsidRDefault="00F212AD" w:rsidP="0017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2AD" w:rsidRDefault="00F212AD" w:rsidP="00177AD1">
      <w:r>
        <w:separator/>
      </w:r>
    </w:p>
  </w:footnote>
  <w:footnote w:type="continuationSeparator" w:id="0">
    <w:p w:rsidR="00F212AD" w:rsidRDefault="00F212AD" w:rsidP="00177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D3D67"/>
    <w:multiLevelType w:val="hybridMultilevel"/>
    <w:tmpl w:val="E7A8A1E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A3594"/>
    <w:multiLevelType w:val="hybridMultilevel"/>
    <w:tmpl w:val="467207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3252F"/>
    <w:multiLevelType w:val="hybridMultilevel"/>
    <w:tmpl w:val="8DB4D4B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AD"/>
    <w:rsid w:val="00164BAF"/>
    <w:rsid w:val="00177AD1"/>
    <w:rsid w:val="001C311C"/>
    <w:rsid w:val="001D4EC2"/>
    <w:rsid w:val="00357808"/>
    <w:rsid w:val="00503D5F"/>
    <w:rsid w:val="00C20B8C"/>
    <w:rsid w:val="00E57905"/>
    <w:rsid w:val="00F212AD"/>
    <w:rsid w:val="00F8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212AD"/>
    <w:pPr>
      <w:spacing w:after="0" w:line="240" w:lineRule="auto"/>
    </w:pPr>
    <w:rPr>
      <w:rFonts w:ascii="Times New Roman" w:hAnsi="Times New Roman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12AD"/>
    <w:pPr>
      <w:keepNext/>
      <w:keepLines/>
      <w:spacing w:line="360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212AD"/>
    <w:pPr>
      <w:keepNext/>
      <w:keepLines/>
      <w:spacing w:line="360" w:lineRule="auto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212AD"/>
    <w:pPr>
      <w:keepNext/>
      <w:keepLines/>
      <w:spacing w:line="360" w:lineRule="auto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7A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7AD1"/>
  </w:style>
  <w:style w:type="paragraph" w:styleId="Voettekst">
    <w:name w:val="footer"/>
    <w:basedOn w:val="Standaard"/>
    <w:link w:val="VoettekstChar"/>
    <w:uiPriority w:val="99"/>
    <w:unhideWhenUsed/>
    <w:rsid w:val="00177A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7AD1"/>
  </w:style>
  <w:style w:type="character" w:customStyle="1" w:styleId="Kop2Char">
    <w:name w:val="Kop 2 Char"/>
    <w:basedOn w:val="Standaardalinea-lettertype"/>
    <w:link w:val="Kop2"/>
    <w:uiPriority w:val="9"/>
    <w:rsid w:val="00F212A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212AD"/>
    <w:rPr>
      <w:rFonts w:ascii="Times New Roman" w:eastAsiaTheme="majorEastAsia" w:hAnsi="Times New Roman" w:cstheme="majorBidi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F212AD"/>
    <w:rPr>
      <w:rFonts w:ascii="Times New Roman" w:eastAsiaTheme="majorEastAsia" w:hAnsi="Times New Roman" w:cstheme="majorBidi"/>
      <w:b/>
      <w:bCs/>
      <w:iCs/>
    </w:rPr>
  </w:style>
  <w:style w:type="paragraph" w:styleId="Geenafstand">
    <w:name w:val="No Spacing"/>
    <w:link w:val="GeenafstandChar"/>
    <w:uiPriority w:val="1"/>
    <w:qFormat/>
    <w:rsid w:val="00F212AD"/>
    <w:pPr>
      <w:spacing w:after="0" w:line="360" w:lineRule="auto"/>
    </w:pPr>
    <w:rPr>
      <w:rFonts w:ascii="Times New Roman" w:hAnsi="Times New Roma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212A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2022-02-19T20:29:00Z</dcterms:created>
  <dcterms:modified xsi:type="dcterms:W3CDTF">2022-02-19T20:29:00Z</dcterms:modified>
</cp:coreProperties>
</file>