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116" w:type="dxa"/>
        <w:jc w:val="center"/>
        <w:tblInd w:w="1366" w:type="dxa"/>
        <w:tblLook w:val="04A0" w:firstRow="1" w:lastRow="0" w:firstColumn="1" w:lastColumn="0" w:noHBand="0" w:noVBand="1"/>
      </w:tblPr>
      <w:tblGrid>
        <w:gridCol w:w="8116"/>
      </w:tblGrid>
      <w:tr w:rsidR="0079448C" w:rsidRPr="001500C9" w:rsidTr="0079448C">
        <w:trPr>
          <w:jc w:val="center"/>
        </w:trPr>
        <w:tc>
          <w:tcPr>
            <w:tcW w:w="8116" w:type="dxa"/>
          </w:tcPr>
          <w:p w:rsidR="0079448C" w:rsidRPr="00A94A12" w:rsidRDefault="0079448C" w:rsidP="00C36F7B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94A12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Appendix 1: Interprofessional professionalism assessment (IPA)</w:t>
            </w:r>
          </w:p>
        </w:tc>
      </w:tr>
      <w:tr w:rsidR="0079448C" w:rsidRPr="001500C9" w:rsidTr="0079448C">
        <w:trPr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Works with members of other health professions to coordinate communication with patients/clients and family members.</w:t>
            </w:r>
            <w:proofErr w:type="gramEnd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</w:p>
        </w:tc>
      </w:tr>
      <w:tr w:rsidR="0079448C" w:rsidRPr="001500C9" w:rsidTr="0079448C">
        <w:trPr>
          <w:trHeight w:val="44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Demonstrates active listening with members of other health professions.</w:t>
            </w:r>
            <w:proofErr w:type="gramEnd"/>
          </w:p>
        </w:tc>
      </w:tr>
      <w:tr w:rsidR="0079448C" w:rsidRPr="001500C9" w:rsidTr="0079448C">
        <w:trPr>
          <w:trHeight w:val="413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Communicates respectfully with members of other health professions.</w:t>
            </w:r>
            <w:proofErr w:type="gramEnd"/>
          </w:p>
        </w:tc>
      </w:tr>
      <w:tr w:rsidR="0079448C" w:rsidRPr="001500C9" w:rsidTr="0079448C">
        <w:trPr>
          <w:trHeight w:val="62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Communicates with members of other health professions in a way they can understand, without using profession-specific jargon.</w:t>
            </w:r>
          </w:p>
        </w:tc>
      </w:tr>
      <w:tr w:rsidR="0079448C" w:rsidRPr="001500C9" w:rsidTr="0079448C">
        <w:trPr>
          <w:trHeight w:val="53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Responds to questions posed by members of other health professions in a manner that meets the needs of the requester.</w:t>
            </w:r>
          </w:p>
        </w:tc>
      </w:tr>
      <w:tr w:rsidR="0079448C" w:rsidRPr="001500C9" w:rsidTr="0079448C">
        <w:trPr>
          <w:trHeight w:val="71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Recognizes that other health professions may have their distinct cultures and values, and shows respect for these.</w:t>
            </w:r>
          </w:p>
        </w:tc>
      </w:tr>
      <w:tr w:rsidR="0079448C" w:rsidRPr="001500C9" w:rsidTr="0079448C">
        <w:trPr>
          <w:trHeight w:val="44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Respects the contributions and expertise of members of other health professions</w:t>
            </w: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.</w:t>
            </w:r>
            <w:proofErr w:type="gramEnd"/>
          </w:p>
        </w:tc>
      </w:tr>
      <w:tr w:rsidR="0079448C" w:rsidRPr="001500C9" w:rsidTr="0079448C">
        <w:trPr>
          <w:trHeight w:val="53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Seeks to understand the roles and responsibilities of members of other health professions as related to care.</w:t>
            </w:r>
            <w:proofErr w:type="gramEnd"/>
          </w:p>
        </w:tc>
      </w:tr>
      <w:tr w:rsidR="0079448C" w:rsidRPr="001500C9" w:rsidTr="0079448C">
        <w:trPr>
          <w:trHeight w:val="71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Determines patient care roles and responsibilities in a respectful manner with members of other health professions.</w:t>
            </w:r>
            <w:proofErr w:type="gramEnd"/>
          </w:p>
        </w:tc>
      </w:tr>
      <w:tr w:rsidR="0079448C" w:rsidRPr="001500C9" w:rsidTr="0079448C">
        <w:trPr>
          <w:trHeight w:val="44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Offers help to members of other health professions while caring for patients</w:t>
            </w: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.</w:t>
            </w:r>
          </w:p>
        </w:tc>
      </w:tr>
      <w:tr w:rsidR="0079448C" w:rsidRPr="001500C9" w:rsidTr="0079448C">
        <w:trPr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Demonstrates empathy for members of other health professions</w:t>
            </w: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.</w:t>
            </w:r>
            <w:proofErr w:type="gramEnd"/>
          </w:p>
        </w:tc>
      </w:tr>
      <w:tr w:rsidR="0079448C" w:rsidRPr="001500C9" w:rsidTr="0079448C">
        <w:trPr>
          <w:trHeight w:val="710"/>
          <w:jc w:val="center"/>
        </w:trPr>
        <w:tc>
          <w:tcPr>
            <w:tcW w:w="8116" w:type="dxa"/>
          </w:tcPr>
          <w:p w:rsidR="0079448C" w:rsidRPr="00A94A12" w:rsidRDefault="0079448C" w:rsidP="00B9234E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Models for other health professionals in terms of showing sympathetic behavior towards patients/clients, families and caregivers.</w:t>
            </w:r>
            <w:proofErr w:type="gramEnd"/>
          </w:p>
        </w:tc>
      </w:tr>
      <w:tr w:rsidR="0079448C" w:rsidRPr="001500C9" w:rsidTr="0079448C">
        <w:trPr>
          <w:trHeight w:val="350"/>
          <w:jc w:val="center"/>
        </w:trPr>
        <w:tc>
          <w:tcPr>
            <w:tcW w:w="8116" w:type="dxa"/>
          </w:tcPr>
          <w:p w:rsidR="0079448C" w:rsidRPr="00A94A12" w:rsidRDefault="0079448C" w:rsidP="00C875C4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Prefers patient/client needs to those of his/her own needs and other health professionals.</w:t>
            </w:r>
          </w:p>
        </w:tc>
      </w:tr>
      <w:tr w:rsidR="0079448C" w:rsidRPr="001500C9" w:rsidTr="0079448C">
        <w:trPr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Coordinates with other health professions and the patient/client, family and caregivers to produce an optimal plan of care.</w:t>
            </w:r>
            <w:proofErr w:type="gramEnd"/>
          </w:p>
        </w:tc>
      </w:tr>
      <w:tr w:rsidR="0079448C" w:rsidRPr="001500C9" w:rsidTr="0079448C">
        <w:trPr>
          <w:trHeight w:val="557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Reviews all relevant documentation from other health care professions prior to making</w:t>
            </w: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recommendations to plan for care.</w:t>
            </w:r>
            <w:proofErr w:type="gramEnd"/>
          </w:p>
        </w:tc>
      </w:tr>
      <w:tr w:rsidR="0079448C" w:rsidRPr="001500C9" w:rsidTr="0079448C">
        <w:trPr>
          <w:trHeight w:val="260"/>
          <w:jc w:val="center"/>
        </w:trPr>
        <w:tc>
          <w:tcPr>
            <w:tcW w:w="8116" w:type="dxa"/>
          </w:tcPr>
          <w:p w:rsidR="0079448C" w:rsidRPr="00A94A12" w:rsidRDefault="0079448C" w:rsidP="006E7126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Contributes to decisions on patient care regardless of hierarchy/profession-based boundaries.</w:t>
            </w:r>
            <w:proofErr w:type="gramEnd"/>
          </w:p>
        </w:tc>
      </w:tr>
      <w:tr w:rsidR="0079448C" w:rsidRPr="001500C9" w:rsidTr="0079448C">
        <w:trPr>
          <w:trHeight w:val="350"/>
          <w:jc w:val="center"/>
        </w:trPr>
        <w:tc>
          <w:tcPr>
            <w:tcW w:w="8116" w:type="dxa"/>
          </w:tcPr>
          <w:p w:rsidR="0079448C" w:rsidRPr="00A94A12" w:rsidRDefault="0079448C" w:rsidP="00CD6BC3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Works with members of other health professions to ensure continuity of care for patients.</w:t>
            </w:r>
            <w:proofErr w:type="gramEnd"/>
          </w:p>
        </w:tc>
      </w:tr>
      <w:tr w:rsidR="0079448C" w:rsidRPr="001500C9" w:rsidTr="0079448C">
        <w:trPr>
          <w:trHeight w:val="350"/>
          <w:jc w:val="center"/>
        </w:trPr>
        <w:tc>
          <w:tcPr>
            <w:tcW w:w="8116" w:type="dxa"/>
          </w:tcPr>
          <w:p w:rsidR="0079448C" w:rsidRPr="00A94A12" w:rsidRDefault="0079448C" w:rsidP="002F517D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gramStart"/>
            <w:r w:rsidRPr="00A94A12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Seeks clarification from members of other health professions about unclear information.</w:t>
            </w:r>
            <w:proofErr w:type="gramEnd"/>
          </w:p>
        </w:tc>
      </w:tr>
      <w:tr w:rsidR="001650E3" w:rsidRPr="001500C9" w:rsidTr="0079448C">
        <w:trPr>
          <w:trHeight w:val="350"/>
          <w:jc w:val="center"/>
        </w:trPr>
        <w:tc>
          <w:tcPr>
            <w:tcW w:w="8116" w:type="dxa"/>
          </w:tcPr>
          <w:p w:rsidR="001650E3" w:rsidRPr="001650E3" w:rsidRDefault="001650E3" w:rsidP="004215C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This questionnaire was developed by </w:t>
            </w:r>
            <w:proofErr w:type="spellStart"/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Forst</w:t>
            </w:r>
            <w:proofErr w:type="spellEnd"/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and colleagues</w:t>
            </w:r>
            <w:r w:rsidR="004215C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fldChar w:fldCharType="begin"/>
            </w:r>
            <w:r w:rsidR="004215C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instrText xml:space="preserve"> ADDIN EN.CITE &lt;EndNote&gt;&lt;Cite&gt;&lt;Author&gt;Frost&lt;/Author&gt;&lt;Year&gt;2019&lt;/Year&gt;&lt;RecNum&gt;499&lt;/RecNum&gt;&lt;DisplayText&gt;(1)&lt;/DisplayText&gt;&lt;record&gt;&lt;rec-number&gt;499&lt;/rec-number&gt;&lt;foreign-keys&gt;&lt;key app="EN" db-id="pvx9trppufdrsneex0nvadaazap9ea20e5ta" timestamp="1580484222"&gt;499&lt;/key&gt;&lt;/foreign-keys&gt;&lt;ref-type name="Journal Article"&gt;17&lt;/ref-type&gt;&lt;contributors&gt;&lt;authors&gt;&lt;author&gt;Frost, Jody S&lt;/author&gt;&lt;author&gt;Hammer, Dana P&lt;/author&gt;&lt;author&gt;Nunez, Loretta M&lt;/author&gt;&lt;author&gt;Adams, Jennifer L&lt;/author&gt;&lt;author&gt;Chesluk, Benjamin&lt;/author&gt;&lt;author&gt;Grus, Catherine&lt;/author&gt;&lt;author&gt;Harvison, Neil&lt;/author&gt;&lt;author&gt;McGuinn, Kathy&lt;/author&gt;&lt;author&gt;Mortensen, Luke&lt;/author&gt;&lt;author&gt;Nishimoto, John H&lt;/author&gt;&lt;/authors&gt;&lt;/contributors&gt;&lt;titles&gt;&lt;title&gt;The intersection of professionalism and interprofessional care: development and initial testing of the interprofessional professionalism assessment (IPA)&lt;/title&gt;&lt;secondary-title&gt;Journal of interprofessional care&lt;/secondary-title&gt;&lt;/titles&gt;&lt;periodical&gt;&lt;full-title&gt;Journal of Interprofessional care&lt;/full-title&gt;&lt;/periodical&gt;&lt;pages&gt;102-115&lt;/pages&gt;&lt;volume&gt;33&lt;/volume&gt;&lt;number&gt;1&lt;/number&gt;&lt;dates&gt;&lt;year&gt;2019&lt;/year&gt;&lt;/dates&gt;&lt;isbn&gt;1356-1820&lt;/isbn&gt;&lt;urls&gt;&lt;/urls&gt;&lt;/record&gt;&lt;/Cite&gt;&lt;/EndNote&gt;</w:instrText>
            </w:r>
            <w:r w:rsidR="004215C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fldChar w:fldCharType="separate"/>
            </w:r>
            <w:r w:rsidR="004215CF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(1)</w:t>
            </w:r>
            <w:r w:rsidR="004215C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fldChar w:fldCharType="end"/>
            </w:r>
            <w:bookmarkStart w:id="0" w:name="_GoBack"/>
            <w:bookmarkEnd w:id="0"/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4215CF" w:rsidRDefault="004215CF"/>
    <w:p w:rsidR="004215CF" w:rsidRDefault="004215CF"/>
    <w:p w:rsidR="004215CF" w:rsidRPr="004215CF" w:rsidRDefault="004215CF" w:rsidP="004215CF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4215CF">
        <w:t>1.</w:t>
      </w:r>
      <w:r w:rsidRPr="004215CF">
        <w:tab/>
        <w:t>Frost JS, Hammer DP, Nunez LM, Adams JL, Chesluk B, Grus C, et al. The intersection of professionalism and interprofessional care: development and initial testing of the interprofessional professionalism assessment (IPA). Journal of interprofessional care. 2019;33(1):102-15.</w:t>
      </w:r>
    </w:p>
    <w:p w:rsidR="00F41CBA" w:rsidRDefault="004215CF" w:rsidP="004215CF">
      <w:r>
        <w:lastRenderedPageBreak/>
        <w:fldChar w:fldCharType="end"/>
      </w:r>
    </w:p>
    <w:sectPr w:rsidR="00F41CBA" w:rsidSect="00F35DF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C09" w:rsidRDefault="008D6C09" w:rsidP="00047B64">
      <w:pPr>
        <w:spacing w:after="0" w:line="240" w:lineRule="auto"/>
      </w:pPr>
      <w:r>
        <w:separator/>
      </w:r>
    </w:p>
  </w:endnote>
  <w:endnote w:type="continuationSeparator" w:id="0">
    <w:p w:rsidR="008D6C09" w:rsidRDefault="008D6C09" w:rsidP="00047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C09" w:rsidRDefault="008D6C09" w:rsidP="00047B64">
      <w:pPr>
        <w:spacing w:after="0" w:line="240" w:lineRule="auto"/>
      </w:pPr>
      <w:r>
        <w:separator/>
      </w:r>
    </w:p>
  </w:footnote>
  <w:footnote w:type="continuationSeparator" w:id="0">
    <w:p w:rsidR="008D6C09" w:rsidRDefault="008D6C09" w:rsidP="00047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03F02"/>
    <w:multiLevelType w:val="hybridMultilevel"/>
    <w:tmpl w:val="C60C6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7468E"/>
    <w:multiLevelType w:val="hybridMultilevel"/>
    <w:tmpl w:val="082CC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0744D"/>
    <w:multiLevelType w:val="hybridMultilevel"/>
    <w:tmpl w:val="77CAE802"/>
    <w:lvl w:ilvl="0" w:tplc="6E1826AE">
      <w:start w:val="1"/>
      <w:numFmt w:val="decimal"/>
      <w:lvlText w:val="%1."/>
      <w:lvlJc w:val="left"/>
      <w:pPr>
        <w:ind w:left="81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218DC"/>
    <w:multiLevelType w:val="hybridMultilevel"/>
    <w:tmpl w:val="283AB51A"/>
    <w:lvl w:ilvl="0" w:tplc="38347544">
      <w:start w:val="1"/>
      <w:numFmt w:val="decimal"/>
      <w:lvlText w:val="%1."/>
      <w:lvlJc w:val="left"/>
      <w:pPr>
        <w:ind w:left="13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3ECB407C"/>
    <w:multiLevelType w:val="hybridMultilevel"/>
    <w:tmpl w:val="3D682670"/>
    <w:lvl w:ilvl="0" w:tplc="6E1826AE">
      <w:start w:val="1"/>
      <w:numFmt w:val="decimal"/>
      <w:lvlText w:val="%1."/>
      <w:lvlJc w:val="left"/>
      <w:pPr>
        <w:ind w:left="81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94990"/>
    <w:multiLevelType w:val="hybridMultilevel"/>
    <w:tmpl w:val="B72A4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7E7"/>
    <w:multiLevelType w:val="hybridMultilevel"/>
    <w:tmpl w:val="C46ABAF0"/>
    <w:lvl w:ilvl="0" w:tplc="E0A81EA4">
      <w:start w:val="1"/>
      <w:numFmt w:val="decimal"/>
      <w:lvlText w:val="%1."/>
      <w:lvlJc w:val="left"/>
      <w:pPr>
        <w:ind w:left="99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51237963"/>
    <w:multiLevelType w:val="hybridMultilevel"/>
    <w:tmpl w:val="2A684C86"/>
    <w:lvl w:ilvl="0" w:tplc="6E1826AE">
      <w:start w:val="1"/>
      <w:numFmt w:val="decimal"/>
      <w:lvlText w:val="%1."/>
      <w:lvlJc w:val="left"/>
      <w:pPr>
        <w:ind w:left="63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D13434"/>
    <w:multiLevelType w:val="hybridMultilevel"/>
    <w:tmpl w:val="BD0ABE4E"/>
    <w:lvl w:ilvl="0" w:tplc="6E1826AE">
      <w:start w:val="1"/>
      <w:numFmt w:val="decimal"/>
      <w:lvlText w:val="%1."/>
      <w:lvlJc w:val="left"/>
      <w:pPr>
        <w:ind w:left="81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E07D5F"/>
    <w:multiLevelType w:val="hybridMultilevel"/>
    <w:tmpl w:val="DC741176"/>
    <w:lvl w:ilvl="0" w:tplc="6E1826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9170E5"/>
    <w:multiLevelType w:val="hybridMultilevel"/>
    <w:tmpl w:val="B9CC3C64"/>
    <w:lvl w:ilvl="0" w:tplc="6E1826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x9trppufdrsneex0nvadaazap9ea20e5ta&quot;&gt;ipe thesis2&lt;record-ids&gt;&lt;item&gt;499&lt;/item&gt;&lt;/record-ids&gt;&lt;/item&gt;&lt;/Libraries&gt;"/>
  </w:docVars>
  <w:rsids>
    <w:rsidRoot w:val="00C60E78"/>
    <w:rsid w:val="00005B19"/>
    <w:rsid w:val="00047B64"/>
    <w:rsid w:val="000B6F91"/>
    <w:rsid w:val="000C4E55"/>
    <w:rsid w:val="001500C9"/>
    <w:rsid w:val="0016350E"/>
    <w:rsid w:val="001650E3"/>
    <w:rsid w:val="00187936"/>
    <w:rsid w:val="00241F69"/>
    <w:rsid w:val="002F517D"/>
    <w:rsid w:val="002F6905"/>
    <w:rsid w:val="004215CF"/>
    <w:rsid w:val="00475321"/>
    <w:rsid w:val="004E1267"/>
    <w:rsid w:val="006137B1"/>
    <w:rsid w:val="006E7126"/>
    <w:rsid w:val="006F72F5"/>
    <w:rsid w:val="00747DA1"/>
    <w:rsid w:val="0079448C"/>
    <w:rsid w:val="007F6E2F"/>
    <w:rsid w:val="008037C0"/>
    <w:rsid w:val="00860FB4"/>
    <w:rsid w:val="008879AA"/>
    <w:rsid w:val="008C3D32"/>
    <w:rsid w:val="008C5184"/>
    <w:rsid w:val="008D6C09"/>
    <w:rsid w:val="009E0EE8"/>
    <w:rsid w:val="00A94A12"/>
    <w:rsid w:val="00B9234E"/>
    <w:rsid w:val="00C36F7B"/>
    <w:rsid w:val="00C60E78"/>
    <w:rsid w:val="00C875C4"/>
    <w:rsid w:val="00CC32A6"/>
    <w:rsid w:val="00CD6BC3"/>
    <w:rsid w:val="00D57499"/>
    <w:rsid w:val="00D9032D"/>
    <w:rsid w:val="00DB0823"/>
    <w:rsid w:val="00E10466"/>
    <w:rsid w:val="00E22CF6"/>
    <w:rsid w:val="00E43B73"/>
    <w:rsid w:val="00E66AD8"/>
    <w:rsid w:val="00E960C2"/>
    <w:rsid w:val="00F35DF6"/>
    <w:rsid w:val="00F41CBA"/>
    <w:rsid w:val="00FA419D"/>
    <w:rsid w:val="00FE330F"/>
    <w:rsid w:val="00FF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B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7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B64"/>
  </w:style>
  <w:style w:type="paragraph" w:styleId="Footer">
    <w:name w:val="footer"/>
    <w:basedOn w:val="Normal"/>
    <w:link w:val="FooterChar"/>
    <w:uiPriority w:val="99"/>
    <w:unhideWhenUsed/>
    <w:rsid w:val="00047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B64"/>
  </w:style>
  <w:style w:type="paragraph" w:customStyle="1" w:styleId="EndNoteBibliographyTitle">
    <w:name w:val="EndNote Bibliography Title"/>
    <w:basedOn w:val="Normal"/>
    <w:link w:val="EndNoteBibliographyTitleChar"/>
    <w:rsid w:val="004215CF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15CF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215CF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215CF"/>
    <w:rPr>
      <w:rFonts w:ascii="Calibri" w:hAnsi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B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7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B64"/>
  </w:style>
  <w:style w:type="paragraph" w:styleId="Footer">
    <w:name w:val="footer"/>
    <w:basedOn w:val="Normal"/>
    <w:link w:val="FooterChar"/>
    <w:uiPriority w:val="99"/>
    <w:unhideWhenUsed/>
    <w:rsid w:val="00047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B64"/>
  </w:style>
  <w:style w:type="paragraph" w:customStyle="1" w:styleId="EndNoteBibliographyTitle">
    <w:name w:val="EndNote Bibliography Title"/>
    <w:basedOn w:val="Normal"/>
    <w:link w:val="EndNoteBibliographyTitleChar"/>
    <w:rsid w:val="004215CF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15CF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215CF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215CF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K</cp:lastModifiedBy>
  <cp:revision>8</cp:revision>
  <dcterms:created xsi:type="dcterms:W3CDTF">2022-07-02T18:45:00Z</dcterms:created>
  <dcterms:modified xsi:type="dcterms:W3CDTF">2022-07-02T19:42:00Z</dcterms:modified>
</cp:coreProperties>
</file>