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Appendix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B.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  <w:t>Content validity analysis for the developed scale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3"/>
        <w:gridCol w:w="852"/>
        <w:gridCol w:w="852"/>
        <w:gridCol w:w="852"/>
        <w:gridCol w:w="852"/>
        <w:gridCol w:w="85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5965" w:type="dxa"/>
            <w:gridSpan w:val="7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  <w:t>Experts (score)</w:t>
            </w:r>
          </w:p>
        </w:tc>
        <w:tc>
          <w:tcPr>
            <w:tcW w:w="852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</w:rPr>
              <w:t>I</w:t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  <w:t>-CVI</w:t>
            </w:r>
          </w:p>
        </w:tc>
        <w:tc>
          <w:tcPr>
            <w:tcW w:w="853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  <w:t>-CVI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2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.986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.857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7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8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9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12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.857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15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17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18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19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.000</w:t>
            </w:r>
          </w:p>
        </w:tc>
        <w:tc>
          <w:tcPr>
            <w:tcW w:w="853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NGE4ZDg2OTM2YjQ0OTRhYjAyMDUzZTFkMGEwMDgifQ=="/>
  </w:docVars>
  <w:rsids>
    <w:rsidRoot w:val="00000000"/>
    <w:rsid w:val="0F777CD5"/>
    <w:rsid w:val="490B2906"/>
    <w:rsid w:val="4C436C35"/>
    <w:rsid w:val="78FD61C3"/>
    <w:rsid w:val="7B62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363</Characters>
  <Lines>0</Lines>
  <Paragraphs>0</Paragraphs>
  <TotalTime>1</TotalTime>
  <ScaleCrop>false</ScaleCrop>
  <LinksUpToDate>false</LinksUpToDate>
  <CharactersWithSpaces>372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2023-02-21T00:56:00Z</dcterms:created>
  <dc:creator>Administrator</dc:creator>
  <cp:lastModifiedBy>夜深沉</cp:lastModifiedBy>
  <dcterms:modified xsi:type="dcterms:W3CDTF">2023-03-25T09:43:06Z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5BBE331473E947D1A065E5798A7B95F3</vt:lpwstr>
  </property>
</Properties>
</file>