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885" w:rsidRPr="00D67885" w:rsidRDefault="00D67885" w:rsidP="00883391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D67885">
        <w:rPr>
          <w:rFonts w:asciiTheme="majorBidi" w:hAnsiTheme="majorBidi" w:cstheme="majorBidi"/>
          <w:b/>
          <w:bCs/>
          <w:sz w:val="24"/>
          <w:szCs w:val="24"/>
          <w:lang w:bidi="fa-IR"/>
        </w:rPr>
        <w:t>Indicators explanation:</w:t>
      </w:r>
    </w:p>
    <w:p w:rsidR="00670CCD" w:rsidRDefault="001A1A0C" w:rsidP="00D67885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  In this study</w:t>
      </w:r>
      <w:r w:rsidR="009468CA">
        <w:rPr>
          <w:rFonts w:asciiTheme="majorBidi" w:hAnsiTheme="majorBidi" w:cstheme="majorBidi"/>
          <w:sz w:val="24"/>
          <w:szCs w:val="24"/>
          <w:lang w:bidi="fa-IR"/>
        </w:rPr>
        <w:t>,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we </w:t>
      </w:r>
      <w:r w:rsidR="00E14904">
        <w:rPr>
          <w:rFonts w:asciiTheme="majorBidi" w:hAnsiTheme="majorBidi" w:cstheme="majorBidi"/>
          <w:sz w:val="24"/>
          <w:szCs w:val="24"/>
          <w:lang w:bidi="fa-IR"/>
        </w:rPr>
        <w:t>reported indicators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166617">
        <w:rPr>
          <w:rFonts w:asciiTheme="majorBidi" w:hAnsiTheme="majorBidi" w:cstheme="majorBidi"/>
          <w:sz w:val="24"/>
          <w:szCs w:val="24"/>
          <w:lang w:bidi="fa-IR"/>
        </w:rPr>
        <w:t>that can be considered by research groups who are intended to design a set of indicators</w:t>
      </w:r>
      <w:r w:rsidR="00E14904">
        <w:rPr>
          <w:rFonts w:asciiTheme="majorBidi" w:hAnsiTheme="majorBidi" w:cstheme="majorBidi"/>
          <w:sz w:val="24"/>
          <w:szCs w:val="24"/>
          <w:lang w:bidi="fa-IR"/>
        </w:rPr>
        <w:t xml:space="preserve"> related to nursing education institution performances</w:t>
      </w:r>
      <w:r w:rsidR="00166617" w:rsidRPr="004F2DBB">
        <w:rPr>
          <w:rFonts w:asciiTheme="majorBidi" w:hAnsiTheme="majorBidi" w:cstheme="majorBidi"/>
          <w:sz w:val="24"/>
          <w:szCs w:val="24"/>
          <w:lang w:bidi="fa-IR"/>
        </w:rPr>
        <w:t xml:space="preserve">. Many details related to indicators like </w:t>
      </w:r>
      <w:r w:rsidR="00883391">
        <w:rPr>
          <w:rFonts w:asciiTheme="majorBidi" w:hAnsiTheme="majorBidi" w:cstheme="majorBidi"/>
          <w:sz w:val="24"/>
          <w:szCs w:val="24"/>
          <w:lang w:bidi="fa-IR"/>
        </w:rPr>
        <w:t xml:space="preserve">indicators definition, </w:t>
      </w:r>
      <w:r w:rsidR="00166617" w:rsidRPr="004F2DBB">
        <w:rPr>
          <w:rFonts w:asciiTheme="majorBidi" w:hAnsiTheme="majorBidi" w:cstheme="majorBidi"/>
          <w:sz w:val="24"/>
          <w:szCs w:val="24"/>
          <w:lang w:bidi="fa-IR"/>
        </w:rPr>
        <w:t>interpretation</w:t>
      </w:r>
      <w:r w:rsidR="00883391">
        <w:rPr>
          <w:rFonts w:asciiTheme="majorBidi" w:hAnsiTheme="majorBidi" w:cstheme="majorBidi"/>
          <w:sz w:val="24"/>
          <w:szCs w:val="24"/>
          <w:lang w:bidi="fa-IR"/>
        </w:rPr>
        <w:t>,</w:t>
      </w:r>
      <w:r w:rsidR="00166617" w:rsidRPr="004F2DBB">
        <w:rPr>
          <w:rFonts w:asciiTheme="majorBidi" w:hAnsiTheme="majorBidi" w:cstheme="majorBidi"/>
          <w:sz w:val="24"/>
          <w:szCs w:val="24"/>
          <w:lang w:bidi="fa-IR"/>
        </w:rPr>
        <w:t xml:space="preserve"> and reporting of the indicators,</w:t>
      </w:r>
      <w:r w:rsidR="00166617" w:rsidRPr="004F2DBB">
        <w:rPr>
          <w:rFonts w:asciiTheme="majorBidi" w:hAnsiTheme="majorBidi" w:cstheme="majorBidi"/>
          <w:sz w:val="24"/>
          <w:szCs w:val="24"/>
        </w:rPr>
        <w:t xml:space="preserve"> </w:t>
      </w:r>
      <w:r w:rsidR="00166617" w:rsidRPr="004F2DBB">
        <w:rPr>
          <w:rFonts w:asciiTheme="majorBidi" w:hAnsiTheme="majorBidi" w:cstheme="majorBidi"/>
          <w:sz w:val="24"/>
          <w:szCs w:val="24"/>
          <w:lang w:bidi="fa-IR"/>
        </w:rPr>
        <w:t>detailed metadata describing each indicator</w:t>
      </w:r>
      <w:r w:rsidR="00166617" w:rsidRPr="004F2DBB">
        <w:rPr>
          <w:rFonts w:asciiTheme="majorBidi" w:hAnsiTheme="majorBidi" w:cstheme="majorBidi"/>
          <w:sz w:val="24"/>
          <w:szCs w:val="24"/>
        </w:rPr>
        <w:t xml:space="preserve"> </w:t>
      </w:r>
      <w:r w:rsidR="00166617" w:rsidRPr="004F2DBB">
        <w:rPr>
          <w:rFonts w:asciiTheme="majorBidi" w:hAnsiTheme="majorBidi" w:cstheme="majorBidi"/>
          <w:sz w:val="24"/>
          <w:szCs w:val="24"/>
          <w:lang w:bidi="fa-IR"/>
        </w:rPr>
        <w:t>and details of computation, guidance on the data sources, the m</w:t>
      </w:r>
      <w:r w:rsidR="00166617">
        <w:rPr>
          <w:rFonts w:asciiTheme="majorBidi" w:hAnsiTheme="majorBidi" w:cstheme="majorBidi"/>
          <w:sz w:val="24"/>
          <w:szCs w:val="24"/>
          <w:lang w:bidi="fa-IR"/>
        </w:rPr>
        <w:t>inimum data s</w:t>
      </w:r>
      <w:r w:rsidR="00166617" w:rsidRPr="004F2DBB">
        <w:rPr>
          <w:rFonts w:asciiTheme="majorBidi" w:hAnsiTheme="majorBidi" w:cstheme="majorBidi"/>
          <w:sz w:val="24"/>
          <w:szCs w:val="24"/>
          <w:lang w:bidi="fa-IR"/>
        </w:rPr>
        <w:t xml:space="preserve">et that </w:t>
      </w:r>
      <w:r w:rsidR="00883391">
        <w:rPr>
          <w:rFonts w:asciiTheme="majorBidi" w:hAnsiTheme="majorBidi" w:cstheme="majorBidi"/>
          <w:sz w:val="24"/>
          <w:szCs w:val="24"/>
          <w:lang w:bidi="fa-IR"/>
        </w:rPr>
        <w:t>needs</w:t>
      </w:r>
      <w:r w:rsidR="00166617" w:rsidRPr="004F2DBB">
        <w:rPr>
          <w:rFonts w:asciiTheme="majorBidi" w:hAnsiTheme="majorBidi" w:cstheme="majorBidi"/>
          <w:sz w:val="24"/>
          <w:szCs w:val="24"/>
          <w:lang w:bidi="fa-IR"/>
        </w:rPr>
        <w:t xml:space="preserve"> to be collected, </w:t>
      </w:r>
      <w:r w:rsidR="00883391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="00166617">
        <w:rPr>
          <w:rFonts w:asciiTheme="majorBidi" w:hAnsiTheme="majorBidi" w:cstheme="majorBidi"/>
          <w:sz w:val="24"/>
          <w:szCs w:val="24"/>
        </w:rPr>
        <w:t xml:space="preserve">frequency of data collection </w:t>
      </w:r>
      <w:r w:rsidR="00166617" w:rsidRPr="004F2DBB">
        <w:rPr>
          <w:rFonts w:asciiTheme="majorBidi" w:hAnsiTheme="majorBidi" w:cstheme="majorBidi"/>
          <w:sz w:val="24"/>
          <w:szCs w:val="24"/>
        </w:rPr>
        <w:t xml:space="preserve">should be considered when you are using and reporting the indicators while </w:t>
      </w:r>
      <w:r w:rsidR="00CA4540">
        <w:rPr>
          <w:rFonts w:asciiTheme="majorBidi" w:hAnsiTheme="majorBidi" w:cstheme="majorBidi"/>
          <w:sz w:val="24"/>
          <w:szCs w:val="24"/>
          <w:lang w:bidi="fa-IR"/>
        </w:rPr>
        <w:t xml:space="preserve">the target audience </w:t>
      </w:r>
      <w:r w:rsidR="00D67885">
        <w:rPr>
          <w:rFonts w:asciiTheme="majorBidi" w:hAnsiTheme="majorBidi" w:cstheme="majorBidi"/>
          <w:sz w:val="24"/>
          <w:szCs w:val="24"/>
          <w:lang w:bidi="fa-IR"/>
        </w:rPr>
        <w:t>is</w:t>
      </w:r>
      <w:r w:rsidR="00166617" w:rsidRPr="004F2DBB">
        <w:rPr>
          <w:rFonts w:asciiTheme="majorBidi" w:hAnsiTheme="majorBidi" w:cstheme="majorBidi"/>
          <w:sz w:val="24"/>
          <w:szCs w:val="24"/>
          <w:lang w:bidi="fa-IR"/>
        </w:rPr>
        <w:t xml:space="preserve"> kept in mind and the </w:t>
      </w:r>
      <w:r w:rsidR="00166617">
        <w:rPr>
          <w:rFonts w:asciiTheme="majorBidi" w:hAnsiTheme="majorBidi" w:cstheme="majorBidi"/>
          <w:sz w:val="24"/>
          <w:szCs w:val="24"/>
          <w:lang w:bidi="fa-IR"/>
        </w:rPr>
        <w:t>use for the measurement</w:t>
      </w:r>
      <w:r w:rsidR="00166617" w:rsidRPr="004F2DBB">
        <w:rPr>
          <w:rFonts w:asciiTheme="majorBidi" w:hAnsiTheme="majorBidi" w:cstheme="majorBidi"/>
          <w:sz w:val="24"/>
          <w:szCs w:val="24"/>
          <w:lang w:bidi="fa-IR"/>
        </w:rPr>
        <w:t xml:space="preserve"> is specified</w:t>
      </w:r>
      <w:r w:rsidR="003E39C6">
        <w:rPr>
          <w:rFonts w:asciiTheme="majorBidi" w:hAnsiTheme="majorBidi" w:cstheme="majorBidi"/>
          <w:sz w:val="24"/>
          <w:szCs w:val="24"/>
          <w:lang w:bidi="fa-IR"/>
        </w:rPr>
        <w:t>.</w:t>
      </w:r>
      <w:r w:rsidR="00D67885">
        <w:rPr>
          <w:rFonts w:asciiTheme="majorBidi" w:hAnsiTheme="majorBidi" w:cstheme="majorBidi"/>
          <w:sz w:val="24"/>
          <w:szCs w:val="24"/>
          <w:lang w:bidi="fa-IR"/>
        </w:rPr>
        <w:t xml:space="preserve"> Here we brought the selected indicators in the study and a brief explanation about </w:t>
      </w:r>
      <w:r w:rsidR="00F63645">
        <w:rPr>
          <w:rFonts w:asciiTheme="majorBidi" w:hAnsiTheme="majorBidi" w:cstheme="majorBidi"/>
          <w:sz w:val="24"/>
          <w:szCs w:val="24"/>
          <w:lang w:bidi="fa-IR"/>
        </w:rPr>
        <w:t>some of the indicators to make them more clear</w:t>
      </w:r>
      <w:r w:rsidR="00D67885">
        <w:rPr>
          <w:rFonts w:asciiTheme="majorBidi" w:hAnsiTheme="majorBidi" w:cstheme="majorBidi"/>
          <w:sz w:val="24"/>
          <w:szCs w:val="24"/>
          <w:lang w:bidi="fa-IR"/>
        </w:rPr>
        <w:t xml:space="preserve">. </w:t>
      </w:r>
    </w:p>
    <w:p w:rsidR="003E39C6" w:rsidRDefault="003E39C6" w:rsidP="00166617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D67885" w:rsidRDefault="00D67885" w:rsidP="00D67885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Table </w:t>
      </w:r>
      <w:r w:rsidR="00F63645">
        <w:rPr>
          <w:rFonts w:asciiTheme="majorBidi" w:hAnsiTheme="majorBidi" w:cstheme="majorBidi"/>
          <w:sz w:val="24"/>
          <w:szCs w:val="24"/>
          <w:lang w:bidi="fa-IR"/>
        </w:rPr>
        <w:t>S1: S</w:t>
      </w:r>
      <w:r>
        <w:rPr>
          <w:rFonts w:asciiTheme="majorBidi" w:hAnsiTheme="majorBidi" w:cstheme="majorBidi"/>
          <w:sz w:val="24"/>
          <w:szCs w:val="24"/>
          <w:lang w:bidi="fa-IR"/>
        </w:rPr>
        <w:t>elected indicators and</w:t>
      </w:r>
      <w:r w:rsidR="009D5394">
        <w:rPr>
          <w:rFonts w:asciiTheme="majorBidi" w:hAnsiTheme="majorBidi" w:cstheme="majorBidi"/>
          <w:sz w:val="24"/>
          <w:szCs w:val="24"/>
          <w:lang w:bidi="fa-IR"/>
        </w:rPr>
        <w:t xml:space="preserve"> a brief explanation for some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indicators.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4549"/>
        <w:gridCol w:w="4255"/>
      </w:tblGrid>
      <w:tr w:rsidR="003E39C6" w:rsidRPr="00107AF8" w:rsidTr="00CD318E">
        <w:tc>
          <w:tcPr>
            <w:tcW w:w="4957" w:type="dxa"/>
            <w:gridSpan w:val="2"/>
          </w:tcPr>
          <w:p w:rsidR="003E39C6" w:rsidRPr="004F1C58" w:rsidRDefault="003E39C6" w:rsidP="00853D8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1C58">
              <w:rPr>
                <w:rFonts w:asciiTheme="majorBidi" w:hAnsiTheme="majorBidi" w:cstheme="majorBidi"/>
                <w:b/>
                <w:bCs/>
              </w:rPr>
              <w:t>Indicators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1C58">
              <w:rPr>
                <w:rFonts w:asciiTheme="majorBidi" w:hAnsiTheme="majorBidi" w:cstheme="majorBidi"/>
                <w:b/>
                <w:bCs/>
              </w:rPr>
              <w:t>Explanation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Ratio of students to administrators’ staff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Ratio of students to teaching staff.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Staff by qualification and gender.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Tenure track faculty headcount.</w:t>
            </w:r>
          </w:p>
        </w:tc>
        <w:tc>
          <w:tcPr>
            <w:tcW w:w="4393" w:type="dxa"/>
          </w:tcPr>
          <w:p w:rsidR="003E39C6" w:rsidRPr="004F1C58" w:rsidRDefault="003E39C6" w:rsidP="005F1886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assistant, associate, and full</w:t>
            </w:r>
            <w:r w:rsidR="005F1886" w:rsidRPr="004F1C58">
              <w:rPr>
                <w:rFonts w:asciiTheme="majorBidi" w:hAnsiTheme="majorBidi" w:cstheme="majorBidi"/>
              </w:rPr>
              <w:t xml:space="preserve"> professors</w:t>
            </w:r>
            <w:r w:rsidRPr="004F1C58">
              <w:rPr>
                <w:rFonts w:asciiTheme="majorBidi" w:hAnsiTheme="majorBidi" w:cstheme="majorBidi"/>
              </w:rPr>
              <w:t xml:space="preserve"> working in a school at any given time.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Indigenous staff participation rate.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proportion of faculty members with more than two years of clinical experience.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proportion of faculty members with expertise in clinical management.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proportion of faculty members with executive experience outside of college.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proportion of teaching staff participating in professional development activities.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 xml:space="preserve">It means </w:t>
            </w:r>
            <w:r w:rsidRPr="004F1C58">
              <w:rPr>
                <w:rFonts w:asciiTheme="majorBidi" w:hAnsiTheme="majorBidi" w:cstheme="majorBidi" w:hint="cs"/>
                <w:rtl/>
              </w:rPr>
              <w:t>participating</w:t>
            </w:r>
            <w:r w:rsidRPr="004F1C58">
              <w:rPr>
                <w:rFonts w:asciiTheme="majorBidi" w:hAnsiTheme="majorBidi" w:cstheme="majorBidi"/>
              </w:rPr>
              <w:t xml:space="preserve"> in various activities that can help teaching staff improve their professional skills, knowledge, and ability, such as continuous education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Staff turnover.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average number of computers available for each student's use.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databases retina available to students and faculty members through the library.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quality of the digital library.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online full-text dissertations.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Books ratio to students.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overall quality of the facilities/resources in the college.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overall quality of the services in the college.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active strategic partners, including schools trusts and hospitals.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Buildings, Grounds, Land, Academic and Administrative Space per full-time equivalent.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Total grants received.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lastRenderedPageBreak/>
              <w:t>21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Institutional scholarship total amount.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Total annual donor commitments.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income ratio that comes from different resources.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Annual budget.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Funding.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DE182D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extent of awareness of the department teaching staff, the students, and the administrative staff of the existence of general regulations and policies concerning and affecting them.</w:t>
            </w:r>
          </w:p>
        </w:tc>
        <w:tc>
          <w:tcPr>
            <w:tcW w:w="4393" w:type="dxa"/>
          </w:tcPr>
          <w:p w:rsidR="003E39C6" w:rsidRPr="004F1C58" w:rsidRDefault="0098174B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DE182D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Stakeholder evaluation of the Policy Handbook, including administrative flow chart and job responsibilities</w:t>
            </w:r>
          </w:p>
        </w:tc>
        <w:tc>
          <w:tcPr>
            <w:tcW w:w="4393" w:type="dxa"/>
          </w:tcPr>
          <w:p w:rsidR="003E39C6" w:rsidRPr="004F1C58" w:rsidRDefault="0098174B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DE182D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Teaching effectiveness-student evaluation.</w:t>
            </w:r>
          </w:p>
        </w:tc>
        <w:tc>
          <w:tcPr>
            <w:tcW w:w="4393" w:type="dxa"/>
          </w:tcPr>
          <w:p w:rsidR="003E39C6" w:rsidRPr="004F1C58" w:rsidRDefault="00DE182D" w:rsidP="00CD318E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4F1C58">
              <w:rPr>
                <w:rFonts w:asciiTheme="majorBidi" w:hAnsiTheme="majorBidi" w:cstheme="majorBidi"/>
                <w:lang w:bidi="fa-IR"/>
              </w:rPr>
              <w:t>This indicator refers to the results of students' evaluation of the effectiveness of teaching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DE182D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Teaching effectiveness-chairman evaluation.</w:t>
            </w:r>
          </w:p>
        </w:tc>
        <w:tc>
          <w:tcPr>
            <w:tcW w:w="4393" w:type="dxa"/>
          </w:tcPr>
          <w:p w:rsidR="003E39C6" w:rsidRPr="004F1C58" w:rsidRDefault="00DE182D" w:rsidP="00DE182D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This indicator refers to the results of chairman' evaluation of the effectiveness of teaching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DE182D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Teaching effectiveness-peer evaluation.</w:t>
            </w:r>
          </w:p>
        </w:tc>
        <w:tc>
          <w:tcPr>
            <w:tcW w:w="4393" w:type="dxa"/>
          </w:tcPr>
          <w:p w:rsidR="003E39C6" w:rsidRPr="004F1C58" w:rsidRDefault="00DE182D" w:rsidP="00DE182D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This indicator refers to the results of peer' evaluation of the effectiveness of teaching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DE182D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Students’ overall rating on the quality of their courses.</w:t>
            </w:r>
          </w:p>
        </w:tc>
        <w:tc>
          <w:tcPr>
            <w:tcW w:w="4393" w:type="dxa"/>
          </w:tcPr>
          <w:p w:rsidR="003E39C6" w:rsidRPr="004F1C58" w:rsidRDefault="00DE182D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DE182D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Students’ evaluation of the value and quality of field activities.</w:t>
            </w:r>
          </w:p>
        </w:tc>
        <w:tc>
          <w:tcPr>
            <w:tcW w:w="4393" w:type="dxa"/>
          </w:tcPr>
          <w:p w:rsidR="003E39C6" w:rsidRPr="004F1C58" w:rsidRDefault="00DE182D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DE182D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appropriateness of the teaching methods according to student evaluation, external reviewers, and the teaching staff for each of the learning domains.</w:t>
            </w:r>
          </w:p>
        </w:tc>
        <w:tc>
          <w:tcPr>
            <w:tcW w:w="4393" w:type="dxa"/>
          </w:tcPr>
          <w:p w:rsidR="003E39C6" w:rsidRPr="004F1C58" w:rsidRDefault="00DE182D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DE182D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appropriateness of the qualifications and experience of the teaching staff for the courses they teach.</w:t>
            </w:r>
          </w:p>
        </w:tc>
        <w:tc>
          <w:tcPr>
            <w:tcW w:w="4393" w:type="dxa"/>
          </w:tcPr>
          <w:p w:rsidR="003E39C6" w:rsidRPr="004F1C58" w:rsidRDefault="00DE182D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DE182D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Quality of online teaching.</w:t>
            </w:r>
          </w:p>
        </w:tc>
        <w:tc>
          <w:tcPr>
            <w:tcW w:w="4393" w:type="dxa"/>
          </w:tcPr>
          <w:p w:rsidR="003E39C6" w:rsidRPr="004F1C58" w:rsidRDefault="00DE182D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DE182D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36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Online Student Credit Hour.</w:t>
            </w:r>
          </w:p>
        </w:tc>
        <w:tc>
          <w:tcPr>
            <w:tcW w:w="4393" w:type="dxa"/>
          </w:tcPr>
          <w:p w:rsidR="003E39C6" w:rsidRPr="004F1C58" w:rsidRDefault="00DE182D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A93538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volume of continuing professional development work delivered.</w:t>
            </w:r>
          </w:p>
        </w:tc>
        <w:tc>
          <w:tcPr>
            <w:tcW w:w="4393" w:type="dxa"/>
          </w:tcPr>
          <w:p w:rsidR="003E39C6" w:rsidRPr="004F1C58" w:rsidRDefault="005F188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38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Level of student engagement.</w:t>
            </w:r>
          </w:p>
        </w:tc>
        <w:tc>
          <w:tcPr>
            <w:tcW w:w="4393" w:type="dxa"/>
          </w:tcPr>
          <w:p w:rsidR="003E39C6" w:rsidRPr="004F1C58" w:rsidRDefault="00005053" w:rsidP="00005053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level of student participation in the learning process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Weekly Student Contact Hours.</w:t>
            </w:r>
          </w:p>
        </w:tc>
        <w:tc>
          <w:tcPr>
            <w:tcW w:w="4393" w:type="dxa"/>
          </w:tcPr>
          <w:p w:rsidR="003E39C6" w:rsidRPr="004F1C58" w:rsidRDefault="00005053" w:rsidP="00005053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hours that teaching staff allocates to students in a planned way every week, including classrooms, online counseling, etc.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periodic and regular meetings between faculty members, staff, and managers.</w:t>
            </w:r>
          </w:p>
        </w:tc>
        <w:tc>
          <w:tcPr>
            <w:tcW w:w="4393" w:type="dxa"/>
          </w:tcPr>
          <w:p w:rsidR="003E39C6" w:rsidRPr="004F1C58" w:rsidRDefault="005F188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41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Membership in international organizations.</w:t>
            </w:r>
          </w:p>
        </w:tc>
        <w:tc>
          <w:tcPr>
            <w:tcW w:w="4393" w:type="dxa"/>
          </w:tcPr>
          <w:p w:rsidR="003E39C6" w:rsidRPr="004F1C58" w:rsidRDefault="005F188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42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International activities by faculty members per college.</w:t>
            </w:r>
          </w:p>
        </w:tc>
        <w:tc>
          <w:tcPr>
            <w:tcW w:w="4393" w:type="dxa"/>
          </w:tcPr>
          <w:p w:rsidR="003E39C6" w:rsidRPr="004F1C58" w:rsidRDefault="00CD318E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43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international research collaborations.</w:t>
            </w:r>
          </w:p>
        </w:tc>
        <w:tc>
          <w:tcPr>
            <w:tcW w:w="4393" w:type="dxa"/>
          </w:tcPr>
          <w:p w:rsidR="003E39C6" w:rsidRPr="004F1C58" w:rsidRDefault="00CD318E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44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Number of faculty engaged in professional organizations.</w:t>
            </w:r>
          </w:p>
        </w:tc>
        <w:tc>
          <w:tcPr>
            <w:tcW w:w="4393" w:type="dxa"/>
          </w:tcPr>
          <w:p w:rsidR="003E39C6" w:rsidRPr="004F1C58" w:rsidRDefault="00CD318E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lastRenderedPageBreak/>
              <w:t>45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membership of boards and committees outside the University.</w:t>
            </w:r>
          </w:p>
        </w:tc>
        <w:tc>
          <w:tcPr>
            <w:tcW w:w="4393" w:type="dxa"/>
          </w:tcPr>
          <w:p w:rsidR="003E39C6" w:rsidRPr="004F1C58" w:rsidRDefault="00B610D3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46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knowledge transfer partnerships and other enterprise partnerships with external businesses.</w:t>
            </w:r>
          </w:p>
        </w:tc>
        <w:tc>
          <w:tcPr>
            <w:tcW w:w="4393" w:type="dxa"/>
          </w:tcPr>
          <w:p w:rsidR="003E39C6" w:rsidRPr="004F1C58" w:rsidRDefault="00B610D3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47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proportion of full-time teaching and other staff actively engaged in community service activities.</w:t>
            </w:r>
          </w:p>
        </w:tc>
        <w:tc>
          <w:tcPr>
            <w:tcW w:w="4393" w:type="dxa"/>
          </w:tcPr>
          <w:p w:rsidR="003E39C6" w:rsidRPr="004F1C58" w:rsidRDefault="007B0CC8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48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High impact practices participation.</w:t>
            </w:r>
          </w:p>
        </w:tc>
        <w:tc>
          <w:tcPr>
            <w:tcW w:w="4393" w:type="dxa"/>
          </w:tcPr>
          <w:p w:rsidR="003E39C6" w:rsidRPr="004F1C58" w:rsidRDefault="007B0CC8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Students’ engagement in activities that promote deep learning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49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Stakeholder evaluation of Overall: a) Websites, b) e-learning services, c) Hardware and software, d) Accessibility e) Learning and Teaching, f) Assessment and service, g) Web-based electronic data management system or electronic resources.</w:t>
            </w:r>
          </w:p>
        </w:tc>
        <w:tc>
          <w:tcPr>
            <w:tcW w:w="4393" w:type="dxa"/>
          </w:tcPr>
          <w:p w:rsidR="003E39C6" w:rsidRPr="004F1C58" w:rsidRDefault="007B0CC8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evaluation of the quality and usefulness of the courses by advisory bodies of the industrial and professional sectors and other distinctive community sectors.</w:t>
            </w:r>
          </w:p>
        </w:tc>
        <w:tc>
          <w:tcPr>
            <w:tcW w:w="4393" w:type="dxa"/>
          </w:tcPr>
          <w:p w:rsidR="003E39C6" w:rsidRPr="004F1C58" w:rsidRDefault="007B0CC8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51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Evaluating the effectiveness of governance and leadership.</w:t>
            </w:r>
          </w:p>
        </w:tc>
        <w:tc>
          <w:tcPr>
            <w:tcW w:w="4393" w:type="dxa"/>
          </w:tcPr>
          <w:p w:rsidR="003E39C6" w:rsidRPr="004F1C58" w:rsidRDefault="007B0CC8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52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Evaluating the general performance of administration.</w:t>
            </w:r>
          </w:p>
        </w:tc>
        <w:tc>
          <w:tcPr>
            <w:tcW w:w="4393" w:type="dxa"/>
          </w:tcPr>
          <w:p w:rsidR="003E39C6" w:rsidRPr="004F1C58" w:rsidRDefault="007B0CC8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53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Student evaluation of academic and career counseling.</w:t>
            </w:r>
          </w:p>
        </w:tc>
        <w:tc>
          <w:tcPr>
            <w:tcW w:w="4393" w:type="dxa"/>
          </w:tcPr>
          <w:p w:rsidR="003E39C6" w:rsidRPr="004F1C58" w:rsidRDefault="00200497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54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Campus climate survey.</w:t>
            </w:r>
          </w:p>
        </w:tc>
        <w:tc>
          <w:tcPr>
            <w:tcW w:w="4393" w:type="dxa"/>
          </w:tcPr>
          <w:p w:rsidR="003E39C6" w:rsidRPr="004F1C58" w:rsidRDefault="00200497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 xml:space="preserve">Participants’ perception of school climate 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55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National student survey and internal survey ratings.</w:t>
            </w:r>
          </w:p>
        </w:tc>
        <w:tc>
          <w:tcPr>
            <w:tcW w:w="4393" w:type="dxa"/>
          </w:tcPr>
          <w:p w:rsidR="003E39C6" w:rsidRPr="004F1C58" w:rsidRDefault="00200497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56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Outcome of alumni survey.</w:t>
            </w:r>
          </w:p>
        </w:tc>
        <w:tc>
          <w:tcPr>
            <w:tcW w:w="4393" w:type="dxa"/>
          </w:tcPr>
          <w:p w:rsidR="003E39C6" w:rsidRPr="004F1C58" w:rsidRDefault="00200497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57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outcome of staff survey.</w:t>
            </w:r>
          </w:p>
        </w:tc>
        <w:tc>
          <w:tcPr>
            <w:tcW w:w="4393" w:type="dxa"/>
          </w:tcPr>
          <w:p w:rsidR="003E39C6" w:rsidRPr="004F1C58" w:rsidRDefault="00200497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58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Evidence of current accreditation by a national nursing accrediting body.</w:t>
            </w:r>
          </w:p>
        </w:tc>
        <w:tc>
          <w:tcPr>
            <w:tcW w:w="4393" w:type="dxa"/>
          </w:tcPr>
          <w:p w:rsidR="003E39C6" w:rsidRPr="004F1C58" w:rsidRDefault="00B92E47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59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Number of faculty/student awards granted.</w:t>
            </w:r>
          </w:p>
        </w:tc>
        <w:tc>
          <w:tcPr>
            <w:tcW w:w="4393" w:type="dxa"/>
          </w:tcPr>
          <w:p w:rsidR="003E39C6" w:rsidRPr="004F1C58" w:rsidRDefault="00B92E47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School international ranking.</w:t>
            </w:r>
          </w:p>
        </w:tc>
        <w:tc>
          <w:tcPr>
            <w:tcW w:w="4393" w:type="dxa"/>
          </w:tcPr>
          <w:p w:rsidR="003E39C6" w:rsidRPr="004F1C58" w:rsidRDefault="00B92E47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61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School national ranking.</w:t>
            </w:r>
          </w:p>
        </w:tc>
        <w:tc>
          <w:tcPr>
            <w:tcW w:w="4393" w:type="dxa"/>
          </w:tcPr>
          <w:p w:rsidR="003E39C6" w:rsidRPr="004F1C58" w:rsidRDefault="00B92E47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62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Total webpage visits along with new visitors.</w:t>
            </w:r>
          </w:p>
        </w:tc>
        <w:tc>
          <w:tcPr>
            <w:tcW w:w="4393" w:type="dxa"/>
          </w:tcPr>
          <w:p w:rsidR="003E39C6" w:rsidRPr="004F1C58" w:rsidRDefault="00B92E47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63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Top-of-Mind Awareness.</w:t>
            </w:r>
          </w:p>
        </w:tc>
        <w:tc>
          <w:tcPr>
            <w:tcW w:w="4393" w:type="dxa"/>
          </w:tcPr>
          <w:p w:rsidR="003E39C6" w:rsidRPr="004F1C58" w:rsidRDefault="00331E7A" w:rsidP="00331E7A">
            <w:pPr>
              <w:jc w:val="center"/>
              <w:rPr>
                <w:rFonts w:asciiTheme="majorBidi" w:hAnsiTheme="majorBidi" w:cstheme="majorBidi" w:hint="cs"/>
                <w:rtl/>
                <w:lang w:bidi="fa-IR"/>
              </w:rPr>
            </w:pPr>
            <w:r w:rsidRPr="004F1C58">
              <w:rPr>
                <w:rFonts w:asciiTheme="majorBidi" w:hAnsiTheme="majorBidi" w:cstheme="majorBidi"/>
                <w:lang w:bidi="fa-IR"/>
              </w:rPr>
              <w:t xml:space="preserve">That the name of the school </w:t>
            </w:r>
            <w:r w:rsidR="005038F7" w:rsidRPr="004F1C58">
              <w:rPr>
                <w:rFonts w:asciiTheme="majorBidi" w:hAnsiTheme="majorBidi" w:cstheme="majorBidi"/>
                <w:lang w:bidi="fa-IR"/>
              </w:rPr>
              <w:t xml:space="preserve">is the first name that </w:t>
            </w:r>
            <w:r w:rsidRPr="004F1C58">
              <w:rPr>
                <w:rFonts w:asciiTheme="majorBidi" w:hAnsiTheme="majorBidi" w:cstheme="majorBidi"/>
                <w:lang w:bidi="fa-IR"/>
              </w:rPr>
              <w:t>comes to mind among the names of the schools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720B87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64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Web Analytics.</w:t>
            </w:r>
          </w:p>
        </w:tc>
        <w:tc>
          <w:tcPr>
            <w:tcW w:w="4393" w:type="dxa"/>
          </w:tcPr>
          <w:p w:rsidR="003E39C6" w:rsidRPr="004F1C58" w:rsidRDefault="00C9677E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 xml:space="preserve">Measuring data related to web usage. 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E75D8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65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Earned Media.</w:t>
            </w:r>
          </w:p>
        </w:tc>
        <w:tc>
          <w:tcPr>
            <w:tcW w:w="4393" w:type="dxa"/>
          </w:tcPr>
          <w:p w:rsidR="003E39C6" w:rsidRPr="004F1C58" w:rsidRDefault="00E75D86" w:rsidP="00B92E47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 xml:space="preserve">It means the contents that </w:t>
            </w:r>
            <w:r w:rsidR="003D331A" w:rsidRPr="004F1C58">
              <w:rPr>
                <w:rFonts w:asciiTheme="majorBidi" w:hAnsiTheme="majorBidi" w:cstheme="majorBidi"/>
              </w:rPr>
              <w:t>are</w:t>
            </w:r>
            <w:r w:rsidRPr="004F1C58">
              <w:rPr>
                <w:rFonts w:asciiTheme="majorBidi" w:hAnsiTheme="majorBidi" w:cstheme="majorBidi"/>
              </w:rPr>
              <w:t xml:space="preserve"> produced about your institution</w:t>
            </w:r>
            <w:r w:rsidR="003D331A" w:rsidRPr="004F1C58">
              <w:rPr>
                <w:rFonts w:asciiTheme="majorBidi" w:hAnsiTheme="majorBidi" w:cstheme="majorBidi"/>
              </w:rPr>
              <w:t xml:space="preserve"> </w:t>
            </w:r>
            <w:r w:rsidR="00B92E47" w:rsidRPr="004F1C58">
              <w:rPr>
                <w:rFonts w:asciiTheme="majorBidi" w:hAnsiTheme="majorBidi" w:cstheme="majorBidi"/>
              </w:rPr>
              <w:t>without you paying for it.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E75D8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66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Student satisfaction rate.</w:t>
            </w:r>
          </w:p>
        </w:tc>
        <w:tc>
          <w:tcPr>
            <w:tcW w:w="4393" w:type="dxa"/>
          </w:tcPr>
          <w:p w:rsidR="003E39C6" w:rsidRPr="004F1C58" w:rsidRDefault="00E75D8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E75D8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67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Graduate satisfaction rate.</w:t>
            </w:r>
          </w:p>
        </w:tc>
        <w:tc>
          <w:tcPr>
            <w:tcW w:w="4393" w:type="dxa"/>
          </w:tcPr>
          <w:p w:rsidR="003E39C6" w:rsidRPr="004F1C58" w:rsidRDefault="00E75D8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E75D8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68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Staff satisfaction rate.</w:t>
            </w:r>
          </w:p>
        </w:tc>
        <w:tc>
          <w:tcPr>
            <w:tcW w:w="4393" w:type="dxa"/>
          </w:tcPr>
          <w:p w:rsidR="003E39C6" w:rsidRPr="004F1C58" w:rsidRDefault="00E75D8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E75D8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69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Patient satisfaction rate.</w:t>
            </w:r>
          </w:p>
        </w:tc>
        <w:tc>
          <w:tcPr>
            <w:tcW w:w="4393" w:type="dxa"/>
          </w:tcPr>
          <w:p w:rsidR="003E39C6" w:rsidRPr="004F1C58" w:rsidRDefault="00E75D8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E75D8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70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Patients’ family satisfaction rate.</w:t>
            </w:r>
          </w:p>
        </w:tc>
        <w:tc>
          <w:tcPr>
            <w:tcW w:w="4393" w:type="dxa"/>
          </w:tcPr>
          <w:p w:rsidR="003E39C6" w:rsidRPr="004F1C58" w:rsidRDefault="00E75D8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E75D8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71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Employer Satisfaction rate.</w:t>
            </w:r>
          </w:p>
        </w:tc>
        <w:tc>
          <w:tcPr>
            <w:tcW w:w="4393" w:type="dxa"/>
          </w:tcPr>
          <w:p w:rsidR="003E39C6" w:rsidRPr="004F1C58" w:rsidRDefault="00E75D8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E75D8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72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Energy Use Index.</w:t>
            </w:r>
          </w:p>
        </w:tc>
        <w:tc>
          <w:tcPr>
            <w:tcW w:w="4393" w:type="dxa"/>
          </w:tcPr>
          <w:p w:rsidR="003E39C6" w:rsidRPr="004F1C58" w:rsidRDefault="00E75D8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Energy used per square foot or meter per year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E75D8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lastRenderedPageBreak/>
              <w:t>73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Carbon neutrality.</w:t>
            </w:r>
          </w:p>
        </w:tc>
        <w:tc>
          <w:tcPr>
            <w:tcW w:w="4393" w:type="dxa"/>
          </w:tcPr>
          <w:p w:rsidR="003E39C6" w:rsidRPr="004F1C58" w:rsidRDefault="00C53157" w:rsidP="00C53157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>Net zero carbon dioxide emissions.</w:t>
            </w:r>
            <w:r w:rsidRPr="004F1C58">
              <w:rPr>
                <w:rFonts w:asciiTheme="majorBidi" w:hAnsiTheme="majorBidi" w:cstheme="majorBidi"/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 w:rsidRPr="004F1C58">
              <w:rPr>
                <w:rStyle w:val="Emphasis"/>
                <w:i w:val="0"/>
                <w:iCs w:val="0"/>
              </w:rPr>
              <w:t>H</w:t>
            </w:r>
            <w:r w:rsidRPr="004F1C58">
              <w:rPr>
                <w:rStyle w:val="Emphasis"/>
                <w:rFonts w:asciiTheme="majorBidi" w:hAnsiTheme="majorBidi" w:cstheme="majorBidi"/>
                <w:i w:val="0"/>
                <w:iCs w:val="0"/>
                <w:color w:val="000000" w:themeColor="text1"/>
                <w:shd w:val="clear" w:color="auto" w:fill="FFFFFF"/>
              </w:rPr>
              <w:t>aving a balance between emitting carbon and absorbing carbon.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E75D8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74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Association for the Advancement of Sustainability in Higher Education Evidence.</w:t>
            </w:r>
          </w:p>
        </w:tc>
        <w:tc>
          <w:tcPr>
            <w:tcW w:w="4393" w:type="dxa"/>
          </w:tcPr>
          <w:p w:rsidR="003E39C6" w:rsidRPr="004F1C58" w:rsidRDefault="00C53157" w:rsidP="00C53157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AASHE is the leading association for the advancement of sustainability in higher education.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42BD2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75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Composite Financial Index.</w:t>
            </w:r>
          </w:p>
        </w:tc>
        <w:tc>
          <w:tcPr>
            <w:tcW w:w="4393" w:type="dxa"/>
          </w:tcPr>
          <w:p w:rsidR="003E39C6" w:rsidRPr="004F1C58" w:rsidRDefault="00342BD2" w:rsidP="00C53157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 xml:space="preserve">It </w:t>
            </w:r>
            <w:r w:rsidR="00C53157" w:rsidRPr="004F1C58">
              <w:rPr>
                <w:rFonts w:asciiTheme="majorBidi" w:hAnsiTheme="majorBidi" w:cstheme="majorBidi"/>
              </w:rPr>
              <w:t xml:space="preserve">is a composite </w:t>
            </w:r>
            <w:r w:rsidRPr="004F1C58">
              <w:rPr>
                <w:rFonts w:asciiTheme="majorBidi" w:hAnsiTheme="majorBidi" w:cstheme="majorBidi"/>
              </w:rPr>
              <w:t xml:space="preserve">indicator that shows the university’s </w:t>
            </w:r>
            <w:r w:rsidR="00C53157" w:rsidRPr="004F1C58">
              <w:rPr>
                <w:rFonts w:asciiTheme="majorBidi" w:hAnsiTheme="majorBidi" w:cstheme="majorBidi"/>
              </w:rPr>
              <w:t xml:space="preserve">financial </w:t>
            </w:r>
            <w:r w:rsidRPr="004F1C58">
              <w:rPr>
                <w:rFonts w:asciiTheme="majorBidi" w:hAnsiTheme="majorBidi" w:cstheme="majorBidi"/>
              </w:rPr>
              <w:t xml:space="preserve">health and is consisted of </w:t>
            </w:r>
            <w:r w:rsidR="00C53157" w:rsidRPr="004F1C58">
              <w:rPr>
                <w:rFonts w:asciiTheme="majorBidi" w:hAnsiTheme="majorBidi" w:cstheme="majorBidi"/>
              </w:rPr>
              <w:t>four indicators: Primary Reserve Ratio, Viability Ratio, Return on Net Assets Ratio, and Net Operating Revenues Ratio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AC6990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76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Student Loan Repayment Rate.</w:t>
            </w:r>
          </w:p>
        </w:tc>
        <w:tc>
          <w:tcPr>
            <w:tcW w:w="4393" w:type="dxa"/>
          </w:tcPr>
          <w:p w:rsidR="003E39C6" w:rsidRPr="004F1C58" w:rsidRDefault="00E16F24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AC6990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77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Annual cost per student.</w:t>
            </w:r>
          </w:p>
        </w:tc>
        <w:tc>
          <w:tcPr>
            <w:tcW w:w="4393" w:type="dxa"/>
          </w:tcPr>
          <w:p w:rsidR="003E39C6" w:rsidRPr="004F1C58" w:rsidRDefault="00E16F24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AC6990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78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Total teaching &amp; learning expenditure.</w:t>
            </w:r>
          </w:p>
        </w:tc>
        <w:tc>
          <w:tcPr>
            <w:tcW w:w="4393" w:type="dxa"/>
          </w:tcPr>
          <w:p w:rsidR="003E39C6" w:rsidRPr="004F1C58" w:rsidRDefault="00E16F24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AC6990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79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Total operating expenditure.</w:t>
            </w:r>
          </w:p>
        </w:tc>
        <w:tc>
          <w:tcPr>
            <w:tcW w:w="4393" w:type="dxa"/>
          </w:tcPr>
          <w:p w:rsidR="003E39C6" w:rsidRPr="004F1C58" w:rsidRDefault="00E16F24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AC6990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80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student’s services financial stake according to the total operational expenses.</w:t>
            </w:r>
          </w:p>
        </w:tc>
        <w:tc>
          <w:tcPr>
            <w:tcW w:w="4393" w:type="dxa"/>
          </w:tcPr>
          <w:p w:rsidR="003E39C6" w:rsidRPr="004F1C58" w:rsidRDefault="00E16F24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AC6990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81</w:t>
            </w:r>
          </w:p>
        </w:tc>
        <w:tc>
          <w:tcPr>
            <w:tcW w:w="4678" w:type="dxa"/>
          </w:tcPr>
          <w:p w:rsidR="003E39C6" w:rsidRPr="004F1C58" w:rsidRDefault="003E39C6" w:rsidP="00A93538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Total expense of the university on the research.</w:t>
            </w:r>
          </w:p>
        </w:tc>
        <w:tc>
          <w:tcPr>
            <w:tcW w:w="4393" w:type="dxa"/>
          </w:tcPr>
          <w:p w:rsidR="003E39C6" w:rsidRPr="004F1C58" w:rsidRDefault="00E16F24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AC6990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82</w:t>
            </w:r>
          </w:p>
        </w:tc>
        <w:tc>
          <w:tcPr>
            <w:tcW w:w="4678" w:type="dxa"/>
          </w:tcPr>
          <w:p w:rsidR="003E39C6" w:rsidRPr="004F1C58" w:rsidRDefault="003E39C6" w:rsidP="00A93538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Faculty Instructional Full Time Equivalent paid in program.</w:t>
            </w:r>
          </w:p>
        </w:tc>
        <w:tc>
          <w:tcPr>
            <w:tcW w:w="4393" w:type="dxa"/>
          </w:tcPr>
          <w:p w:rsidR="003E39C6" w:rsidRPr="004F1C58" w:rsidRDefault="00E16F24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AC6990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83</w:t>
            </w:r>
          </w:p>
        </w:tc>
        <w:tc>
          <w:tcPr>
            <w:tcW w:w="4678" w:type="dxa"/>
          </w:tcPr>
          <w:p w:rsidR="003E39C6" w:rsidRPr="004F1C58" w:rsidRDefault="003E39C6" w:rsidP="00A93538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Enrollment rate.</w:t>
            </w:r>
          </w:p>
        </w:tc>
        <w:tc>
          <w:tcPr>
            <w:tcW w:w="4393" w:type="dxa"/>
          </w:tcPr>
          <w:p w:rsidR="003E39C6" w:rsidRPr="004F1C58" w:rsidRDefault="00E16F24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AC6990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84</w:t>
            </w:r>
          </w:p>
        </w:tc>
        <w:tc>
          <w:tcPr>
            <w:tcW w:w="4678" w:type="dxa"/>
          </w:tcPr>
          <w:p w:rsidR="003E39C6" w:rsidRPr="004F1C58" w:rsidRDefault="003E39C6" w:rsidP="00A93538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Student entry tariffs score.</w:t>
            </w:r>
          </w:p>
        </w:tc>
        <w:tc>
          <w:tcPr>
            <w:tcW w:w="4393" w:type="dxa"/>
          </w:tcPr>
          <w:p w:rsidR="003E39C6" w:rsidRPr="004F1C58" w:rsidRDefault="00A93538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tariff is designed to make different types of qualifications comparable and also to enable comparability between students</w:t>
            </w:r>
            <w:r w:rsidR="00E16F24" w:rsidRPr="004F1C58">
              <w:rPr>
                <w:rFonts w:asciiTheme="majorBidi" w:hAnsiTheme="majorBidi" w:cstheme="majorBidi"/>
              </w:rPr>
              <w:t>.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AC6990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85</w:t>
            </w:r>
          </w:p>
        </w:tc>
        <w:tc>
          <w:tcPr>
            <w:tcW w:w="4678" w:type="dxa"/>
          </w:tcPr>
          <w:p w:rsidR="003E39C6" w:rsidRPr="004F1C58" w:rsidRDefault="003E39C6" w:rsidP="00A93538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 xml:space="preserve">The </w:t>
            </w:r>
            <w:r w:rsidR="00A93538" w:rsidRPr="004F1C58">
              <w:rPr>
                <w:rFonts w:asciiTheme="majorBidi" w:hAnsiTheme="majorBidi" w:cstheme="majorBidi"/>
              </w:rPr>
              <w:t>student’s</w:t>
            </w:r>
            <w:r w:rsidRPr="004F1C58">
              <w:rPr>
                <w:rFonts w:asciiTheme="majorBidi" w:hAnsiTheme="majorBidi" w:cstheme="majorBidi"/>
              </w:rPr>
              <w:t xml:space="preserve"> cumulative grade point average (CGPA).</w:t>
            </w:r>
          </w:p>
        </w:tc>
        <w:tc>
          <w:tcPr>
            <w:tcW w:w="4393" w:type="dxa"/>
          </w:tcPr>
          <w:p w:rsidR="003E39C6" w:rsidRPr="004F1C58" w:rsidRDefault="00A93538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It can be calculated by dividing the sum of the grade points earned by the total credit value of courses.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AC6990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86</w:t>
            </w:r>
          </w:p>
        </w:tc>
        <w:tc>
          <w:tcPr>
            <w:tcW w:w="4678" w:type="dxa"/>
          </w:tcPr>
          <w:p w:rsidR="003E39C6" w:rsidRPr="004F1C58" w:rsidRDefault="003E39C6" w:rsidP="00A93538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Health Education Systems Incorporated (HESI) exit examination.</w:t>
            </w:r>
          </w:p>
        </w:tc>
        <w:tc>
          <w:tcPr>
            <w:tcW w:w="4393" w:type="dxa"/>
          </w:tcPr>
          <w:p w:rsidR="003E39C6" w:rsidRPr="004F1C58" w:rsidRDefault="00A93538" w:rsidP="00A93538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 xml:space="preserve">It can be any standard exit examination that takes place in nursing schools around the world. 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AC6990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87</w:t>
            </w:r>
          </w:p>
        </w:tc>
        <w:tc>
          <w:tcPr>
            <w:tcW w:w="4678" w:type="dxa"/>
          </w:tcPr>
          <w:p w:rsidR="003E39C6" w:rsidRPr="004F1C58" w:rsidRDefault="003E39C6" w:rsidP="00A93538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National Educational Examinations passing rates.</w:t>
            </w:r>
          </w:p>
        </w:tc>
        <w:tc>
          <w:tcPr>
            <w:tcW w:w="4393" w:type="dxa"/>
          </w:tcPr>
          <w:p w:rsidR="003E39C6" w:rsidRPr="004F1C58" w:rsidRDefault="00536A88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AC6990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88</w:t>
            </w:r>
          </w:p>
        </w:tc>
        <w:tc>
          <w:tcPr>
            <w:tcW w:w="4678" w:type="dxa"/>
          </w:tcPr>
          <w:p w:rsidR="003E39C6" w:rsidRPr="004F1C58" w:rsidRDefault="003E39C6" w:rsidP="00A93538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Average number of semesters a student spends under probation.</w:t>
            </w:r>
          </w:p>
        </w:tc>
        <w:tc>
          <w:tcPr>
            <w:tcW w:w="4393" w:type="dxa"/>
          </w:tcPr>
          <w:p w:rsidR="003E39C6" w:rsidRPr="004F1C58" w:rsidRDefault="00536A88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E16F24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89</w:t>
            </w:r>
          </w:p>
        </w:tc>
        <w:tc>
          <w:tcPr>
            <w:tcW w:w="4678" w:type="dxa"/>
          </w:tcPr>
          <w:p w:rsidR="003E39C6" w:rsidRPr="004F1C58" w:rsidRDefault="003E39C6" w:rsidP="00A93538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College-level course success rate.</w:t>
            </w:r>
          </w:p>
        </w:tc>
        <w:tc>
          <w:tcPr>
            <w:tcW w:w="4393" w:type="dxa"/>
          </w:tcPr>
          <w:p w:rsidR="003E39C6" w:rsidRPr="004F1C58" w:rsidRDefault="00A93538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4678" w:type="dxa"/>
          </w:tcPr>
          <w:p w:rsidR="003E39C6" w:rsidRPr="004F1C58" w:rsidRDefault="003E39C6" w:rsidP="00A93538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Total number of online degrees conferred.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 w:hint="cs"/>
                <w:rtl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91</w:t>
            </w:r>
          </w:p>
        </w:tc>
        <w:tc>
          <w:tcPr>
            <w:tcW w:w="4678" w:type="dxa"/>
          </w:tcPr>
          <w:p w:rsidR="003E39C6" w:rsidRPr="004F1C58" w:rsidRDefault="003E39C6" w:rsidP="00A93538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Total bachelor’s degrees conferred.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 w:hint="cs"/>
                <w:rtl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4F1C58">
              <w:rPr>
                <w:rFonts w:asciiTheme="majorBidi" w:hAnsiTheme="majorBidi" w:cstheme="majorBidi"/>
              </w:rPr>
              <w:t>92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Transfer-in rate.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It means students who have transferred to this institution.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93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Transfer-out rate.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It means students who have transferred from this institution.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94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Retention rate.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95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Graduation rates.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On-Time graduation rate.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97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Assessment of Student Learning: student exit survey.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  <w:lang w:bidi="fa-IR"/>
              </w:rPr>
              <w:t>The purpose of the indicator is to examine the students' learning based on the survey of the students themselves.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Assessment of Student Learning: alumni and employers' surveys.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4F1C58">
              <w:rPr>
                <w:rFonts w:asciiTheme="majorBidi" w:hAnsiTheme="majorBidi" w:cstheme="majorBidi"/>
                <w:lang w:bidi="fa-IR"/>
              </w:rPr>
              <w:t>The purpose of the indicator is to examine the students' learning based on the survey of the alumni and employers.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lastRenderedPageBreak/>
              <w:t>99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Level of Interest in the field 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To indicate to what extent the institution has been successful in creating interest in the field of nursing.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100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Graduates assessment results (Cognitive, Function, Attitude, Problem Solving, communication, decision making, management, planning, familiarity with legal issues, social responsibility, altruism, self-confidence, professionalization, professional dignity, and ethics).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4F1C58">
              <w:rPr>
                <w:rFonts w:asciiTheme="majorBidi" w:hAnsiTheme="majorBidi" w:cstheme="majorBidi"/>
                <w:lang w:bidi="fa-IR"/>
              </w:rPr>
              <w:t xml:space="preserve">These are characteristics that, according to the participants, are needed in the nursing graduates of an institution to represent the </w:t>
            </w:r>
            <w:r w:rsidRPr="004F1C58">
              <w:rPr>
                <w:rFonts w:asciiTheme="majorBidi" w:hAnsiTheme="majorBidi" w:cstheme="majorBidi" w:hint="cs"/>
                <w:rtl/>
                <w:lang w:bidi="fa-IR"/>
              </w:rPr>
              <w:t>institution's</w:t>
            </w:r>
            <w:r w:rsidRPr="004F1C58">
              <w:rPr>
                <w:rFonts w:asciiTheme="majorBidi" w:hAnsiTheme="majorBidi" w:cstheme="majorBidi"/>
                <w:lang w:bidi="fa-IR"/>
              </w:rPr>
              <w:t xml:space="preserve"> performance.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4F1C58">
              <w:rPr>
                <w:rFonts w:asciiTheme="majorBidi" w:hAnsiTheme="majorBidi" w:cstheme="majorBidi"/>
                <w:lang w:bidi="fa-IR"/>
              </w:rPr>
              <w:t>101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Proportion of graduates from undergraduate program who enrolled in further study.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102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Passing Rates for Licensure Exams (like NCLEX-RN).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103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Employment rate.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104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Percentage of immigration and finding related jobs abroad.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105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Quality of provided care by alumni.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106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Nurse-sensitive indicators.</w:t>
            </w:r>
          </w:p>
        </w:tc>
        <w:tc>
          <w:tcPr>
            <w:tcW w:w="4393" w:type="dxa"/>
          </w:tcPr>
          <w:p w:rsidR="003E39C6" w:rsidRPr="004F1C58" w:rsidRDefault="003E39C6" w:rsidP="00E75D86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These indicators are affected by nursing care and can show the quality of nursing care</w:t>
            </w:r>
            <w:r w:rsidR="00E75D86" w:rsidRPr="004F1C58">
              <w:rPr>
                <w:rFonts w:asciiTheme="majorBidi" w:hAnsiTheme="majorBidi" w:cstheme="majorBidi"/>
              </w:rPr>
              <w:t>.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107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publications in the form of books, book chapters, and technical reports.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108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scientific papers presented in the conferences on the national or international level.</w:t>
            </w:r>
          </w:p>
        </w:tc>
        <w:tc>
          <w:tcPr>
            <w:tcW w:w="4393" w:type="dxa"/>
          </w:tcPr>
          <w:p w:rsidR="003E39C6" w:rsidRPr="004F1C58" w:rsidRDefault="00E75D8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109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research and innovations registered as intellectual property and patents.</w:t>
            </w:r>
          </w:p>
        </w:tc>
        <w:tc>
          <w:tcPr>
            <w:tcW w:w="4393" w:type="dxa"/>
          </w:tcPr>
          <w:p w:rsidR="003E39C6" w:rsidRPr="004F1C58" w:rsidRDefault="00E75D8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110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scientific researches published in the scientific refereed journals.</w:t>
            </w:r>
          </w:p>
        </w:tc>
        <w:tc>
          <w:tcPr>
            <w:tcW w:w="4393" w:type="dxa"/>
          </w:tcPr>
          <w:p w:rsidR="003E39C6" w:rsidRPr="004F1C58" w:rsidRDefault="00E75D8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111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citations in scientific refereed journals of all teaching staff members’ research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-</w:t>
            </w:r>
          </w:p>
        </w:tc>
      </w:tr>
      <w:tr w:rsidR="003E39C6" w:rsidRPr="00107AF8" w:rsidTr="00CD318E">
        <w:tc>
          <w:tcPr>
            <w:tcW w:w="279" w:type="dxa"/>
          </w:tcPr>
          <w:p w:rsidR="003E39C6" w:rsidRPr="004F1C58" w:rsidRDefault="003E39C6" w:rsidP="00CD318E">
            <w:pPr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112</w:t>
            </w:r>
          </w:p>
        </w:tc>
        <w:tc>
          <w:tcPr>
            <w:tcW w:w="4678" w:type="dxa"/>
          </w:tcPr>
          <w:p w:rsidR="003E39C6" w:rsidRPr="004F1C58" w:rsidRDefault="003E39C6" w:rsidP="00CD318E">
            <w:pPr>
              <w:jc w:val="both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The number of nursing models developed.</w:t>
            </w:r>
          </w:p>
        </w:tc>
        <w:tc>
          <w:tcPr>
            <w:tcW w:w="4393" w:type="dxa"/>
          </w:tcPr>
          <w:p w:rsidR="003E39C6" w:rsidRPr="004F1C58" w:rsidRDefault="003E39C6" w:rsidP="00CD318E">
            <w:pPr>
              <w:jc w:val="center"/>
              <w:rPr>
                <w:rFonts w:asciiTheme="majorBidi" w:hAnsiTheme="majorBidi" w:cstheme="majorBidi"/>
              </w:rPr>
            </w:pPr>
            <w:r w:rsidRPr="004F1C58">
              <w:rPr>
                <w:rFonts w:asciiTheme="majorBidi" w:hAnsiTheme="majorBidi" w:cstheme="majorBidi"/>
              </w:rPr>
              <w:t>It means models that are the r</w:t>
            </w:r>
            <w:r w:rsidR="004F1C58">
              <w:rPr>
                <w:rFonts w:asciiTheme="majorBidi" w:hAnsiTheme="majorBidi" w:cstheme="majorBidi"/>
              </w:rPr>
              <w:t>esult of research done in the school</w:t>
            </w:r>
            <w:bookmarkStart w:id="0" w:name="_GoBack"/>
            <w:bookmarkEnd w:id="0"/>
            <w:r w:rsidRPr="004F1C58">
              <w:rPr>
                <w:rFonts w:asciiTheme="majorBidi" w:hAnsiTheme="majorBidi" w:cstheme="majorBidi"/>
              </w:rPr>
              <w:t xml:space="preserve"> by students and staff</w:t>
            </w:r>
          </w:p>
        </w:tc>
      </w:tr>
    </w:tbl>
    <w:p w:rsidR="00C53157" w:rsidRDefault="00C53157" w:rsidP="00166617">
      <w:pPr>
        <w:jc w:val="both"/>
      </w:pPr>
    </w:p>
    <w:p w:rsidR="00C53157" w:rsidRDefault="00C53157" w:rsidP="00166617">
      <w:pPr>
        <w:jc w:val="both"/>
      </w:pPr>
    </w:p>
    <w:p w:rsidR="003E39C6" w:rsidRDefault="00C53157" w:rsidP="00E75D86">
      <w:r>
        <w:fldChar w:fldCharType="begin"/>
      </w:r>
      <w:r>
        <w:instrText xml:space="preserve"> ADDIN EN.REFLIST </w:instrText>
      </w:r>
      <w:r>
        <w:fldChar w:fldCharType="end"/>
      </w:r>
    </w:p>
    <w:sectPr w:rsidR="003E39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rzfs0aphx92e4exspbpwx9us2spxzee2s5w&quot;&gt;My EndNote Library Copy&lt;record-ids&gt;&lt;item&gt;882&lt;/item&gt;&lt;/record-ids&gt;&lt;/item&gt;&lt;/Libraries&gt;"/>
  </w:docVars>
  <w:rsids>
    <w:rsidRoot w:val="00F85F78"/>
    <w:rsid w:val="00005053"/>
    <w:rsid w:val="00166617"/>
    <w:rsid w:val="001A1A0C"/>
    <w:rsid w:val="00200497"/>
    <w:rsid w:val="00331E7A"/>
    <w:rsid w:val="00342BD2"/>
    <w:rsid w:val="00396B0D"/>
    <w:rsid w:val="003B48DD"/>
    <w:rsid w:val="003D331A"/>
    <w:rsid w:val="003E39C6"/>
    <w:rsid w:val="004F1C58"/>
    <w:rsid w:val="005038F7"/>
    <w:rsid w:val="00536A88"/>
    <w:rsid w:val="005F1886"/>
    <w:rsid w:val="00670CCD"/>
    <w:rsid w:val="00720B87"/>
    <w:rsid w:val="007B0CC8"/>
    <w:rsid w:val="00806B2D"/>
    <w:rsid w:val="00853D82"/>
    <w:rsid w:val="00883391"/>
    <w:rsid w:val="008E4445"/>
    <w:rsid w:val="009468CA"/>
    <w:rsid w:val="0098174B"/>
    <w:rsid w:val="009D5394"/>
    <w:rsid w:val="00A93538"/>
    <w:rsid w:val="00AC6990"/>
    <w:rsid w:val="00B610D3"/>
    <w:rsid w:val="00B92E47"/>
    <w:rsid w:val="00C53157"/>
    <w:rsid w:val="00C9677E"/>
    <w:rsid w:val="00CA4540"/>
    <w:rsid w:val="00CC437B"/>
    <w:rsid w:val="00CD318E"/>
    <w:rsid w:val="00D67885"/>
    <w:rsid w:val="00D704ED"/>
    <w:rsid w:val="00DE182D"/>
    <w:rsid w:val="00E14904"/>
    <w:rsid w:val="00E16F24"/>
    <w:rsid w:val="00E61914"/>
    <w:rsid w:val="00E75D86"/>
    <w:rsid w:val="00F63645"/>
    <w:rsid w:val="00F8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E039C"/>
  <w15:chartTrackingRefBased/>
  <w15:docId w15:val="{CEA89EE7-7A78-45DF-A966-C5550FD65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3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C53157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C5315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5315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53157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53157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C531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5</Pages>
  <Words>1536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</dc:creator>
  <cp:keywords/>
  <dc:description/>
  <cp:lastModifiedBy>Marjan</cp:lastModifiedBy>
  <cp:revision>27</cp:revision>
  <dcterms:created xsi:type="dcterms:W3CDTF">2023-04-18T08:50:00Z</dcterms:created>
  <dcterms:modified xsi:type="dcterms:W3CDTF">2023-04-25T10:42:00Z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bc228991f3322e6e405102ed174d31dbc5c4e7c6a71591c5e48d6d56a3180a54</vt:lpwstr>
  </property>
</Properties>
</file>