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769159" w14:textId="52EBF2BA" w:rsidR="005628C6" w:rsidRPr="000C55FB" w:rsidRDefault="000C55FB" w:rsidP="005628C6">
      <w:pPr>
        <w:spacing w:line="480" w:lineRule="auto"/>
        <w:jc w:val="both"/>
        <w:rPr>
          <w:b/>
        </w:rPr>
      </w:pPr>
      <w:r>
        <w:rPr>
          <w:b/>
        </w:rPr>
        <w:t>Supplementary Materials</w:t>
      </w:r>
    </w:p>
    <w:p w14:paraId="6CB2F72B" w14:textId="7C52BE13" w:rsidR="005628C6" w:rsidRPr="00BA4741" w:rsidRDefault="00BA4741" w:rsidP="00BA4741">
      <w:pPr>
        <w:spacing w:line="480" w:lineRule="auto"/>
        <w:jc w:val="both"/>
        <w:rPr>
          <w:b/>
        </w:rPr>
      </w:pPr>
      <w:r>
        <w:rPr>
          <w:b/>
        </w:rPr>
        <w:t xml:space="preserve">S1. </w:t>
      </w:r>
      <w:r w:rsidR="005628C6" w:rsidRPr="00BA4741">
        <w:rPr>
          <w:b/>
        </w:rPr>
        <w:t>RATING SCALES AND INSTRUMENTS</w:t>
      </w:r>
    </w:p>
    <w:p w14:paraId="28C125EF" w14:textId="77777777" w:rsidR="005628C6" w:rsidRPr="00304173" w:rsidRDefault="005628C6" w:rsidP="005628C6">
      <w:pPr>
        <w:numPr>
          <w:ilvl w:val="0"/>
          <w:numId w:val="1"/>
        </w:numPr>
        <w:spacing w:line="480" w:lineRule="auto"/>
      </w:pPr>
      <w:r w:rsidRPr="00304173">
        <w:rPr>
          <w:bCs/>
          <w:u w:val="single"/>
        </w:rPr>
        <w:t>Maslach Burnout Inventory (MBI)</w:t>
      </w:r>
      <w:r w:rsidRPr="00304173">
        <w:rPr>
          <w:bCs/>
        </w:rPr>
        <w:t>: </w:t>
      </w:r>
      <w:r w:rsidRPr="00304173">
        <w:rPr>
          <w:b/>
          <w:bCs/>
        </w:rPr>
        <w:t xml:space="preserve"> </w:t>
      </w:r>
      <w:r w:rsidRPr="00304173">
        <w:t xml:space="preserve">The MBI is a </w:t>
      </w:r>
      <w:r w:rsidRPr="00A037F8">
        <w:t>commonly used</w:t>
      </w:r>
      <w:r w:rsidRPr="00304173">
        <w:t xml:space="preserve"> validated measure of burnout. The specific version of the MBI used in this study will be the MBI-Human Services survey (MBI-HSS), which is the original and most </w:t>
      </w:r>
      <w:r w:rsidRPr="00A037F8">
        <w:t>widely used</w:t>
      </w:r>
      <w:r w:rsidRPr="00304173">
        <w:t xml:space="preserve"> version of the MBI, intended and validated for use for respondents working in a wide variety of occupations, including nurses, physicians, health aides, social workers, health counselors, therapists, police and correctional officers, </w:t>
      </w:r>
      <w:proofErr w:type="gramStart"/>
      <w:r w:rsidRPr="00304173">
        <w:t>clergy</w:t>
      </w:r>
      <w:proofErr w:type="gramEnd"/>
      <w:r w:rsidRPr="00304173">
        <w:t xml:space="preserve"> and others. The MBI-HSS has three scales: Emotional Exhaustion (EE, which measures feelings of being emotionally overextended and exhausted by one’s work); </w:t>
      </w:r>
      <w:r w:rsidRPr="00A037F8">
        <w:t>Depersonalization</w:t>
      </w:r>
      <w:r w:rsidRPr="00304173">
        <w:t xml:space="preserve"> (DP, which assesses unfeeling and impersonal responses toward care recipients); and Personal Accomplishment (PA, which measures feelings of competence and successful achievement in one’s work). The MBI-HSS is a 22-item survey, with response items based on frequency, including never, a few times a year or less, once a month or less, a few times a month, once a week, a few times a week, or every day.  Although the MBI-HSS was intended to be used to examine relationships with subscale scores as continuous measures, many investigators dichotomize results to define burnout being present when EE total score is 27+ or DP total score is 10+ (</w:t>
      </w:r>
      <w:proofErr w:type="spellStart"/>
      <w:r w:rsidRPr="00304173">
        <w:t>Dyrbye</w:t>
      </w:r>
      <w:proofErr w:type="spellEnd"/>
      <w:r w:rsidRPr="00304173">
        <w:t xml:space="preserve"> et al., 2009). These definitions can distinguish clinical burnout from non-burned </w:t>
      </w:r>
      <w:r w:rsidRPr="00A037F8">
        <w:t>out and</w:t>
      </w:r>
      <w:r w:rsidRPr="00304173">
        <w:t xml:space="preserve"> defines a level of burnout that places individuals at higher risk of potentially serious personal and professional consequences (</w:t>
      </w:r>
      <w:proofErr w:type="spellStart"/>
      <w:r w:rsidRPr="00304173">
        <w:t>Dyrbye</w:t>
      </w:r>
      <w:proofErr w:type="spellEnd"/>
      <w:r w:rsidRPr="00304173">
        <w:t xml:space="preserve"> et al., 2008, 2010; Schaufeli et al., 2001; </w:t>
      </w:r>
      <w:proofErr w:type="spellStart"/>
      <w:r w:rsidRPr="00304173">
        <w:t>Shanafelt</w:t>
      </w:r>
      <w:proofErr w:type="spellEnd"/>
      <w:r w:rsidRPr="00304173">
        <w:t xml:space="preserve"> et al., 2010, 2011; West et al., 2006, 2009). </w:t>
      </w:r>
    </w:p>
    <w:p w14:paraId="14D8F84D" w14:textId="77777777" w:rsidR="005628C6" w:rsidRPr="00304173" w:rsidRDefault="005628C6" w:rsidP="005628C6">
      <w:pPr>
        <w:numPr>
          <w:ilvl w:val="0"/>
          <w:numId w:val="1"/>
        </w:numPr>
        <w:spacing w:line="480" w:lineRule="auto"/>
      </w:pPr>
      <w:r w:rsidRPr="009114F1">
        <w:rPr>
          <w:bCs/>
          <w:u w:val="single"/>
        </w:rPr>
        <w:t xml:space="preserve">The </w:t>
      </w:r>
      <w:r>
        <w:rPr>
          <w:bCs/>
          <w:u w:val="single"/>
        </w:rPr>
        <w:t>Center for Epidemiologic Studies</w:t>
      </w:r>
      <w:r w:rsidRPr="009114F1">
        <w:rPr>
          <w:bCs/>
          <w:u w:val="single"/>
        </w:rPr>
        <w:t xml:space="preserve"> </w:t>
      </w:r>
      <w:r>
        <w:rPr>
          <w:bCs/>
          <w:u w:val="single"/>
        </w:rPr>
        <w:t>(CES-D)</w:t>
      </w:r>
      <w:r w:rsidRPr="009114F1">
        <w:rPr>
          <w:bCs/>
        </w:rPr>
        <w:t>: </w:t>
      </w:r>
      <w:r w:rsidRPr="009114F1">
        <w:t xml:space="preserve"> </w:t>
      </w:r>
      <w:r w:rsidRPr="00F7241F">
        <w:t xml:space="preserve">The Center for Epidemiologic Studies Depression (CES-D) scale is one of the most frequently used self-report measures of </w:t>
      </w:r>
      <w:r w:rsidRPr="00F7241F">
        <w:lastRenderedPageBreak/>
        <w:t>depressive symptoms and experiences (</w:t>
      </w:r>
      <w:proofErr w:type="spellStart"/>
      <w:r w:rsidRPr="00F7241F">
        <w:t>Radloff</w:t>
      </w:r>
      <w:proofErr w:type="spellEnd"/>
      <w:r w:rsidRPr="00F7241F">
        <w:t xml:space="preserve"> 1977; </w:t>
      </w:r>
      <w:proofErr w:type="spellStart"/>
      <w:r w:rsidRPr="00F7241F">
        <w:t>Santor</w:t>
      </w:r>
      <w:proofErr w:type="spellEnd"/>
      <w:r w:rsidRPr="00F7241F">
        <w:t xml:space="preserve"> et al., 2006). The score is the sum of all 20 questions (range 0-60), with a score of 16 or higher defining that a respondent is depressed (sensitivity = 0.87, specificity = -.77) (</w:t>
      </w:r>
      <w:proofErr w:type="spellStart"/>
      <w:r w:rsidRPr="00F7241F">
        <w:t>Shean</w:t>
      </w:r>
      <w:proofErr w:type="spellEnd"/>
      <w:r w:rsidRPr="00F7241F">
        <w:t xml:space="preserve"> &amp; Baldwin, 2008), using </w:t>
      </w:r>
      <w:r>
        <w:t>a</w:t>
      </w:r>
      <w:r w:rsidRPr="00F7241F">
        <w:t xml:space="preserve"> scoring scheme</w:t>
      </w:r>
      <w:r>
        <w:t xml:space="preserve"> that takes</w:t>
      </w:r>
      <w:r w:rsidRPr="00F7241F">
        <w:t xml:space="preserve"> note of reverse scoring for questions 4, 8, 12, and 16.</w:t>
      </w:r>
      <w:r>
        <w:t xml:space="preserve"> </w:t>
      </w:r>
      <w:r w:rsidRPr="00F7241F">
        <w:t>The CES-D has excellent reliability (</w:t>
      </w:r>
      <w:proofErr w:type="spellStart"/>
      <w:r w:rsidRPr="00F7241F">
        <w:t>Cronback’s</w:t>
      </w:r>
      <w:proofErr w:type="spellEnd"/>
      <w:r w:rsidRPr="00F7241F">
        <w:t xml:space="preserve"> alpha = 0.85-0.90; test-retest reliability = 0.45-0.54) and validity (based on moderate correlation with the HAMD, BDI-II, and </w:t>
      </w:r>
      <w:proofErr w:type="spellStart"/>
      <w:r w:rsidRPr="00F7241F">
        <w:t>Raskin</w:t>
      </w:r>
      <w:proofErr w:type="spellEnd"/>
      <w:r w:rsidRPr="00F7241F">
        <w:t xml:space="preserve"> Rating scale, 0.44-0.54) (Hann et al., 1999; </w:t>
      </w:r>
      <w:proofErr w:type="spellStart"/>
      <w:r w:rsidRPr="00F7241F">
        <w:t>Radloff</w:t>
      </w:r>
      <w:proofErr w:type="spellEnd"/>
      <w:r w:rsidRPr="00F7241F">
        <w:t xml:space="preserve"> 1977; Roberts 1980; </w:t>
      </w:r>
      <w:proofErr w:type="spellStart"/>
      <w:r w:rsidRPr="00F7241F">
        <w:t>Shean</w:t>
      </w:r>
      <w:proofErr w:type="spellEnd"/>
      <w:r w:rsidRPr="00F7241F">
        <w:t xml:space="preserve"> &amp; Baldwin, 2008). More recently, the CES-D was shown to have convergent validity with the PHQ-9 (r = 0.85) (</w:t>
      </w:r>
      <w:proofErr w:type="spellStart"/>
      <w:r w:rsidRPr="00F7241F">
        <w:t>Amtmann</w:t>
      </w:r>
      <w:proofErr w:type="spellEnd"/>
      <w:r w:rsidRPr="00F7241F">
        <w:t xml:space="preserve"> et al., 2014).</w:t>
      </w:r>
      <w:r>
        <w:t xml:space="preserve"> </w:t>
      </w:r>
      <w:r w:rsidRPr="00F7241F">
        <w:t xml:space="preserve">One particular advantage of the CES-D for the purposes of the current study is its mixture of </w:t>
      </w:r>
      <w:proofErr w:type="gramStart"/>
      <w:r w:rsidRPr="00F7241F">
        <w:t>negatively-worded</w:t>
      </w:r>
      <w:proofErr w:type="gramEnd"/>
      <w:r w:rsidRPr="00F7241F">
        <w:t xml:space="preserve"> items (e.g., “I felt sad,” etc.) and positively worded items (e.g., “I felt happy,” etc.), raising the possibility that the CES-D can be conceptualized as a measure for the depression/well-being continuum (Joseph 2007). Indeed, the CES-D has been shown to measure a continuum ranging from well-being to depression, with convergent validity with validated measures of well-being (</w:t>
      </w:r>
      <w:proofErr w:type="spellStart"/>
      <w:r w:rsidRPr="00F7241F">
        <w:t>Siddaway</w:t>
      </w:r>
      <w:proofErr w:type="spellEnd"/>
      <w:r w:rsidRPr="00F7241F">
        <w:t xml:space="preserve"> et al., 2017; Wood et al., 2010).</w:t>
      </w:r>
      <w:r>
        <w:t xml:space="preserve"> </w:t>
      </w:r>
      <w:r w:rsidRPr="00F7241F">
        <w:t>In addition, the CES-D measures map to 8 subscales: sadness/dysphoria (items 2, 4, and 6); loss of interest/anhedonia (items 8 and 10); appetite (items 1 and 18); sleep (items 5, 11, and 19); thinking/concentration (items 3 and 20); guilt/worthlessness (items 9 and 17); tiredness/fatigue (items 7 and 16); movement/agitation (items 12 and 13); and isolation (items 14 and 15).</w:t>
      </w:r>
    </w:p>
    <w:p w14:paraId="62BA5778" w14:textId="77777777" w:rsidR="005628C6" w:rsidRPr="00304173" w:rsidRDefault="005628C6" w:rsidP="005628C6">
      <w:pPr>
        <w:numPr>
          <w:ilvl w:val="0"/>
          <w:numId w:val="1"/>
        </w:numPr>
        <w:spacing w:line="480" w:lineRule="auto"/>
      </w:pPr>
      <w:r w:rsidRPr="00304173">
        <w:rPr>
          <w:bCs/>
          <w:u w:val="single"/>
        </w:rPr>
        <w:t>Linear Analog Self-Assessment (LASA)</w:t>
      </w:r>
      <w:r w:rsidRPr="00304173">
        <w:rPr>
          <w:bCs/>
        </w:rPr>
        <w:t>: </w:t>
      </w:r>
      <w:r w:rsidRPr="00304173">
        <w:t xml:space="preserve">The LASA is a subject-rated quality of life (QOL) measure, the items for which have been validated as general measures of global QOL and dimension-specific QOL across numerous settings (Grunberg et al., 1996; </w:t>
      </w:r>
      <w:proofErr w:type="spellStart"/>
      <w:r w:rsidRPr="00304173">
        <w:t>Gudex</w:t>
      </w:r>
      <w:proofErr w:type="spellEnd"/>
      <w:r w:rsidRPr="00304173">
        <w:t xml:space="preserve"> et al., 1996; Hyland et al., 1996; Locke et al., 2007; </w:t>
      </w:r>
      <w:proofErr w:type="spellStart"/>
      <w:r w:rsidRPr="00304173">
        <w:t>Sriwatanakul</w:t>
      </w:r>
      <w:proofErr w:type="spellEnd"/>
      <w:r w:rsidRPr="00304173">
        <w:t xml:space="preserve"> et al., 1983; </w:t>
      </w:r>
      <w:proofErr w:type="spellStart"/>
      <w:r w:rsidRPr="00304173">
        <w:t>Wewers</w:t>
      </w:r>
      <w:proofErr w:type="spellEnd"/>
      <w:r w:rsidRPr="00304173">
        <w:t xml:space="preserve"> &amp; Lowe 1990). Of </w:t>
      </w:r>
      <w:r w:rsidRPr="00304173">
        <w:lastRenderedPageBreak/>
        <w:t>relevance to this work, the LASA has been validated with 9295 individuals (Singh et al. 2014) and has been used in numerous clinical QOL trials and in healthy populations (Clark et al. 2013). In addition to measuring overall QOL, the LASA includes items that assess mental (intellectual), emotional, physical, spiritual, and social QOL. Higher overall QOL is defined as having an overall score of the median value or higher; others may be classified as having lower QOL (</w:t>
      </w:r>
      <w:proofErr w:type="spellStart"/>
      <w:r w:rsidRPr="00304173">
        <w:t>Campolong</w:t>
      </w:r>
      <w:proofErr w:type="spellEnd"/>
      <w:r w:rsidRPr="00304173">
        <w:t xml:space="preserve"> et al. 2016).</w:t>
      </w:r>
    </w:p>
    <w:p w14:paraId="21BA8AF6" w14:textId="77777777" w:rsidR="005628C6" w:rsidRPr="00304173" w:rsidRDefault="005628C6" w:rsidP="005628C6">
      <w:pPr>
        <w:numPr>
          <w:ilvl w:val="0"/>
          <w:numId w:val="1"/>
        </w:numPr>
        <w:spacing w:line="480" w:lineRule="auto"/>
      </w:pPr>
      <w:r w:rsidRPr="00304173">
        <w:rPr>
          <w:bCs/>
          <w:u w:val="single"/>
        </w:rPr>
        <w:t xml:space="preserve">Multifactor Screener Food </w:t>
      </w:r>
      <w:r w:rsidRPr="009A4BDE">
        <w:rPr>
          <w:bCs/>
          <w:u w:val="single"/>
        </w:rPr>
        <w:t>Intake</w:t>
      </w:r>
      <w:r w:rsidRPr="00304173">
        <w:rPr>
          <w:bCs/>
          <w:u w:val="single"/>
        </w:rPr>
        <w:t xml:space="preserve"> Questionnaire</w:t>
      </w:r>
      <w:r w:rsidRPr="00304173">
        <w:t>. Multifactor screener assesses approximate intakes of fruits and vegetables, percentage energy from fat, and fiber. The screener asks respondents to report how frequently they consume foods in 16 categories. The screener also asks one question about the type of milk consumed. No portion size questions are asked. This screener does not attempt to assess total diet.</w:t>
      </w:r>
    </w:p>
    <w:p w14:paraId="0C71B638" w14:textId="77777777" w:rsidR="005628C6" w:rsidRPr="00304173" w:rsidRDefault="005628C6" w:rsidP="005628C6">
      <w:pPr>
        <w:numPr>
          <w:ilvl w:val="0"/>
          <w:numId w:val="1"/>
        </w:numPr>
        <w:spacing w:line="480" w:lineRule="auto"/>
      </w:pPr>
      <w:r w:rsidRPr="00304173">
        <w:rPr>
          <w:color w:val="333333"/>
          <w:u w:val="single"/>
        </w:rPr>
        <w:t>Occupational Exposure Survey (OES)</w:t>
      </w:r>
      <w:r w:rsidRPr="00304173">
        <w:rPr>
          <w:color w:val="333333"/>
        </w:rPr>
        <w:t xml:space="preserve">. The OES is an investigator-developed survey that assesses the frequency of adverse workplace exposures. The specific exposures surveyed are those listed in Table 1b (white boxes). Respondents will be asked to estimate whether they encountered the specified exposures. </w:t>
      </w:r>
    </w:p>
    <w:p w14:paraId="01683453" w14:textId="77777777" w:rsidR="005628C6" w:rsidRPr="00304173" w:rsidRDefault="005628C6" w:rsidP="005628C6">
      <w:pPr>
        <w:numPr>
          <w:ilvl w:val="0"/>
          <w:numId w:val="1"/>
        </w:numPr>
        <w:spacing w:line="480" w:lineRule="auto"/>
      </w:pPr>
      <w:r w:rsidRPr="00304173">
        <w:rPr>
          <w:color w:val="333333"/>
          <w:u w:val="single"/>
        </w:rPr>
        <w:t xml:space="preserve">Belonging Measure. The Belonging measure is a two-item validated tool which will be used to assess participants’ sense of belonging to their nursing unit and to their organization. </w:t>
      </w:r>
    </w:p>
    <w:p w14:paraId="15AC0D8D" w14:textId="77777777" w:rsidR="005628C6" w:rsidRPr="00BC30D9" w:rsidRDefault="005628C6" w:rsidP="005628C6">
      <w:pPr>
        <w:numPr>
          <w:ilvl w:val="0"/>
          <w:numId w:val="1"/>
        </w:numPr>
        <w:spacing w:line="480" w:lineRule="auto"/>
      </w:pPr>
      <w:r w:rsidRPr="00304173">
        <w:t xml:space="preserve">Human Flourishing Index (HFI). The HFI is a 12-item validated instrument that assesses flourishing across 6 life domains </w:t>
      </w:r>
      <w:r w:rsidRPr="00304173">
        <w:rPr>
          <w:rFonts w:eastAsia="Calibri"/>
        </w:rPr>
        <w:t xml:space="preserve">(happiness/life satisfaction, mental/physical health, meaning/purpose, character/virtue, close social relationships, financial/material stability; 2 items per domain; </w:t>
      </w:r>
      <w:proofErr w:type="spellStart"/>
      <w:r w:rsidRPr="00304173">
        <w:t>Weziak-Bialowolska</w:t>
      </w:r>
      <w:proofErr w:type="spellEnd"/>
      <w:r w:rsidRPr="00304173">
        <w:t xml:space="preserve">, 2019; </w:t>
      </w:r>
      <w:proofErr w:type="spellStart"/>
      <w:r w:rsidRPr="00304173">
        <w:t>Vanderweele</w:t>
      </w:r>
      <w:proofErr w:type="spellEnd"/>
      <w:r w:rsidRPr="00304173">
        <w:t>, 2017</w:t>
      </w:r>
      <w:r w:rsidRPr="00304173">
        <w:rPr>
          <w:rFonts w:eastAsia="Calibri"/>
        </w:rPr>
        <w:t xml:space="preserve">). This </w:t>
      </w:r>
      <w:r w:rsidRPr="00304173">
        <w:rPr>
          <w:color w:val="222222"/>
        </w:rPr>
        <w:t>measure is copyrighted under a Creative Commons License (CC-BY-NC 4.0) and can be used without permission for non-commercial purposes if proper citation is given (</w:t>
      </w:r>
      <w:proofErr w:type="spellStart"/>
      <w:r w:rsidRPr="00304173">
        <w:rPr>
          <w:color w:val="222222"/>
        </w:rPr>
        <w:t>Vanderweele</w:t>
      </w:r>
      <w:proofErr w:type="spellEnd"/>
      <w:r w:rsidRPr="00304173">
        <w:rPr>
          <w:color w:val="222222"/>
        </w:rPr>
        <w:t>, 2017).</w:t>
      </w:r>
    </w:p>
    <w:p w14:paraId="5A656833" w14:textId="4A1ED9C3" w:rsidR="00A07441" w:rsidRPr="00A07441" w:rsidRDefault="00BA4741">
      <w:pPr>
        <w:rPr>
          <w:b/>
          <w:bCs/>
        </w:rPr>
      </w:pPr>
      <w:r w:rsidRPr="00A07441">
        <w:rPr>
          <w:b/>
          <w:bCs/>
        </w:rPr>
        <w:lastRenderedPageBreak/>
        <w:t xml:space="preserve">S2. </w:t>
      </w:r>
      <w:r w:rsidR="00A07441" w:rsidRPr="00A07441">
        <w:rPr>
          <w:b/>
          <w:bCs/>
        </w:rPr>
        <w:t>TURNOVER QUESTIONAIRE</w:t>
      </w:r>
    </w:p>
    <w:p w14:paraId="1CCB5358" w14:textId="312A50E2" w:rsidR="00A07441" w:rsidRPr="00A07441" w:rsidRDefault="00A07441" w:rsidP="00A07441">
      <w:pPr>
        <w:shd w:val="clear" w:color="auto" w:fill="FFFFFF"/>
        <w:spacing w:line="648" w:lineRule="atLeast"/>
        <w:rPr>
          <w:b/>
          <w:bCs/>
          <w:color w:val="202124"/>
        </w:rPr>
      </w:pPr>
      <w:r w:rsidRPr="00A07441">
        <w:rPr>
          <w:b/>
          <w:bCs/>
          <w:color w:val="202124"/>
        </w:rPr>
        <w:t>Factors Contributing to Change</w:t>
      </w:r>
    </w:p>
    <w:p w14:paraId="657BF4EB" w14:textId="77777777" w:rsidR="00A07441" w:rsidRDefault="00A07441" w:rsidP="00A07441">
      <w:pPr>
        <w:shd w:val="clear" w:color="auto" w:fill="FFFFFF"/>
        <w:spacing w:line="300" w:lineRule="atLeast"/>
        <w:rPr>
          <w:color w:val="202124"/>
        </w:rPr>
      </w:pPr>
      <w:r w:rsidRPr="00A07441">
        <w:rPr>
          <w:color w:val="202124"/>
        </w:rPr>
        <w:t xml:space="preserve">Thank you for participating in the BROWNIE study. We understand that your work environment/role is changing. We would like to better understand the reasons for the change. Please select a response to each possible factor contributing to your decision ranging from </w:t>
      </w:r>
    </w:p>
    <w:p w14:paraId="3F4905A6" w14:textId="52FD964D" w:rsidR="00A07441" w:rsidRPr="00A07441" w:rsidRDefault="00A07441" w:rsidP="00A07441">
      <w:pPr>
        <w:shd w:val="clear" w:color="auto" w:fill="FFFFFF"/>
        <w:spacing w:line="300" w:lineRule="atLeast"/>
        <w:rPr>
          <w:color w:val="202124"/>
        </w:rPr>
      </w:pPr>
      <w:r w:rsidRPr="00A07441">
        <w:rPr>
          <w:b/>
          <w:bCs/>
          <w:color w:val="202124"/>
        </w:rPr>
        <w:t>1 = Not Very to 5 = Very much</w:t>
      </w:r>
    </w:p>
    <w:p w14:paraId="6F6A915C" w14:textId="77777777" w:rsidR="00A07441" w:rsidRPr="00A07441" w:rsidRDefault="00A07441" w:rsidP="00A07441">
      <w:pPr>
        <w:shd w:val="clear" w:color="auto" w:fill="FFFFFF"/>
        <w:spacing w:line="300" w:lineRule="atLeast"/>
        <w:rPr>
          <w:color w:val="202124"/>
        </w:rPr>
      </w:pPr>
    </w:p>
    <w:p w14:paraId="66577161" w14:textId="52C61D36" w:rsidR="00A07441" w:rsidRPr="00A07441" w:rsidRDefault="00A07441" w:rsidP="00A07441">
      <w:pPr>
        <w:pStyle w:val="ListParagraph"/>
        <w:numPr>
          <w:ilvl w:val="0"/>
          <w:numId w:val="3"/>
        </w:numPr>
        <w:shd w:val="clear" w:color="auto" w:fill="FFFFFF"/>
        <w:spacing w:line="300" w:lineRule="atLeast"/>
        <w:rPr>
          <w:rFonts w:ascii="Times New Roman" w:hAnsi="Times New Roman" w:cs="Times New Roman"/>
          <w:color w:val="202124"/>
          <w:sz w:val="24"/>
          <w:szCs w:val="24"/>
        </w:rPr>
      </w:pPr>
      <w:r w:rsidRPr="00A07441">
        <w:rPr>
          <w:rFonts w:ascii="Times New Roman" w:hAnsi="Times New Roman" w:cs="Times New Roman"/>
          <w:color w:val="202124"/>
          <w:sz w:val="24"/>
          <w:szCs w:val="24"/>
        </w:rPr>
        <w:t>Date</w:t>
      </w:r>
    </w:p>
    <w:p w14:paraId="1DAC3F8D" w14:textId="77777777" w:rsidR="00A07441" w:rsidRPr="00A07441" w:rsidRDefault="00A07441" w:rsidP="00A07441">
      <w:pPr>
        <w:shd w:val="clear" w:color="auto" w:fill="FFFFFF"/>
        <w:spacing w:line="300" w:lineRule="atLeast"/>
        <w:rPr>
          <w:color w:val="5F6368"/>
          <w:spacing w:val="3"/>
        </w:rPr>
      </w:pPr>
    </w:p>
    <w:p w14:paraId="43A572ED" w14:textId="1D95725E" w:rsidR="00A07441" w:rsidRPr="00A07441" w:rsidRDefault="00A07441" w:rsidP="00A07441">
      <w:pPr>
        <w:pStyle w:val="ListParagraph"/>
        <w:numPr>
          <w:ilvl w:val="0"/>
          <w:numId w:val="3"/>
        </w:numPr>
        <w:shd w:val="clear" w:color="auto" w:fill="FFFFFF"/>
        <w:spacing w:line="360" w:lineRule="atLeast"/>
        <w:rPr>
          <w:rFonts w:ascii="Times New Roman" w:hAnsi="Times New Roman" w:cs="Times New Roman"/>
          <w:color w:val="202124"/>
          <w:spacing w:val="3"/>
          <w:sz w:val="24"/>
          <w:szCs w:val="24"/>
        </w:rPr>
      </w:pPr>
      <w:r w:rsidRPr="00A07441">
        <w:rPr>
          <w:rFonts w:ascii="Times New Roman" w:hAnsi="Times New Roman" w:cs="Times New Roman"/>
          <w:color w:val="202124"/>
          <w:sz w:val="24"/>
          <w:szCs w:val="24"/>
        </w:rPr>
        <w:t>Seeking higher paid position</w:t>
      </w:r>
      <w:r w:rsidRPr="00A07441">
        <w:rPr>
          <w:rFonts w:ascii="Times New Roman" w:hAnsi="Times New Roman" w:cs="Times New Roman"/>
          <w:color w:val="D93025"/>
          <w:spacing w:val="3"/>
          <w:sz w:val="24"/>
          <w:szCs w:val="24"/>
        </w:rPr>
        <w:t>*</w:t>
      </w:r>
    </w:p>
    <w:p w14:paraId="3D36BC06" w14:textId="77777777" w:rsidR="00A07441" w:rsidRPr="00A07441" w:rsidRDefault="00A07441" w:rsidP="00A07441">
      <w:pPr>
        <w:shd w:val="clear" w:color="auto" w:fill="FFFFFF"/>
        <w:spacing w:line="300" w:lineRule="atLeast"/>
        <w:ind w:left="720"/>
        <w:rPr>
          <w:color w:val="202124"/>
          <w:spacing w:val="3"/>
        </w:rPr>
      </w:pPr>
      <w:r w:rsidRPr="00A07441">
        <w:rPr>
          <w:color w:val="202124"/>
          <w:spacing w:val="3"/>
        </w:rPr>
        <w:t>1</w:t>
      </w:r>
    </w:p>
    <w:p w14:paraId="77D8086B" w14:textId="77777777" w:rsidR="00A07441" w:rsidRPr="00A07441" w:rsidRDefault="00A07441" w:rsidP="00A07441">
      <w:pPr>
        <w:shd w:val="clear" w:color="auto" w:fill="FFFFFF"/>
        <w:spacing w:line="300" w:lineRule="atLeast"/>
        <w:ind w:left="720"/>
        <w:rPr>
          <w:color w:val="202124"/>
          <w:spacing w:val="3"/>
        </w:rPr>
      </w:pPr>
      <w:r w:rsidRPr="00A07441">
        <w:rPr>
          <w:color w:val="202124"/>
          <w:spacing w:val="3"/>
        </w:rPr>
        <w:t>2</w:t>
      </w:r>
    </w:p>
    <w:p w14:paraId="35C7F3B2" w14:textId="77777777" w:rsidR="00A07441" w:rsidRPr="00A07441" w:rsidRDefault="00A07441" w:rsidP="00A07441">
      <w:pPr>
        <w:shd w:val="clear" w:color="auto" w:fill="FFFFFF"/>
        <w:spacing w:line="300" w:lineRule="atLeast"/>
        <w:ind w:left="720"/>
        <w:rPr>
          <w:color w:val="202124"/>
          <w:spacing w:val="3"/>
        </w:rPr>
      </w:pPr>
      <w:r w:rsidRPr="00A07441">
        <w:rPr>
          <w:color w:val="202124"/>
          <w:spacing w:val="3"/>
        </w:rPr>
        <w:t>3</w:t>
      </w:r>
    </w:p>
    <w:p w14:paraId="52DCD332" w14:textId="77777777" w:rsidR="00A07441" w:rsidRPr="00A07441" w:rsidRDefault="00A07441" w:rsidP="00A07441">
      <w:pPr>
        <w:shd w:val="clear" w:color="auto" w:fill="FFFFFF"/>
        <w:spacing w:line="300" w:lineRule="atLeast"/>
        <w:ind w:left="720"/>
        <w:rPr>
          <w:color w:val="202124"/>
          <w:spacing w:val="3"/>
        </w:rPr>
      </w:pPr>
      <w:r w:rsidRPr="00A07441">
        <w:rPr>
          <w:color w:val="202124"/>
          <w:spacing w:val="3"/>
        </w:rPr>
        <w:t>4</w:t>
      </w:r>
    </w:p>
    <w:p w14:paraId="7C9F15B4" w14:textId="77777777" w:rsidR="00A07441" w:rsidRPr="00A07441" w:rsidRDefault="00A07441" w:rsidP="00A07441">
      <w:pPr>
        <w:shd w:val="clear" w:color="auto" w:fill="FFFFFF"/>
        <w:spacing w:line="300" w:lineRule="atLeast"/>
        <w:ind w:left="720"/>
        <w:rPr>
          <w:color w:val="202124"/>
          <w:spacing w:val="3"/>
        </w:rPr>
      </w:pPr>
      <w:r w:rsidRPr="00A07441">
        <w:rPr>
          <w:color w:val="202124"/>
          <w:spacing w:val="3"/>
        </w:rPr>
        <w:t>5</w:t>
      </w:r>
    </w:p>
    <w:p w14:paraId="7E1093D9" w14:textId="77777777" w:rsidR="00A07441" w:rsidRPr="00A07441" w:rsidRDefault="00A07441" w:rsidP="00A07441">
      <w:pPr>
        <w:shd w:val="clear" w:color="auto" w:fill="FFFFFF"/>
        <w:spacing w:line="360" w:lineRule="atLeast"/>
        <w:rPr>
          <w:color w:val="202124"/>
        </w:rPr>
      </w:pPr>
    </w:p>
    <w:p w14:paraId="5D04D69A" w14:textId="2104694C" w:rsidR="00A07441" w:rsidRPr="00A07441" w:rsidRDefault="00A07441" w:rsidP="00A07441">
      <w:pPr>
        <w:pStyle w:val="ListParagraph"/>
        <w:numPr>
          <w:ilvl w:val="0"/>
          <w:numId w:val="3"/>
        </w:numPr>
        <w:shd w:val="clear" w:color="auto" w:fill="FFFFFF"/>
        <w:spacing w:line="360" w:lineRule="atLeast"/>
        <w:rPr>
          <w:rFonts w:ascii="Times New Roman" w:hAnsi="Times New Roman" w:cs="Times New Roman"/>
          <w:color w:val="202124"/>
          <w:spacing w:val="3"/>
          <w:sz w:val="24"/>
          <w:szCs w:val="24"/>
        </w:rPr>
      </w:pPr>
      <w:r w:rsidRPr="00A07441">
        <w:rPr>
          <w:rFonts w:ascii="Times New Roman" w:hAnsi="Times New Roman" w:cs="Times New Roman"/>
          <w:color w:val="202124"/>
          <w:sz w:val="24"/>
          <w:szCs w:val="24"/>
        </w:rPr>
        <w:t>Family or other life demands</w:t>
      </w:r>
      <w:r w:rsidRPr="00A07441">
        <w:rPr>
          <w:rFonts w:ascii="Times New Roman" w:hAnsi="Times New Roman" w:cs="Times New Roman"/>
          <w:color w:val="D93025"/>
          <w:spacing w:val="3"/>
          <w:sz w:val="24"/>
          <w:szCs w:val="24"/>
        </w:rPr>
        <w:t>*</w:t>
      </w:r>
    </w:p>
    <w:p w14:paraId="1DA9CC02" w14:textId="77777777" w:rsidR="00A07441" w:rsidRPr="00A07441" w:rsidRDefault="00A07441" w:rsidP="00A07441">
      <w:pPr>
        <w:shd w:val="clear" w:color="auto" w:fill="FFFFFF"/>
        <w:spacing w:line="300" w:lineRule="atLeast"/>
        <w:ind w:left="720"/>
        <w:rPr>
          <w:color w:val="202124"/>
          <w:spacing w:val="3"/>
        </w:rPr>
      </w:pPr>
      <w:r w:rsidRPr="00A07441">
        <w:rPr>
          <w:color w:val="202124"/>
          <w:spacing w:val="3"/>
        </w:rPr>
        <w:t>1</w:t>
      </w:r>
    </w:p>
    <w:p w14:paraId="16041816" w14:textId="77777777" w:rsidR="00A07441" w:rsidRPr="00A07441" w:rsidRDefault="00A07441" w:rsidP="00A07441">
      <w:pPr>
        <w:shd w:val="clear" w:color="auto" w:fill="FFFFFF"/>
        <w:spacing w:line="300" w:lineRule="atLeast"/>
        <w:ind w:left="720"/>
        <w:rPr>
          <w:color w:val="202124"/>
          <w:spacing w:val="3"/>
        </w:rPr>
      </w:pPr>
      <w:r w:rsidRPr="00A07441">
        <w:rPr>
          <w:color w:val="202124"/>
          <w:spacing w:val="3"/>
        </w:rPr>
        <w:t>2</w:t>
      </w:r>
    </w:p>
    <w:p w14:paraId="361CAFAD" w14:textId="77777777" w:rsidR="00A07441" w:rsidRPr="00A07441" w:rsidRDefault="00A07441" w:rsidP="00A07441">
      <w:pPr>
        <w:shd w:val="clear" w:color="auto" w:fill="FFFFFF"/>
        <w:spacing w:line="300" w:lineRule="atLeast"/>
        <w:ind w:left="720"/>
        <w:rPr>
          <w:color w:val="202124"/>
          <w:spacing w:val="3"/>
        </w:rPr>
      </w:pPr>
      <w:r w:rsidRPr="00A07441">
        <w:rPr>
          <w:color w:val="202124"/>
          <w:spacing w:val="3"/>
        </w:rPr>
        <w:t>3</w:t>
      </w:r>
    </w:p>
    <w:p w14:paraId="058C55B8" w14:textId="77777777" w:rsidR="00A07441" w:rsidRPr="00A07441" w:rsidRDefault="00A07441" w:rsidP="00A07441">
      <w:pPr>
        <w:shd w:val="clear" w:color="auto" w:fill="FFFFFF"/>
        <w:spacing w:line="300" w:lineRule="atLeast"/>
        <w:ind w:left="720"/>
        <w:rPr>
          <w:color w:val="202124"/>
          <w:spacing w:val="3"/>
        </w:rPr>
      </w:pPr>
      <w:r w:rsidRPr="00A07441">
        <w:rPr>
          <w:color w:val="202124"/>
          <w:spacing w:val="3"/>
        </w:rPr>
        <w:t>4</w:t>
      </w:r>
    </w:p>
    <w:p w14:paraId="73C12D76" w14:textId="77777777" w:rsidR="00A07441" w:rsidRPr="00A07441" w:rsidRDefault="00A07441" w:rsidP="00A07441">
      <w:pPr>
        <w:shd w:val="clear" w:color="auto" w:fill="FFFFFF"/>
        <w:spacing w:line="300" w:lineRule="atLeast"/>
        <w:ind w:left="720"/>
        <w:rPr>
          <w:color w:val="202124"/>
          <w:spacing w:val="3"/>
        </w:rPr>
      </w:pPr>
      <w:r w:rsidRPr="00A07441">
        <w:rPr>
          <w:color w:val="202124"/>
          <w:spacing w:val="3"/>
        </w:rPr>
        <w:t>5</w:t>
      </w:r>
    </w:p>
    <w:p w14:paraId="54F9FBDB" w14:textId="77777777" w:rsidR="00A07441" w:rsidRPr="00A07441" w:rsidRDefault="00A07441" w:rsidP="00A07441">
      <w:pPr>
        <w:shd w:val="clear" w:color="auto" w:fill="FFFFFF"/>
        <w:spacing w:after="180" w:line="300" w:lineRule="atLeast"/>
        <w:ind w:left="720"/>
        <w:rPr>
          <w:color w:val="202124"/>
        </w:rPr>
      </w:pPr>
    </w:p>
    <w:p w14:paraId="153FE14B" w14:textId="4C515883" w:rsidR="00A07441" w:rsidRPr="00A07441" w:rsidRDefault="00A07441" w:rsidP="00A07441">
      <w:pPr>
        <w:pStyle w:val="ListParagraph"/>
        <w:numPr>
          <w:ilvl w:val="0"/>
          <w:numId w:val="3"/>
        </w:numPr>
        <w:shd w:val="clear" w:color="auto" w:fill="FFFFFF"/>
        <w:spacing w:line="360" w:lineRule="atLeast"/>
        <w:rPr>
          <w:rFonts w:ascii="Times New Roman" w:hAnsi="Times New Roman" w:cs="Times New Roman"/>
          <w:color w:val="202124"/>
          <w:spacing w:val="3"/>
          <w:sz w:val="24"/>
          <w:szCs w:val="24"/>
        </w:rPr>
      </w:pPr>
      <w:r w:rsidRPr="00A07441">
        <w:rPr>
          <w:rFonts w:ascii="Times New Roman" w:hAnsi="Times New Roman" w:cs="Times New Roman"/>
          <w:color w:val="202124"/>
          <w:sz w:val="24"/>
          <w:szCs w:val="24"/>
        </w:rPr>
        <w:t>Dissatisfaction with work unit</w:t>
      </w:r>
      <w:r w:rsidRPr="00A07441">
        <w:rPr>
          <w:rFonts w:ascii="Times New Roman" w:hAnsi="Times New Roman" w:cs="Times New Roman"/>
          <w:color w:val="D93025"/>
          <w:spacing w:val="3"/>
          <w:sz w:val="24"/>
          <w:szCs w:val="24"/>
        </w:rPr>
        <w:t>*</w:t>
      </w:r>
    </w:p>
    <w:p w14:paraId="4EB2C0D4" w14:textId="77777777" w:rsidR="00A07441" w:rsidRPr="00A07441" w:rsidRDefault="00A07441" w:rsidP="00A07441">
      <w:pPr>
        <w:shd w:val="clear" w:color="auto" w:fill="FFFFFF"/>
        <w:spacing w:line="300" w:lineRule="atLeast"/>
        <w:ind w:left="720"/>
        <w:rPr>
          <w:color w:val="202124"/>
          <w:spacing w:val="3"/>
        </w:rPr>
      </w:pPr>
      <w:r w:rsidRPr="00A07441">
        <w:rPr>
          <w:color w:val="202124"/>
          <w:spacing w:val="3"/>
        </w:rPr>
        <w:t>1</w:t>
      </w:r>
    </w:p>
    <w:p w14:paraId="3A9C62E7" w14:textId="77777777" w:rsidR="00A07441" w:rsidRPr="00A07441" w:rsidRDefault="00A07441" w:rsidP="00A07441">
      <w:pPr>
        <w:shd w:val="clear" w:color="auto" w:fill="FFFFFF"/>
        <w:spacing w:line="300" w:lineRule="atLeast"/>
        <w:ind w:left="720"/>
        <w:rPr>
          <w:color w:val="202124"/>
          <w:spacing w:val="3"/>
        </w:rPr>
      </w:pPr>
      <w:r w:rsidRPr="00A07441">
        <w:rPr>
          <w:color w:val="202124"/>
          <w:spacing w:val="3"/>
        </w:rPr>
        <w:t>2</w:t>
      </w:r>
    </w:p>
    <w:p w14:paraId="1C8B0240" w14:textId="77777777" w:rsidR="00A07441" w:rsidRPr="00A07441" w:rsidRDefault="00A07441" w:rsidP="00A07441">
      <w:pPr>
        <w:shd w:val="clear" w:color="auto" w:fill="FFFFFF"/>
        <w:spacing w:line="300" w:lineRule="atLeast"/>
        <w:ind w:left="720"/>
        <w:rPr>
          <w:color w:val="202124"/>
          <w:spacing w:val="3"/>
        </w:rPr>
      </w:pPr>
      <w:r w:rsidRPr="00A07441">
        <w:rPr>
          <w:color w:val="202124"/>
          <w:spacing w:val="3"/>
        </w:rPr>
        <w:t>3</w:t>
      </w:r>
    </w:p>
    <w:p w14:paraId="1BE20BEC" w14:textId="77777777" w:rsidR="00A07441" w:rsidRPr="00A07441" w:rsidRDefault="00A07441" w:rsidP="00A07441">
      <w:pPr>
        <w:shd w:val="clear" w:color="auto" w:fill="FFFFFF"/>
        <w:spacing w:line="300" w:lineRule="atLeast"/>
        <w:ind w:left="720"/>
        <w:rPr>
          <w:color w:val="202124"/>
          <w:spacing w:val="3"/>
        </w:rPr>
      </w:pPr>
      <w:r w:rsidRPr="00A07441">
        <w:rPr>
          <w:color w:val="202124"/>
          <w:spacing w:val="3"/>
        </w:rPr>
        <w:t>4</w:t>
      </w:r>
    </w:p>
    <w:p w14:paraId="49F018D4" w14:textId="77777777" w:rsidR="00A07441" w:rsidRPr="00A07441" w:rsidRDefault="00A07441" w:rsidP="00A07441">
      <w:pPr>
        <w:shd w:val="clear" w:color="auto" w:fill="FFFFFF"/>
        <w:spacing w:line="300" w:lineRule="atLeast"/>
        <w:ind w:left="720"/>
        <w:rPr>
          <w:color w:val="202124"/>
          <w:spacing w:val="3"/>
        </w:rPr>
      </w:pPr>
      <w:r w:rsidRPr="00A07441">
        <w:rPr>
          <w:color w:val="202124"/>
          <w:spacing w:val="3"/>
        </w:rPr>
        <w:t>5</w:t>
      </w:r>
    </w:p>
    <w:p w14:paraId="1AF54A6B" w14:textId="77777777" w:rsidR="00A07441" w:rsidRPr="00A07441" w:rsidRDefault="00A07441" w:rsidP="00A07441">
      <w:pPr>
        <w:shd w:val="clear" w:color="auto" w:fill="FFFFFF"/>
        <w:spacing w:line="360" w:lineRule="atLeast"/>
        <w:ind w:left="720"/>
        <w:rPr>
          <w:color w:val="202124"/>
        </w:rPr>
      </w:pPr>
    </w:p>
    <w:p w14:paraId="4F34B6B3" w14:textId="6605C554" w:rsidR="00A07441" w:rsidRPr="00A07441" w:rsidRDefault="00A07441" w:rsidP="00A07441">
      <w:pPr>
        <w:pStyle w:val="ListParagraph"/>
        <w:numPr>
          <w:ilvl w:val="0"/>
          <w:numId w:val="3"/>
        </w:numPr>
        <w:shd w:val="clear" w:color="auto" w:fill="FFFFFF"/>
        <w:spacing w:line="360" w:lineRule="atLeast"/>
        <w:rPr>
          <w:rFonts w:ascii="Times New Roman" w:hAnsi="Times New Roman" w:cs="Times New Roman"/>
          <w:color w:val="202124"/>
          <w:spacing w:val="3"/>
          <w:sz w:val="24"/>
          <w:szCs w:val="24"/>
        </w:rPr>
      </w:pPr>
      <w:r w:rsidRPr="00A07441">
        <w:rPr>
          <w:rFonts w:ascii="Times New Roman" w:hAnsi="Times New Roman" w:cs="Times New Roman"/>
          <w:color w:val="202124"/>
          <w:sz w:val="24"/>
          <w:szCs w:val="24"/>
        </w:rPr>
        <w:t>Retirement</w:t>
      </w:r>
      <w:r w:rsidRPr="00A07441">
        <w:rPr>
          <w:rFonts w:ascii="Times New Roman" w:hAnsi="Times New Roman" w:cs="Times New Roman"/>
          <w:color w:val="D93025"/>
          <w:spacing w:val="3"/>
          <w:sz w:val="24"/>
          <w:szCs w:val="24"/>
        </w:rPr>
        <w:t>*</w:t>
      </w:r>
    </w:p>
    <w:p w14:paraId="3451C3F9" w14:textId="77777777" w:rsidR="00A07441" w:rsidRPr="00A07441" w:rsidRDefault="00A07441" w:rsidP="00A07441">
      <w:pPr>
        <w:shd w:val="clear" w:color="auto" w:fill="FFFFFF"/>
        <w:spacing w:line="300" w:lineRule="atLeast"/>
        <w:ind w:left="720"/>
        <w:rPr>
          <w:color w:val="202124"/>
          <w:spacing w:val="3"/>
        </w:rPr>
      </w:pPr>
      <w:r w:rsidRPr="00A07441">
        <w:rPr>
          <w:color w:val="202124"/>
          <w:spacing w:val="3"/>
        </w:rPr>
        <w:t>1</w:t>
      </w:r>
    </w:p>
    <w:p w14:paraId="3FD80438" w14:textId="77777777" w:rsidR="00A07441" w:rsidRPr="00A07441" w:rsidRDefault="00A07441" w:rsidP="00A07441">
      <w:pPr>
        <w:shd w:val="clear" w:color="auto" w:fill="FFFFFF"/>
        <w:spacing w:line="300" w:lineRule="atLeast"/>
        <w:ind w:left="720"/>
        <w:rPr>
          <w:color w:val="202124"/>
          <w:spacing w:val="3"/>
        </w:rPr>
      </w:pPr>
      <w:r w:rsidRPr="00A07441">
        <w:rPr>
          <w:color w:val="202124"/>
          <w:spacing w:val="3"/>
        </w:rPr>
        <w:t>2</w:t>
      </w:r>
    </w:p>
    <w:p w14:paraId="5D26AD3C" w14:textId="77777777" w:rsidR="00A07441" w:rsidRPr="00A07441" w:rsidRDefault="00A07441" w:rsidP="00A07441">
      <w:pPr>
        <w:shd w:val="clear" w:color="auto" w:fill="FFFFFF"/>
        <w:spacing w:line="300" w:lineRule="atLeast"/>
        <w:ind w:left="720"/>
        <w:rPr>
          <w:color w:val="202124"/>
          <w:spacing w:val="3"/>
        </w:rPr>
      </w:pPr>
      <w:r w:rsidRPr="00A07441">
        <w:rPr>
          <w:color w:val="202124"/>
          <w:spacing w:val="3"/>
        </w:rPr>
        <w:t>3</w:t>
      </w:r>
    </w:p>
    <w:p w14:paraId="2FD0CF48" w14:textId="77777777" w:rsidR="00A07441" w:rsidRPr="00A07441" w:rsidRDefault="00A07441" w:rsidP="00A07441">
      <w:pPr>
        <w:shd w:val="clear" w:color="auto" w:fill="FFFFFF"/>
        <w:spacing w:line="300" w:lineRule="atLeast"/>
        <w:ind w:left="720"/>
        <w:rPr>
          <w:color w:val="202124"/>
          <w:spacing w:val="3"/>
        </w:rPr>
      </w:pPr>
      <w:r w:rsidRPr="00A07441">
        <w:rPr>
          <w:color w:val="202124"/>
          <w:spacing w:val="3"/>
        </w:rPr>
        <w:t>4</w:t>
      </w:r>
    </w:p>
    <w:p w14:paraId="78ACD9FD" w14:textId="77777777" w:rsidR="00A07441" w:rsidRPr="00A07441" w:rsidRDefault="00A07441" w:rsidP="00A07441">
      <w:pPr>
        <w:shd w:val="clear" w:color="auto" w:fill="FFFFFF"/>
        <w:spacing w:after="180" w:line="300" w:lineRule="atLeast"/>
        <w:ind w:left="720"/>
        <w:rPr>
          <w:color w:val="202124"/>
          <w:spacing w:val="3"/>
        </w:rPr>
      </w:pPr>
      <w:r w:rsidRPr="00A07441">
        <w:rPr>
          <w:color w:val="202124"/>
          <w:spacing w:val="3"/>
        </w:rPr>
        <w:t>5</w:t>
      </w:r>
    </w:p>
    <w:p w14:paraId="1A33C123" w14:textId="37B11F75" w:rsidR="00A07441" w:rsidRPr="00A07441" w:rsidRDefault="00A07441" w:rsidP="00A07441">
      <w:pPr>
        <w:pStyle w:val="ListParagraph"/>
        <w:numPr>
          <w:ilvl w:val="0"/>
          <w:numId w:val="3"/>
        </w:numPr>
        <w:shd w:val="clear" w:color="auto" w:fill="FFFFFF"/>
        <w:spacing w:line="360" w:lineRule="atLeast"/>
        <w:rPr>
          <w:rFonts w:ascii="Times New Roman" w:hAnsi="Times New Roman" w:cs="Times New Roman"/>
          <w:color w:val="202124"/>
          <w:spacing w:val="3"/>
          <w:sz w:val="24"/>
          <w:szCs w:val="24"/>
        </w:rPr>
      </w:pPr>
      <w:r w:rsidRPr="00A07441">
        <w:rPr>
          <w:rFonts w:ascii="Times New Roman" w:hAnsi="Times New Roman" w:cs="Times New Roman"/>
          <w:color w:val="202124"/>
          <w:sz w:val="24"/>
          <w:szCs w:val="24"/>
        </w:rPr>
        <w:lastRenderedPageBreak/>
        <w:t>Seeking further education</w:t>
      </w:r>
      <w:r w:rsidRPr="00A07441">
        <w:rPr>
          <w:rFonts w:ascii="Times New Roman" w:hAnsi="Times New Roman" w:cs="Times New Roman"/>
          <w:color w:val="D93025"/>
          <w:spacing w:val="3"/>
          <w:sz w:val="24"/>
          <w:szCs w:val="24"/>
        </w:rPr>
        <w:t>*</w:t>
      </w:r>
    </w:p>
    <w:p w14:paraId="4E8529DD" w14:textId="77777777" w:rsidR="00A07441" w:rsidRPr="00A07441" w:rsidRDefault="00A07441" w:rsidP="00A07441">
      <w:pPr>
        <w:shd w:val="clear" w:color="auto" w:fill="FFFFFF"/>
        <w:spacing w:line="360" w:lineRule="atLeast"/>
        <w:ind w:left="720"/>
        <w:rPr>
          <w:color w:val="202124"/>
          <w:spacing w:val="3"/>
        </w:rPr>
      </w:pPr>
      <w:r w:rsidRPr="00A07441">
        <w:rPr>
          <w:color w:val="202124"/>
          <w:spacing w:val="3"/>
        </w:rPr>
        <w:t>1</w:t>
      </w:r>
    </w:p>
    <w:p w14:paraId="65A3EE6E" w14:textId="77777777" w:rsidR="00A07441" w:rsidRPr="00A07441" w:rsidRDefault="00A07441" w:rsidP="00A07441">
      <w:pPr>
        <w:shd w:val="clear" w:color="auto" w:fill="FFFFFF"/>
        <w:spacing w:line="300" w:lineRule="atLeast"/>
        <w:ind w:left="720"/>
        <w:rPr>
          <w:color w:val="202124"/>
          <w:spacing w:val="3"/>
        </w:rPr>
      </w:pPr>
      <w:r w:rsidRPr="00A07441">
        <w:rPr>
          <w:color w:val="202124"/>
          <w:spacing w:val="3"/>
        </w:rPr>
        <w:t>2</w:t>
      </w:r>
    </w:p>
    <w:p w14:paraId="5CFEE86C" w14:textId="77777777" w:rsidR="00A07441" w:rsidRPr="00A07441" w:rsidRDefault="00A07441" w:rsidP="00A07441">
      <w:pPr>
        <w:shd w:val="clear" w:color="auto" w:fill="FFFFFF"/>
        <w:spacing w:line="300" w:lineRule="atLeast"/>
        <w:ind w:left="720"/>
        <w:rPr>
          <w:color w:val="202124"/>
          <w:spacing w:val="3"/>
        </w:rPr>
      </w:pPr>
      <w:r w:rsidRPr="00A07441">
        <w:rPr>
          <w:color w:val="202124"/>
          <w:spacing w:val="3"/>
        </w:rPr>
        <w:t>3</w:t>
      </w:r>
    </w:p>
    <w:p w14:paraId="3A2757BE" w14:textId="77777777" w:rsidR="00A07441" w:rsidRPr="00A07441" w:rsidRDefault="00A07441" w:rsidP="00A07441">
      <w:pPr>
        <w:shd w:val="clear" w:color="auto" w:fill="FFFFFF"/>
        <w:spacing w:line="300" w:lineRule="atLeast"/>
        <w:ind w:left="720"/>
        <w:rPr>
          <w:color w:val="202124"/>
          <w:spacing w:val="3"/>
        </w:rPr>
      </w:pPr>
      <w:r w:rsidRPr="00A07441">
        <w:rPr>
          <w:color w:val="202124"/>
          <w:spacing w:val="3"/>
        </w:rPr>
        <w:t>4</w:t>
      </w:r>
    </w:p>
    <w:p w14:paraId="125DEC11" w14:textId="77777777" w:rsidR="00A07441" w:rsidRPr="00A07441" w:rsidRDefault="00A07441" w:rsidP="00A07441">
      <w:pPr>
        <w:shd w:val="clear" w:color="auto" w:fill="FFFFFF"/>
        <w:spacing w:line="300" w:lineRule="atLeast"/>
        <w:ind w:left="720"/>
        <w:rPr>
          <w:color w:val="202124"/>
          <w:spacing w:val="3"/>
        </w:rPr>
      </w:pPr>
      <w:r w:rsidRPr="00A07441">
        <w:rPr>
          <w:color w:val="202124"/>
          <w:spacing w:val="3"/>
        </w:rPr>
        <w:t>5</w:t>
      </w:r>
    </w:p>
    <w:p w14:paraId="38360C10" w14:textId="77777777" w:rsidR="00A07441" w:rsidRPr="00A07441" w:rsidRDefault="00A07441" w:rsidP="00A07441">
      <w:pPr>
        <w:shd w:val="clear" w:color="auto" w:fill="FFFFFF"/>
        <w:spacing w:line="360" w:lineRule="atLeast"/>
        <w:ind w:left="720"/>
        <w:rPr>
          <w:color w:val="202124"/>
        </w:rPr>
      </w:pPr>
    </w:p>
    <w:p w14:paraId="0C798B05" w14:textId="70E43B78" w:rsidR="00A07441" w:rsidRPr="00A07441" w:rsidRDefault="00A07441" w:rsidP="00A07441">
      <w:pPr>
        <w:pStyle w:val="ListParagraph"/>
        <w:numPr>
          <w:ilvl w:val="0"/>
          <w:numId w:val="3"/>
        </w:numPr>
        <w:shd w:val="clear" w:color="auto" w:fill="FFFFFF"/>
        <w:spacing w:line="360" w:lineRule="atLeast"/>
        <w:rPr>
          <w:rFonts w:ascii="Times New Roman" w:hAnsi="Times New Roman" w:cs="Times New Roman"/>
          <w:color w:val="202124"/>
          <w:spacing w:val="3"/>
          <w:sz w:val="24"/>
          <w:szCs w:val="24"/>
        </w:rPr>
      </w:pPr>
      <w:r w:rsidRPr="00A07441">
        <w:rPr>
          <w:rFonts w:ascii="Times New Roman" w:hAnsi="Times New Roman" w:cs="Times New Roman"/>
          <w:color w:val="202124"/>
          <w:sz w:val="24"/>
          <w:szCs w:val="24"/>
        </w:rPr>
        <w:t>Dissatisfaction with organization</w:t>
      </w:r>
      <w:r w:rsidRPr="00A07441">
        <w:rPr>
          <w:rFonts w:ascii="Times New Roman" w:hAnsi="Times New Roman" w:cs="Times New Roman"/>
          <w:color w:val="D93025"/>
          <w:spacing w:val="3"/>
          <w:sz w:val="24"/>
          <w:szCs w:val="24"/>
        </w:rPr>
        <w:t>*</w:t>
      </w:r>
    </w:p>
    <w:p w14:paraId="2DD7040D" w14:textId="77777777" w:rsidR="00A07441" w:rsidRPr="00A07441" w:rsidRDefault="00A07441" w:rsidP="00A07441">
      <w:pPr>
        <w:shd w:val="clear" w:color="auto" w:fill="FFFFFF"/>
        <w:spacing w:line="300" w:lineRule="atLeast"/>
        <w:ind w:left="720"/>
        <w:rPr>
          <w:color w:val="202124"/>
          <w:spacing w:val="3"/>
        </w:rPr>
      </w:pPr>
      <w:r w:rsidRPr="00A07441">
        <w:rPr>
          <w:color w:val="202124"/>
          <w:spacing w:val="3"/>
        </w:rPr>
        <w:t>1</w:t>
      </w:r>
    </w:p>
    <w:p w14:paraId="2CC33A45" w14:textId="77777777" w:rsidR="00A07441" w:rsidRPr="00A07441" w:rsidRDefault="00A07441" w:rsidP="00A07441">
      <w:pPr>
        <w:shd w:val="clear" w:color="auto" w:fill="FFFFFF"/>
        <w:spacing w:line="300" w:lineRule="atLeast"/>
        <w:ind w:left="720"/>
        <w:rPr>
          <w:color w:val="202124"/>
          <w:spacing w:val="3"/>
        </w:rPr>
      </w:pPr>
      <w:r w:rsidRPr="00A07441">
        <w:rPr>
          <w:color w:val="202124"/>
          <w:spacing w:val="3"/>
        </w:rPr>
        <w:t>2</w:t>
      </w:r>
    </w:p>
    <w:p w14:paraId="589F30D9" w14:textId="77777777" w:rsidR="00A07441" w:rsidRPr="00A07441" w:rsidRDefault="00A07441" w:rsidP="00A07441">
      <w:pPr>
        <w:shd w:val="clear" w:color="auto" w:fill="FFFFFF"/>
        <w:spacing w:line="300" w:lineRule="atLeast"/>
        <w:ind w:left="720"/>
        <w:rPr>
          <w:color w:val="202124"/>
          <w:spacing w:val="3"/>
        </w:rPr>
      </w:pPr>
      <w:r w:rsidRPr="00A07441">
        <w:rPr>
          <w:color w:val="202124"/>
          <w:spacing w:val="3"/>
        </w:rPr>
        <w:t>3</w:t>
      </w:r>
    </w:p>
    <w:p w14:paraId="6E21CF1E" w14:textId="77777777" w:rsidR="00A07441" w:rsidRPr="00A07441" w:rsidRDefault="00A07441" w:rsidP="00A07441">
      <w:pPr>
        <w:shd w:val="clear" w:color="auto" w:fill="FFFFFF"/>
        <w:spacing w:line="300" w:lineRule="atLeast"/>
        <w:ind w:left="720"/>
        <w:rPr>
          <w:color w:val="202124"/>
          <w:spacing w:val="3"/>
        </w:rPr>
      </w:pPr>
      <w:r w:rsidRPr="00A07441">
        <w:rPr>
          <w:color w:val="202124"/>
          <w:spacing w:val="3"/>
        </w:rPr>
        <w:t>4</w:t>
      </w:r>
    </w:p>
    <w:p w14:paraId="2213AD62" w14:textId="77777777" w:rsidR="00A07441" w:rsidRPr="00A07441" w:rsidRDefault="00A07441" w:rsidP="00A07441">
      <w:pPr>
        <w:shd w:val="clear" w:color="auto" w:fill="FFFFFF"/>
        <w:spacing w:line="300" w:lineRule="atLeast"/>
        <w:ind w:left="720"/>
        <w:rPr>
          <w:color w:val="202124"/>
          <w:spacing w:val="3"/>
        </w:rPr>
      </w:pPr>
      <w:r w:rsidRPr="00A07441">
        <w:rPr>
          <w:color w:val="202124"/>
          <w:spacing w:val="3"/>
        </w:rPr>
        <w:t>5</w:t>
      </w:r>
    </w:p>
    <w:p w14:paraId="67EF4943" w14:textId="77777777" w:rsidR="00A07441" w:rsidRPr="00A07441" w:rsidRDefault="00A07441" w:rsidP="00A07441">
      <w:pPr>
        <w:shd w:val="clear" w:color="auto" w:fill="FFFFFF"/>
        <w:spacing w:line="360" w:lineRule="atLeast"/>
        <w:rPr>
          <w:color w:val="202124"/>
        </w:rPr>
      </w:pPr>
    </w:p>
    <w:p w14:paraId="61DA862D" w14:textId="6DF2B1D2" w:rsidR="00A07441" w:rsidRPr="00A07441" w:rsidRDefault="00A07441" w:rsidP="00A07441">
      <w:pPr>
        <w:pStyle w:val="ListParagraph"/>
        <w:numPr>
          <w:ilvl w:val="0"/>
          <w:numId w:val="3"/>
        </w:numPr>
        <w:shd w:val="clear" w:color="auto" w:fill="FFFFFF"/>
        <w:spacing w:line="360" w:lineRule="atLeast"/>
        <w:rPr>
          <w:rFonts w:ascii="Times New Roman" w:hAnsi="Times New Roman" w:cs="Times New Roman"/>
          <w:color w:val="202124"/>
          <w:spacing w:val="3"/>
          <w:sz w:val="24"/>
          <w:szCs w:val="24"/>
        </w:rPr>
      </w:pPr>
      <w:r w:rsidRPr="00A07441">
        <w:rPr>
          <w:rFonts w:ascii="Times New Roman" w:hAnsi="Times New Roman" w:cs="Times New Roman"/>
          <w:color w:val="202124"/>
          <w:sz w:val="24"/>
          <w:szCs w:val="24"/>
        </w:rPr>
        <w:t>Dissatisfaction with nursing career</w:t>
      </w:r>
    </w:p>
    <w:p w14:paraId="175A4956" w14:textId="77777777" w:rsidR="00A07441" w:rsidRPr="00A07441" w:rsidRDefault="00A07441" w:rsidP="00A07441">
      <w:pPr>
        <w:shd w:val="clear" w:color="auto" w:fill="FFFFFF"/>
        <w:spacing w:line="300" w:lineRule="atLeast"/>
        <w:ind w:left="720"/>
        <w:rPr>
          <w:color w:val="202124"/>
          <w:spacing w:val="3"/>
        </w:rPr>
      </w:pPr>
      <w:r w:rsidRPr="00A07441">
        <w:rPr>
          <w:color w:val="202124"/>
          <w:spacing w:val="3"/>
        </w:rPr>
        <w:t>1</w:t>
      </w:r>
    </w:p>
    <w:p w14:paraId="7DBC2BAD" w14:textId="77777777" w:rsidR="00A07441" w:rsidRPr="00A07441" w:rsidRDefault="00A07441" w:rsidP="00A07441">
      <w:pPr>
        <w:shd w:val="clear" w:color="auto" w:fill="FFFFFF"/>
        <w:spacing w:line="300" w:lineRule="atLeast"/>
        <w:ind w:left="720"/>
        <w:rPr>
          <w:color w:val="202124"/>
          <w:spacing w:val="3"/>
        </w:rPr>
      </w:pPr>
      <w:r w:rsidRPr="00A07441">
        <w:rPr>
          <w:color w:val="202124"/>
          <w:spacing w:val="3"/>
        </w:rPr>
        <w:t>2</w:t>
      </w:r>
    </w:p>
    <w:p w14:paraId="36E477F8" w14:textId="77777777" w:rsidR="00A07441" w:rsidRPr="00A07441" w:rsidRDefault="00A07441" w:rsidP="00A07441">
      <w:pPr>
        <w:shd w:val="clear" w:color="auto" w:fill="FFFFFF"/>
        <w:spacing w:line="300" w:lineRule="atLeast"/>
        <w:ind w:left="720"/>
        <w:rPr>
          <w:color w:val="202124"/>
          <w:spacing w:val="3"/>
        </w:rPr>
      </w:pPr>
      <w:r w:rsidRPr="00A07441">
        <w:rPr>
          <w:color w:val="202124"/>
          <w:spacing w:val="3"/>
        </w:rPr>
        <w:t>3</w:t>
      </w:r>
    </w:p>
    <w:p w14:paraId="75DB4320" w14:textId="77777777" w:rsidR="00A07441" w:rsidRPr="00A07441" w:rsidRDefault="00A07441" w:rsidP="00A07441">
      <w:pPr>
        <w:shd w:val="clear" w:color="auto" w:fill="FFFFFF"/>
        <w:spacing w:line="300" w:lineRule="atLeast"/>
        <w:ind w:left="720"/>
        <w:rPr>
          <w:color w:val="202124"/>
          <w:spacing w:val="3"/>
        </w:rPr>
      </w:pPr>
      <w:r w:rsidRPr="00A07441">
        <w:rPr>
          <w:color w:val="202124"/>
          <w:spacing w:val="3"/>
        </w:rPr>
        <w:t>4</w:t>
      </w:r>
    </w:p>
    <w:p w14:paraId="77AB2140" w14:textId="77777777" w:rsidR="00A07441" w:rsidRPr="00A07441" w:rsidRDefault="00A07441" w:rsidP="00A07441">
      <w:pPr>
        <w:shd w:val="clear" w:color="auto" w:fill="FFFFFF"/>
        <w:spacing w:line="300" w:lineRule="atLeast"/>
        <w:ind w:left="720"/>
        <w:rPr>
          <w:color w:val="202124"/>
          <w:spacing w:val="3"/>
        </w:rPr>
      </w:pPr>
      <w:r w:rsidRPr="00A07441">
        <w:rPr>
          <w:color w:val="202124"/>
          <w:spacing w:val="3"/>
        </w:rPr>
        <w:t>5</w:t>
      </w:r>
    </w:p>
    <w:p w14:paraId="7B27938D" w14:textId="77777777" w:rsidR="00A07441" w:rsidRPr="00A07441" w:rsidRDefault="00A07441" w:rsidP="00A07441">
      <w:pPr>
        <w:shd w:val="clear" w:color="auto" w:fill="FFFFFF"/>
        <w:spacing w:line="360" w:lineRule="atLeast"/>
        <w:ind w:left="720"/>
        <w:rPr>
          <w:color w:val="202124"/>
        </w:rPr>
      </w:pPr>
    </w:p>
    <w:p w14:paraId="38547971" w14:textId="23AE1529" w:rsidR="00A07441" w:rsidRPr="00A07441" w:rsidRDefault="00A07441" w:rsidP="00A07441">
      <w:pPr>
        <w:pStyle w:val="ListParagraph"/>
        <w:numPr>
          <w:ilvl w:val="0"/>
          <w:numId w:val="3"/>
        </w:numPr>
        <w:shd w:val="clear" w:color="auto" w:fill="FFFFFF"/>
        <w:spacing w:line="360" w:lineRule="atLeast"/>
        <w:rPr>
          <w:rFonts w:ascii="Times New Roman" w:hAnsi="Times New Roman" w:cs="Times New Roman"/>
          <w:color w:val="202124"/>
          <w:spacing w:val="3"/>
          <w:sz w:val="24"/>
          <w:szCs w:val="24"/>
        </w:rPr>
      </w:pPr>
      <w:r w:rsidRPr="00A07441">
        <w:rPr>
          <w:rFonts w:ascii="Times New Roman" w:hAnsi="Times New Roman" w:cs="Times New Roman"/>
          <w:color w:val="202124"/>
          <w:sz w:val="24"/>
          <w:szCs w:val="24"/>
        </w:rPr>
        <w:t>Other reason (s)</w:t>
      </w:r>
    </w:p>
    <w:p w14:paraId="1BC3A936" w14:textId="77777777" w:rsidR="00A07441" w:rsidRPr="00A07441" w:rsidRDefault="00A07441" w:rsidP="00A07441">
      <w:pPr>
        <w:shd w:val="clear" w:color="auto" w:fill="FFFFFF"/>
        <w:spacing w:line="300" w:lineRule="atLeast"/>
        <w:ind w:left="720"/>
        <w:rPr>
          <w:color w:val="202124"/>
          <w:spacing w:val="3"/>
        </w:rPr>
      </w:pPr>
      <w:r w:rsidRPr="00A07441">
        <w:rPr>
          <w:color w:val="202124"/>
          <w:spacing w:val="3"/>
        </w:rPr>
        <w:t>1</w:t>
      </w:r>
    </w:p>
    <w:p w14:paraId="3C3F4932" w14:textId="77777777" w:rsidR="00A07441" w:rsidRPr="00A07441" w:rsidRDefault="00A07441" w:rsidP="00A07441">
      <w:pPr>
        <w:shd w:val="clear" w:color="auto" w:fill="FFFFFF"/>
        <w:spacing w:line="300" w:lineRule="atLeast"/>
        <w:ind w:left="720"/>
        <w:rPr>
          <w:color w:val="202124"/>
          <w:spacing w:val="3"/>
        </w:rPr>
      </w:pPr>
      <w:r w:rsidRPr="00A07441">
        <w:rPr>
          <w:color w:val="202124"/>
          <w:spacing w:val="3"/>
        </w:rPr>
        <w:t>2</w:t>
      </w:r>
    </w:p>
    <w:p w14:paraId="62E7CF11" w14:textId="77777777" w:rsidR="00A07441" w:rsidRPr="00A07441" w:rsidRDefault="00A07441" w:rsidP="00A07441">
      <w:pPr>
        <w:shd w:val="clear" w:color="auto" w:fill="FFFFFF"/>
        <w:spacing w:line="300" w:lineRule="atLeast"/>
        <w:ind w:left="720"/>
        <w:rPr>
          <w:color w:val="202124"/>
          <w:spacing w:val="3"/>
        </w:rPr>
      </w:pPr>
      <w:r w:rsidRPr="00A07441">
        <w:rPr>
          <w:color w:val="202124"/>
          <w:spacing w:val="3"/>
        </w:rPr>
        <w:t>3</w:t>
      </w:r>
    </w:p>
    <w:p w14:paraId="71FF9916" w14:textId="77777777" w:rsidR="00A07441" w:rsidRPr="00A07441" w:rsidRDefault="00A07441" w:rsidP="00A07441">
      <w:pPr>
        <w:shd w:val="clear" w:color="auto" w:fill="FFFFFF"/>
        <w:spacing w:line="300" w:lineRule="atLeast"/>
        <w:ind w:left="720"/>
        <w:rPr>
          <w:color w:val="202124"/>
          <w:spacing w:val="3"/>
        </w:rPr>
      </w:pPr>
      <w:r w:rsidRPr="00A07441">
        <w:rPr>
          <w:color w:val="202124"/>
          <w:spacing w:val="3"/>
        </w:rPr>
        <w:t>4</w:t>
      </w:r>
    </w:p>
    <w:p w14:paraId="75A0DFFE" w14:textId="77777777" w:rsidR="00A07441" w:rsidRPr="00A07441" w:rsidRDefault="00A07441" w:rsidP="00A07441">
      <w:pPr>
        <w:shd w:val="clear" w:color="auto" w:fill="FFFFFF"/>
        <w:spacing w:line="300" w:lineRule="atLeast"/>
        <w:ind w:left="720"/>
        <w:rPr>
          <w:color w:val="202124"/>
          <w:spacing w:val="3"/>
        </w:rPr>
      </w:pPr>
      <w:r w:rsidRPr="00A07441">
        <w:rPr>
          <w:color w:val="202124"/>
          <w:spacing w:val="3"/>
        </w:rPr>
        <w:t>5</w:t>
      </w:r>
    </w:p>
    <w:p w14:paraId="37BE0EFB" w14:textId="77777777" w:rsidR="00A07441" w:rsidRPr="00A07441" w:rsidRDefault="00A07441" w:rsidP="00A07441">
      <w:pPr>
        <w:shd w:val="clear" w:color="auto" w:fill="FFFFFF"/>
        <w:spacing w:line="360" w:lineRule="atLeast"/>
        <w:ind w:left="720"/>
        <w:rPr>
          <w:color w:val="202124"/>
        </w:rPr>
      </w:pPr>
    </w:p>
    <w:p w14:paraId="115188D4" w14:textId="77777777" w:rsidR="00A07441" w:rsidRPr="00A07441" w:rsidRDefault="00A07441" w:rsidP="00A07441">
      <w:pPr>
        <w:shd w:val="clear" w:color="auto" w:fill="FFFFFF"/>
        <w:spacing w:line="360" w:lineRule="atLeast"/>
        <w:ind w:left="720"/>
        <w:rPr>
          <w:color w:val="202124"/>
          <w:spacing w:val="3"/>
        </w:rPr>
      </w:pPr>
      <w:r w:rsidRPr="00A07441">
        <w:rPr>
          <w:color w:val="202124"/>
        </w:rPr>
        <w:t>If other, please state the reasons(s)</w:t>
      </w:r>
    </w:p>
    <w:p w14:paraId="7FFAF817" w14:textId="77777777" w:rsidR="00A07441" w:rsidRPr="00A07441" w:rsidRDefault="00A07441" w:rsidP="00A07441">
      <w:pPr>
        <w:shd w:val="clear" w:color="auto" w:fill="FFFFFF"/>
        <w:ind w:left="720"/>
        <w:textAlignment w:val="top"/>
      </w:pPr>
      <w:r w:rsidRPr="00A07441">
        <w:rPr>
          <w:noProof/>
        </w:rPr>
        <w:drawing>
          <wp:inline distT="0" distB="0" distL="0" distR="0" wp14:anchorId="2E322170" wp14:editId="54399DCD">
            <wp:extent cx="690880" cy="23368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90880" cy="233680"/>
                    </a:xfrm>
                    <a:prstGeom prst="rect">
                      <a:avLst/>
                    </a:prstGeom>
                    <a:noFill/>
                    <a:ln>
                      <a:noFill/>
                    </a:ln>
                  </pic:spPr>
                </pic:pic>
              </a:graphicData>
            </a:graphic>
          </wp:inline>
        </w:drawing>
      </w:r>
    </w:p>
    <w:p w14:paraId="5A0C8AB5" w14:textId="77777777" w:rsidR="00A07441" w:rsidRPr="00A07441" w:rsidRDefault="00A07441" w:rsidP="00A07441">
      <w:pPr>
        <w:shd w:val="clear" w:color="auto" w:fill="FFFFFF"/>
        <w:spacing w:after="180" w:line="300" w:lineRule="atLeast"/>
        <w:ind w:left="720"/>
        <w:textAlignment w:val="top"/>
        <w:rPr>
          <w:color w:val="70757A"/>
          <w:spacing w:val="3"/>
        </w:rPr>
      </w:pPr>
      <w:r w:rsidRPr="00A07441">
        <w:rPr>
          <w:color w:val="70757A"/>
          <w:spacing w:val="3"/>
        </w:rPr>
        <w:t>Your answer</w:t>
      </w:r>
    </w:p>
    <w:p w14:paraId="6EE33092" w14:textId="77777777" w:rsidR="00A07441" w:rsidRPr="00A07441" w:rsidRDefault="00A07441"/>
    <w:p w14:paraId="7454B6D3" w14:textId="70F6B5BC" w:rsidR="00BA4741" w:rsidRPr="00A07441" w:rsidRDefault="00BA4741"/>
    <w:p w14:paraId="43A6DB84" w14:textId="77777777" w:rsidR="00BA4741" w:rsidRPr="00A07441" w:rsidRDefault="00BA4741"/>
    <w:sectPr w:rsidR="00BA4741" w:rsidRPr="00A074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404B0A"/>
    <w:multiLevelType w:val="hybridMultilevel"/>
    <w:tmpl w:val="4CC48E06"/>
    <w:lvl w:ilvl="0" w:tplc="EE967E56">
      <w:start w:val="1"/>
      <w:numFmt w:val="upperRoman"/>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2654EA"/>
    <w:multiLevelType w:val="hybridMultilevel"/>
    <w:tmpl w:val="1AA2FB8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410AF4"/>
    <w:multiLevelType w:val="hybridMultilevel"/>
    <w:tmpl w:val="6F6269CC"/>
    <w:lvl w:ilvl="0" w:tplc="345285B2">
      <w:start w:val="1"/>
      <w:numFmt w:val="decimal"/>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962659448">
    <w:abstractNumId w:val="2"/>
  </w:num>
  <w:num w:numId="2" w16cid:durableId="273900920">
    <w:abstractNumId w:val="0"/>
  </w:num>
  <w:num w:numId="3" w16cid:durableId="6330981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8C6"/>
    <w:rsid w:val="000C55FB"/>
    <w:rsid w:val="00337D1C"/>
    <w:rsid w:val="005628C6"/>
    <w:rsid w:val="005D234C"/>
    <w:rsid w:val="00606A91"/>
    <w:rsid w:val="00634A3B"/>
    <w:rsid w:val="007263A0"/>
    <w:rsid w:val="008212EE"/>
    <w:rsid w:val="00A07441"/>
    <w:rsid w:val="00B73410"/>
    <w:rsid w:val="00BA4741"/>
    <w:rsid w:val="00DC1077"/>
    <w:rsid w:val="00EF15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1FC5B"/>
  <w15:chartTrackingRefBased/>
  <w15:docId w15:val="{AC9DC0C8-5BF9-D442-89AC-CE4E7E4F2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28C6"/>
    <w:rPr>
      <w:rFonts w:ascii="Times New Roman" w:eastAsia="Times New Roman" w:hAnsi="Times New Roman"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28C6"/>
    <w:pPr>
      <w:spacing w:after="160" w:line="259" w:lineRule="auto"/>
      <w:ind w:left="720"/>
      <w:contextualSpacing/>
    </w:pPr>
    <w:rPr>
      <w:rFonts w:asciiTheme="minorHAnsi" w:eastAsiaTheme="minorHAnsi" w:hAnsiTheme="minorHAnsi" w:cstheme="minorBidi"/>
      <w:sz w:val="22"/>
      <w:szCs w:val="22"/>
    </w:rPr>
  </w:style>
  <w:style w:type="character" w:styleId="CommentReference">
    <w:name w:val="annotation reference"/>
    <w:basedOn w:val="DefaultParagraphFont"/>
    <w:unhideWhenUsed/>
    <w:rsid w:val="005628C6"/>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970</Words>
  <Characters>5535</Characters>
  <Application>Microsoft Office Word</Application>
  <DocSecurity>0</DocSecurity>
  <Lines>46</Lines>
  <Paragraphs>12</Paragraphs>
  <ScaleCrop>false</ScaleCrop>
  <Company/>
  <LinksUpToDate>false</LinksUpToDate>
  <CharactersWithSpaces>6493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Wilton, Angelina R.</dc:creator>
  <cp:keywords/>
  <dc:description/>
  <cp:lastModifiedBy>Athreya, Arjun P., Ph.D., M.S.</cp:lastModifiedBy>
  <cp:revision>3</cp:revision>
  <dcterms:created xsi:type="dcterms:W3CDTF">2023-04-10T15:42:00Z</dcterms:created>
  <dcterms:modified xsi:type="dcterms:W3CDTF">2023-05-18T17:34:00Z</dcterms:modified>
</cp:coreProperties>
</file>