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D3A113" w14:textId="286D85DC" w:rsidR="00A37BF0" w:rsidRPr="00030209" w:rsidRDefault="00A37BF0" w:rsidP="00A37BF0">
      <w:pPr>
        <w:widowControl w:val="0"/>
        <w:autoSpaceDE w:val="0"/>
        <w:autoSpaceDN w:val="0"/>
        <w:adjustRightInd w:val="0"/>
        <w:ind w:left="480" w:hanging="480"/>
        <w:jc w:val="left"/>
        <w:rPr>
          <w:b/>
          <w:bCs/>
          <w:shd w:val="clear" w:color="auto" w:fill="FFFFFF"/>
        </w:rPr>
      </w:pPr>
      <w:bookmarkStart w:id="0" w:name="_GoBack"/>
      <w:r w:rsidRPr="00030209">
        <w:rPr>
          <w:b/>
          <w:bCs/>
          <w:shd w:val="clear" w:color="auto" w:fill="FFFFFF"/>
        </w:rPr>
        <w:t>Topic list for the semi-structured Interviews</w:t>
      </w:r>
    </w:p>
    <w:tbl>
      <w:tblPr>
        <w:tblStyle w:val="GridTable1Light"/>
        <w:tblW w:w="9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38"/>
        <w:gridCol w:w="7371"/>
      </w:tblGrid>
      <w:tr w:rsidR="00A37BF0" w:rsidRPr="00030209" w14:paraId="2B55CB7A" w14:textId="77777777" w:rsidTr="00A37B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2"/>
            <w:tcBorders>
              <w:bottom w:val="none" w:sz="0" w:space="0" w:color="auto"/>
            </w:tcBorders>
            <w:shd w:val="clear" w:color="auto" w:fill="D9D9D9" w:themeFill="background1" w:themeFillShade="D9"/>
          </w:tcPr>
          <w:p w14:paraId="59D71537" w14:textId="77777777" w:rsidR="00A37BF0" w:rsidRPr="00030209" w:rsidRDefault="00A37BF0" w:rsidP="00A37BF0">
            <w:pPr>
              <w:jc w:val="left"/>
              <w:rPr>
                <w:rFonts w:cs="Arial"/>
                <w:sz w:val="20"/>
                <w:szCs w:val="20"/>
              </w:rPr>
            </w:pPr>
            <w:r w:rsidRPr="00030209">
              <w:rPr>
                <w:rFonts w:cs="Arial"/>
                <w:sz w:val="20"/>
                <w:szCs w:val="20"/>
                <w:shd w:val="clear" w:color="auto" w:fill="D9D9D9" w:themeFill="background1" w:themeFillShade="D9"/>
              </w:rPr>
              <w:t xml:space="preserve">Literature synthesis on Essentials of Magnetism </w:t>
            </w:r>
            <w:r w:rsidRPr="00030209">
              <w:rPr>
                <w:rFonts w:cs="Arial"/>
                <w:b w:val="0"/>
                <w:sz w:val="20"/>
                <w:szCs w:val="20"/>
                <w:shd w:val="clear" w:color="auto" w:fill="D9D9D9" w:themeFill="background1" w:themeFillShade="D9"/>
              </w:rPr>
              <w:t xml:space="preserve">(adapted from de Brouwer </w:t>
            </w:r>
            <w:r w:rsidRPr="00030209">
              <w:rPr>
                <w:rFonts w:cs="Arial"/>
                <w:sz w:val="20"/>
                <w:szCs w:val="20"/>
                <w:shd w:val="clear" w:color="auto" w:fill="D9D9D9" w:themeFill="background1" w:themeFillShade="D9"/>
              </w:rPr>
              <w:fldChar w:fldCharType="begin" w:fldLock="1"/>
            </w:r>
            <w:r w:rsidRPr="00030209">
              <w:rPr>
                <w:rFonts w:cs="Arial"/>
                <w:b w:val="0"/>
                <w:sz w:val="20"/>
                <w:szCs w:val="20"/>
                <w:shd w:val="clear" w:color="auto" w:fill="D9D9D9" w:themeFill="background1" w:themeFillShade="D9"/>
              </w:rPr>
              <w:instrText>ADDIN CSL_CITATION {"citationItems":[{"id":"ITEM-1","itemData":{"author":[{"dropping-particle":"","family":"B. de Brouwer","given":"","non-dropping-particle":"","parse-names":false,"suffix":""}],"id":"ITEM-1","issued":{"date-parts":[["2019"]]},"publisher":"Radboud University Nijmegen","publisher-place":"Nijmegen","title":"Essential elements of an excellent nursing practice","type":"thesis"},"suppress-author":1,"uris":["http://www.mendeley.com/documents/?uuid=52e60a10-f4df-3113-870e-daa06421446c"]}],"mendeley":{"formattedCitation":"(2019)","plainTextFormattedCitation":"(2019)","previouslyFormattedCitation":"(2019)"},"properties":{"noteIndex":0},"schema":"https://github.com/citation-style-language/schema/raw/master/csl-citation.json"}</w:instrText>
            </w:r>
            <w:r w:rsidRPr="00030209">
              <w:rPr>
                <w:rFonts w:cs="Arial"/>
                <w:sz w:val="20"/>
                <w:szCs w:val="20"/>
                <w:shd w:val="clear" w:color="auto" w:fill="D9D9D9" w:themeFill="background1" w:themeFillShade="D9"/>
              </w:rPr>
              <w:fldChar w:fldCharType="separate"/>
            </w:r>
            <w:r w:rsidRPr="00D774C2">
              <w:rPr>
                <w:sz w:val="20"/>
                <w:shd w:val="clear" w:color="auto" w:fill="D9D9D9" w:themeFill="background1" w:themeFillShade="D9"/>
              </w:rPr>
              <w:t>(2019)</w:t>
            </w:r>
            <w:r w:rsidRPr="00030209">
              <w:rPr>
                <w:rFonts w:cs="Arial"/>
                <w:sz w:val="20"/>
                <w:szCs w:val="20"/>
                <w:shd w:val="clear" w:color="auto" w:fill="D9D9D9" w:themeFill="background1" w:themeFillShade="D9"/>
              </w:rPr>
              <w:fldChar w:fldCharType="end"/>
            </w:r>
            <w:r w:rsidRPr="00030209">
              <w:rPr>
                <w:rFonts w:cs="Arial"/>
                <w:b w:val="0"/>
                <w:sz w:val="20"/>
                <w:szCs w:val="20"/>
              </w:rPr>
              <w:t>)</w:t>
            </w:r>
          </w:p>
        </w:tc>
      </w:tr>
      <w:tr w:rsidR="00A37BF0" w:rsidRPr="00030209" w14:paraId="098DEA32" w14:textId="77777777" w:rsidTr="00A37BF0">
        <w:tc>
          <w:tcPr>
            <w:cnfStyle w:val="001000000000" w:firstRow="0" w:lastRow="0" w:firstColumn="1" w:lastColumn="0" w:oddVBand="0" w:evenVBand="0" w:oddHBand="0" w:evenHBand="0" w:firstRowFirstColumn="0" w:firstRowLastColumn="0" w:lastRowFirstColumn="0" w:lastRowLastColumn="0"/>
            <w:tcW w:w="1838" w:type="dxa"/>
          </w:tcPr>
          <w:p w14:paraId="156BE1C3" w14:textId="77777777" w:rsidR="00A37BF0" w:rsidRPr="00030209" w:rsidRDefault="00A37BF0" w:rsidP="00A37BF0">
            <w:pPr>
              <w:jc w:val="left"/>
              <w:rPr>
                <w:rFonts w:cs="Arial"/>
                <w:sz w:val="20"/>
                <w:szCs w:val="20"/>
              </w:rPr>
            </w:pPr>
            <w:r w:rsidRPr="00030209">
              <w:rPr>
                <w:rFonts w:cs="Arial"/>
                <w:sz w:val="20"/>
                <w:szCs w:val="20"/>
              </w:rPr>
              <w:t>Clinically competent peers</w:t>
            </w:r>
          </w:p>
        </w:tc>
        <w:tc>
          <w:tcPr>
            <w:tcW w:w="7371" w:type="dxa"/>
          </w:tcPr>
          <w:p w14:paraId="66C0B288" w14:textId="77777777" w:rsidR="00A37BF0" w:rsidRPr="00030209" w:rsidRDefault="00A37BF0" w:rsidP="00A37BF0">
            <w:pPr>
              <w:jc w:val="left"/>
              <w:cnfStyle w:val="000000000000" w:firstRow="0" w:lastRow="0" w:firstColumn="0" w:lastColumn="0" w:oddVBand="0" w:evenVBand="0" w:oddHBand="0" w:evenHBand="0" w:firstRowFirstColumn="0" w:firstRowLastColumn="0" w:lastRowFirstColumn="0" w:lastRowLastColumn="0"/>
              <w:rPr>
                <w:rFonts w:cs="Arial"/>
                <w:b/>
                <w:sz w:val="20"/>
                <w:szCs w:val="20"/>
              </w:rPr>
            </w:pPr>
            <w:r w:rsidRPr="00030209">
              <w:rPr>
                <w:rFonts w:cs="Arial"/>
                <w:sz w:val="20"/>
                <w:szCs w:val="20"/>
              </w:rPr>
              <w:t xml:space="preserve">Nurses consider working with clinically competent fellow nurses important for delivering quality care. They regard specialty certification, educational degree, and both formal and informal peer review and reinforcement as proof of clinical competency. The absence of clinically competent peers inhibits quality patient care and is disadvantageous for nurse job satisfaction </w:t>
            </w:r>
            <w:r w:rsidRPr="00030209">
              <w:rPr>
                <w:rFonts w:cs="Arial"/>
                <w:sz w:val="20"/>
                <w:szCs w:val="20"/>
              </w:rPr>
              <w:fldChar w:fldCharType="begin" w:fldLock="1"/>
            </w:r>
            <w:r w:rsidRPr="00030209">
              <w:rPr>
                <w:rFonts w:cs="Arial"/>
                <w:sz w:val="20"/>
                <w:szCs w:val="20"/>
              </w:rPr>
              <w:instrText>ADDIN CSL_CITATION {"citationItems":[{"id":"ITEM-1","itemData":{"DOI":"10.1097/00005110-200407000-00010","ISSN":"15390721","PMID":"15303055","abstract":"Staff nurses in 14 magnet hospitals identified 8 attributes associated with the original concept of magnetism as essential to their ability to give quality care. The 8 Essentials of Magnetism (EOM) tool was generated from participant observation and interviews with 289 magnet hospital staff nurses. The psychometric properties of the EOM tool were established in a study involving 3602 staff nurses in 16 magnet and 10 nonmagnet hospitals. The authors discuss the EOM tool and its use in diagnosing elements needed in the environment to produce what staff nurses say is essential for productivity of quality patient care. © 2004 Lippincott Williams &amp; Wilkins, Inc.","author":[{"dropping-particle":"","family":"Kramer","given":"Marlene","non-dropping-particle":"","parse-names":false,"suffix":""},{"dropping-particle":"","family":"Schmalenberg","given":"Claudia","non-dropping-particle":"","parse-names":false,"suffix":""}],"container-title":"Journal of Nursing Administration","id":"ITEM-1","issue":"7","issued":{"date-parts":[["2004"]]},"page":"365-378","title":"Development and Evaluation of Essentials of Magnetism Tool","type":"article-journal","volume":"34"},"uris":["http://www.mendeley.com/documents/?uuid=db9be5d5-02e0-31a9-b888-6f548fd1b64e"]},{"id":"ITEM-2","itemData":{"DOI":"10.1111/JAN.13242","ISSN":"1365-2648","PMID":"28000300","abstract":"Aims: To examine nurse-perceived quality of care, controlling for overall job satisfaction among critical care nurses and to explore associations with work environment characteristics. Background: Nurse-perceived quality of care and job satisfaction have been positively linked to quality outcomes for nurses and patients. Much evidence exists on factors contributing to job satisfaction. Understanding specific factors that affect nurse-perceived quality potentially enables for improvements of nursing care quality. Design: A multicentre survey study was conducted in three Dutch intensive care units. Methods: The Dutch version of the Essentials of Magnetism II questionnaire was used; including the single-item indicators: (i) nurse-perceived quality of care; (ii) overall job satisfaction; and (iii) 58 statements on work environments. Data were collected between October 2013 – June 2014. Results: The majority of 123 responding nurses (response rate 45%) were more than satisfied with quality of care (55%) and with their job (66%). No associations were found with nurse characteristics, besides differences in job satisfaction between the units. After controlling for job satisfaction, nurse-perceived quality was positively associated with the work environment characteristics: adequacy of staffing, patient-centeredness, competent peers and support for education. Patient-centeredness and autonomy were the most important predictors for overall job satisfaction. Conclusion: Factors that contribute to nurse-perceived quality of care in intensive care units, independent from the effects of overall job satisfaction, were identified. Hereby, offering opportunities to maximize high quality of care to critically ill patients. Research in a larger sample is needed to confirm our findings.","author":[{"dropping-particle":"","family":"Stalpers","given":"Dewi","non-dropping-particle":"","parse-names":false,"suffix":""},{"dropping-particle":"","family":"Linden","given":"Dimitri","non-dropping-particle":"Van Der","parse-names":false,"suffix":""},{"dropping-particle":"","family":"Kaljouw","given":"Marian J.","non-dropping-particle":"","parse-names":false,"suffix":""},{"dropping-particle":"","family":"Schuurmans","given":"Marieke J.","non-dropping-particle":"","parse-names":false,"suffix":""}],"container-title":"Journal of advanced nursing","id":"ITEM-2","issue":"6","issued":{"date-parts":[["2017","6","1"]]},"page":"1482-1490","publisher":"J Adv Nurs","title":"Nurse-perceived quality of care in intensive care units and associations with work environment characteristics: a multicentre survey study","type":"article-journal","volume":"73"},"uris":["http://www.mendeley.com/documents/?uuid=f8334476-9f7b-3e6b-aa92-813d39956884"]},{"id":"ITEM-3","itemData":{"DOI":"10.1136/BMJQS-2016-005567","ISSN":"2044-5415","PMID":"28626086","abstract":"Objectives To determine the association of hospital nursing skill mix with patient mortality, patient ratings of their care and indicators of quality of care.\n\nDesign Cross-sectional patient discharge data, hospital characteristics and nurse and patient survey data were merged and analysed using generalised estimating equations (GEE) and logistic regression models.\n\nSetting Adult acute care hospitals in Belgium, England, Finland, Ireland, Spain and Switzerland.\n\nParticipants Survey data were collected from 13 077 nurses in 243 hospitals, and 18 828 patients in 182 of the same hospitals in the six countries. Discharge data were obtained for 275 519 surgical patients in 188 of these hospitals.\n\nMain outcome measures Patient mortality, patient ratings of care, care quality, patient safety, adverse events and nurse burnout and job dissatisfaction.\n\nResults Richer nurse skill mix (eg, every 10-point increase in the percentage of professional nurses among all nursing personnel) was associated with lower odds of mortality (OR=0.89), lower odds of low hospital ratings from patients (OR=0.90) and lower odds of reports of poor quality (OR=0.89), poor safety grades (OR=0.85) and other poor outcomes (0.80&lt;OR&lt;0.93), after adjusting for patient and hospital factors. Each 10 percentage point reduction in the proportion of professional nurses is associated with an 11% increase in the odds of death. In our hospital sample, there were an average of six caregivers for every 25 patients, four of whom were professional nurses. Substituting one nurse assistant for a professional nurse for every 25 patients is associated with a 21% increase in the odds of dying.\n\nConclusions A bedside care workforce with a greater proportion of professional nurses is associated with better outcomes for patients and nurses. Reducing nursing skill mix by adding nursing associates and other categories of assistive nursing personnel without professional nurse qualifications may contribute to preventable deaths, erode quality and safety of hospital care and contribute to hospital nurse shortages.","author":[{"dropping-particle":"","family":"Aiken","given":"Linda H.","non-dropping-particle":"","parse-names":false,"suffix":""},{"dropping-particle":"","family":"Sloane","given":"Douglas","non-dropping-particle":"","parse-names":false,"suffix":""},{"dropping-particle":"","family":"Griffiths","given":"Peter","non-dropping-particle":"","parse-names":false,"suffix":""},{"dropping-particle":"","family":"Rafferty","given":"Anne Marie","non-dropping-particle":"","parse-names":false,"suffix":""},{"dropping-particle":"","family":"Bruyneel","given":"Luk","non-dropping-particle":"","parse-names":false,"suffix":""},{"dropping-particle":"","family":"McHugh","given":"Matthew","non-dropping-particle":"","parse-names":false,"suffix":""},{"dropping-particle":"","family":"Maier","given":"Claudia B.","non-dropping-particle":"","parse-names":false,"suffix":""},{"dropping-particle":"","family":"Moreno-Casbas","given":"Teresa","non-dropping-particle":"","parse-names":false,"suffix":""},{"dropping-particle":"","family":"Ball","given":"Jane E.","non-dropping-particle":"","parse-names":false,"suffix":""},{"dropping-particle":"","family":"Ausserhofer","given":"Dietmar","non-dropping-particle":"","parse-names":false,"suffix":""},{"dropping-particle":"","family":"Sermeus","given":"Walter","non-dropping-particle":"","parse-names":false,"suffix":""},{"dropping-particle":"Van Den","family":"Heede","given":"Koen","non-dropping-particle":"","parse-names":false,"suffix":""},{"dropping-particle":"","family":"Lesaffre","given":"Emmanuel","non-dropping-particle":"","parse-names":false,"suffix":""},{"dropping-particle":"","family":"Diya","given":"Luwis","non-dropping-particle":"","parse-names":false,"suffix":""},{"dropping-particle":"","family":"Smith","given":"Herbert","non-dropping-particle":"","parse-names":false,"suffix":""},{"dropping-particle":"","family":"Jones","given":"Simon","non-dropping-particle":"","parse-names":false,"suffix":""},{"dropping-particle":"","family":"Kinnunen","given":"Juha","non-dropping-particle":"","parse-names":false,"suffix":""},{"dropping-particle":"","family":"Ensio","given":"Anneli","non-dropping-particle":"","parse-names":false,"suffix":""},{"dropping-particle":"","family":"Jylhä","given":"Virpi","non-dropping-particle":"","parse-names":false,"suffix":""},{"dropping-particle":"","family":"Busse","given":"Reinhard","non-dropping-particle":"","parse-names":false,"suffix":""},{"dropping-particle":"","family":"Zander","given":"Britta","non-dropping-particle":"","parse-names":false,"suffix":""},{"dropping-particle":"","family":"Blümel","given":"Miriam","non-dropping-particle":"","parse-names":false,"suffix":""},{"dropping-particle":"","family":"Mantas","given":"John","non-dropping-particle":"","parse-names":false,"suffix":""},{"dropping-particle":"","family":"Zikos","given":"Dimitrios","non-dropping-particle":"","parse-names":false,"suffix":""},{"dropping-particle":"","family":"Diomidous","given":"Marianna","non-dropping-particle":"","parse-names":false,"suffix":""},{"dropping-particle":"","family":"Scott","given":"Anne","non-dropping-particle":"","parse-names":false,"suffix":""},{"dropping-particle":"","family":"Matthews","given":"Anne","non-dropping-particle":"","parse-names":false,"suffix":""},{"dropping-particle":"","family":"Staines","given":"Anthony","non-dropping-particle":"","parse-names":false,"suffix":""},{"dropping-particle":"","family":"Sjetne","given":"Ingeborg Strømseng","non-dropping-particle":"","parse-names":false,"suffix":""},{"dropping-particle":"","family":"Holter","given":"Inger Margrethe","non-dropping-particle":"","parse-names":false,"suffix":""},{"dropping-particle":"","family":"Brzostek","given":"Tomasz","non-dropping-particle":"","parse-names":false,"suffix":""},{"dropping-particle":"","family":"Kózka","given":"Maria","non-dropping-particle":"","parse-names":false,"suffix":""},{"dropping-particle":"","family":"Brzyski","given":"Piotr","non-dropping-particle":"","parse-names":false,"suffix":""},{"dropping-particle":"","family":"Fuentelsaz-Gallego","given":"Carmen","non-dropping-particle":"","parse-names":false,"suffix":""},{"dropping-particle":"","family":"Gonzalez-María","given":"Esther","non-dropping-particle":"","parse-names":false,"suffix":""},{"dropping-particle":"","family":"Gomez-Garcia","given":"Teresa","non-dropping-particle":"","parse-names":false,"suffix":""},{"dropping-particle":"","family":"Tishelman","given":"Carol","non-dropping-particle":"","parse-names":false,"suffix":""},{"dropping-particle":"","family":"Lindqvist","given":"Rikard","non-dropping-particle":"","parse-names":false,"suffix":""},{"dropping-particle":"","family":"Smeds","given":"Lisa","non-dropping-particle":"","parse-names":false,"suffix":""},{"dropping-particle":"","family":"Geest","given":"Sabina","non-dropping-particle":"De","parse-names":false,"suffix":""},{"dropping-particle":"","family":"Schubert","given":"Maria","non-dropping-particle":"","parse-names":false,"suffix":""},{"dropping-particle":"","family":"Schwendimann","given":"René","non-dropping-particle":"","parse-names":false,"suffix":""},{"dropping-particle":"","family":"Heinen","given":"Maud","non-dropping-particle":"","parse-names":false,"suffix":""},{"dropping-particle":"","family":"Schoonhoven","given":"Lisette","non-dropping-particle":"","parse-names":false,"suffix":""},{"dropping-particle":"","family":"Achterberg","given":"Theo","non-dropping-particle":"Van","parse-names":false,"suffix":""}],"container-title":"BMJ Quality &amp; Safety","id":"ITEM-3","issue":"7","issued":{"date-parts":[["2017","7","1"]]},"page":"559-568","publisher":"BMJ Publishing Group Ltd","title":"Nursing skill mix in European hospitals: cross-sectional study of the association with mortality, patient ratings, and quality of care","type":"article-journal","volume":"26"},"uris":["http://www.mendeley.com/documents/?uuid=161cef31-40d9-33e2-99a1-1d418ae5fc16"]}],"mendeley":{"formattedCitation":"(Aiken et al., 2017; Kramer &amp; Schmalenberg, 2004; Stalpers et al., 2017)","plainTextFormattedCitation":"(Aiken et al., 2017; Kramer &amp; Schmalenberg, 2004; Stalpers et al., 2017)","previouslyFormattedCitation":"(Aiken et al., 2017; Kramer &amp; Schmalenberg, 2004; Stalpers et al., 2017)"},"properties":{"noteIndex":0},"schema":"https://github.com/citation-style-language/schema/raw/master/csl-citation.json"}</w:instrText>
            </w:r>
            <w:r w:rsidRPr="00030209">
              <w:rPr>
                <w:rFonts w:cs="Arial"/>
                <w:sz w:val="20"/>
                <w:szCs w:val="20"/>
              </w:rPr>
              <w:fldChar w:fldCharType="separate"/>
            </w:r>
            <w:r w:rsidRPr="00D506C0">
              <w:rPr>
                <w:rFonts w:cs="Arial"/>
                <w:sz w:val="20"/>
                <w:szCs w:val="20"/>
              </w:rPr>
              <w:t>(Aiken et al., 2017; Kramer &amp; Schmalenberg, 2004; Stalpers et al., 2017)</w:t>
            </w:r>
            <w:r w:rsidRPr="00030209">
              <w:rPr>
                <w:rFonts w:cs="Arial"/>
                <w:sz w:val="20"/>
                <w:szCs w:val="20"/>
              </w:rPr>
              <w:fldChar w:fldCharType="end"/>
            </w:r>
            <w:r w:rsidRPr="00030209">
              <w:rPr>
                <w:rFonts w:cs="Arial"/>
                <w:sz w:val="20"/>
                <w:szCs w:val="20"/>
              </w:rPr>
              <w:t>.</w:t>
            </w:r>
          </w:p>
        </w:tc>
      </w:tr>
      <w:tr w:rsidR="00A37BF0" w:rsidRPr="00030209" w14:paraId="21A59B37" w14:textId="77777777" w:rsidTr="00A37BF0">
        <w:tc>
          <w:tcPr>
            <w:cnfStyle w:val="001000000000" w:firstRow="0" w:lastRow="0" w:firstColumn="1" w:lastColumn="0" w:oddVBand="0" w:evenVBand="0" w:oddHBand="0" w:evenHBand="0" w:firstRowFirstColumn="0" w:firstRowLastColumn="0" w:lastRowFirstColumn="0" w:lastRowLastColumn="0"/>
            <w:tcW w:w="1838" w:type="dxa"/>
            <w:shd w:val="clear" w:color="auto" w:fill="F2F2F2" w:themeFill="background1" w:themeFillShade="F2"/>
          </w:tcPr>
          <w:p w14:paraId="245E2B06" w14:textId="77777777" w:rsidR="00A37BF0" w:rsidRPr="00030209" w:rsidRDefault="00A37BF0" w:rsidP="00A37BF0">
            <w:pPr>
              <w:jc w:val="left"/>
              <w:rPr>
                <w:rFonts w:cs="Arial"/>
                <w:sz w:val="20"/>
                <w:szCs w:val="20"/>
              </w:rPr>
            </w:pPr>
            <w:r w:rsidRPr="00030209">
              <w:rPr>
                <w:rFonts w:cs="Arial"/>
                <w:sz w:val="20"/>
                <w:szCs w:val="20"/>
              </w:rPr>
              <w:t>Collaborative nurse-physician relationships</w:t>
            </w:r>
          </w:p>
        </w:tc>
        <w:tc>
          <w:tcPr>
            <w:tcW w:w="7371" w:type="dxa"/>
            <w:shd w:val="clear" w:color="auto" w:fill="F2F2F2" w:themeFill="background1" w:themeFillShade="F2"/>
          </w:tcPr>
          <w:p w14:paraId="4BA55B1F" w14:textId="77777777" w:rsidR="00A37BF0" w:rsidRPr="00030209" w:rsidRDefault="00A37BF0" w:rsidP="00A37BF0">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030209">
              <w:rPr>
                <w:rFonts w:cs="Arial"/>
                <w:sz w:val="20"/>
                <w:szCs w:val="20"/>
              </w:rPr>
              <w:t xml:space="preserve">In order to be collaborative, nurses and physicians should work together with mutual respect, trust, and equal power. Collaborative and collegial nurse-physician relationships increase retention of nurses and lower stress levels among nurses. More importantly, patients benefit from those relationships </w:t>
            </w:r>
            <w:r w:rsidRPr="00030209">
              <w:rPr>
                <w:rFonts w:cs="Arial"/>
                <w:sz w:val="20"/>
                <w:szCs w:val="20"/>
              </w:rPr>
              <w:fldChar w:fldCharType="begin" w:fldLock="1"/>
            </w:r>
            <w:r w:rsidRPr="00030209">
              <w:rPr>
                <w:rFonts w:cs="Arial"/>
                <w:sz w:val="20"/>
                <w:szCs w:val="20"/>
              </w:rPr>
              <w:instrText>ADDIN CSL_CITATION {"citationItems":[{"id":"ITEM-1","itemData":{"DOI":"10.1097/00005110-200407000-00010","ISSN":"15390721","PMID":"15303055","abstract":"Staff nurses in 14 magnet hospitals identified 8 attributes associated with the original concept of magnetism as essential to their ability to give quality care. The 8 Essentials of Magnetism (EOM) tool was generated from participant observation and interviews with 289 magnet hospital staff nurses. The psychometric properties of the EOM tool were established in a study involving 3602 staff nurses in 16 magnet and 10 nonmagnet hospitals. The authors discuss the EOM tool and its use in diagnosing elements needed in the environment to produce what staff nurses say is essential for productivity of quality patient care. © 2004 Lippincott Williams &amp; Wilkins, Inc.","author":[{"dropping-particle":"","family":"Kramer","given":"Marlene","non-dropping-particle":"","parse-names":false,"suffix":""},{"dropping-particle":"","family":"Schmalenberg","given":"Claudia","non-dropping-particle":"","parse-names":false,"suffix":""}],"container-title":"Journal of Nursing Administration","id":"ITEM-1","issue":"7","issued":{"date-parts":[["2004"]]},"page":"365-378","title":"Development and Evaluation of Essentials of Magnetism Tool","type":"article-journal","volume":"34"},"uris":["http://www.mendeley.com/documents/?uuid=db9be5d5-02e0-31a9-b888-6f548fd1b64e"]},{"id":"ITEM-2","itemData":{"DOI":"10.7257/1053-816X.2014.34.1.39","ISSN":"1053816X","PMID":"24716380","abstract":"In situ simulation is an education strategy that promotes patient safety and enhances interdisciplinary teamwork. When a patient is experiencing an acute health status change or a rapidly emerging condition, teamwork is necessary to adequately and appropriately provide treatment. A unit-based quality improvement project was designed to enhance these skills. In situ simulation was used as the training venue for nurses and physicians to practice the techniques recommended in the evidence-based team-building model, TeamSTEPPS.","author":[{"dropping-particle":"","family":"Klipfel","given":"Janee M.","non-dropping-particle":"","parse-names":false,"suffix":""},{"dropping-particle":"","family":"Carolan","given":"Bridget J.","non-dropping-particle":"","parse-names":false,"suffix":""},{"dropping-particle":"","family":"Brytowski","given":"Nathan","non-dropping-particle":"","parse-names":false,"suffix":""},{"dropping-particle":"","family":"Mitchell","given":"Catherine A.","non-dropping-particle":"","parse-names":false,"suffix":""},{"dropping-particle":"","family":"Gettman","given":"Matthew T.","non-dropping-particle":"","parse-names":false,"suffix":""},{"dropping-particle":"","family":"Jacobson","given":"Therese M.","non-dropping-particle":"","parse-names":false,"suffix":""}],"container-title":"Urologic nursing","id":"ITEM-2","issue":"1","issued":{"date-parts":[["2014"]]},"page":"39-46","title":"Patient safety improvement through in situ simulation interdisciplinary team training.","type":"article-journal","volume":"34"},"uris":["http://www.mendeley.com/documents/?uuid=34bc0a93-4a40-35b0-995a-d7535f5f06b3"]},{"id":"ITEM-3","itemData":{"DOI":"10.1111/INR.12034","ISSN":"1466-7657","PMID":"23961790","abstract":"Background: Ineffective physician-nurse collaboration has been shown to cause work dissatisfaction among physicians and nurses and compromised the quality of patient care. Aim: The review sought to explore: (1) attitudes of physicians and nurses toward physician-nurse collaboration; (2) factors affecting physician-nurse collaboration; and (3) strategies to improve physician-nurse collaboration. Methods: A literature search was conducted in the following databases: CINAHL, PubMed, Wiley Online Library and Scopus from year 2002 to 2012, to include papers that reported studies on physician-nurse collaboration in the hospital setting. Findings: Seventeen papers were included in this review. Three of the reviewed articles were qualitative studies and the other 14 were quantitative studies. Three key themes emerged from this review: (1) attitudes towards physician-nurse collaboration, where physicians viewed physician-nurse collaboration as less important than nurses but rated the quality of collaboration higher than nurses; (2) factors affecting physician-nurse collaboration, including communication, respect and trust, unequal power, understanding professional roles, and task prioritizing; and (3) improvement strategies for physician-nurse collaboration, involving inter-professional education and interdisciplinary ward rounds. Conclusion: This review has highlighted important aspects of physician-nurse collaboration that could be addressed by future research studies. These include: developing a comprehensive instrument to assess collaboration in greater depth; conducting rigorous intervention studies to evaluate the effectiveness of improvement strategies for physician-nurse collaboration; and examining the role of senior physicians and nurses in facilitating collaboration among junior physicians and nurses. Other implications include inter-professional education to empower nurses in making clinical decisions and putting in place policies to resolve workplace issues. © 2013 International Council of Nurses.","author":[{"dropping-particle":"","family":"Tang","given":"C. J.","non-dropping-particle":"","parse-names":false,"suffix":""},{"dropping-particle":"","family":"Chan","given":"S. W.","non-dropping-particle":"","parse-names":false,"suffix":""},{"dropping-particle":"","family":"Zhou","given":"W. T.","non-dropping-particle":"","parse-names":false,"suffix":""},{"dropping-particle":"","family":"Liaw","given":"S. Y.","non-dropping-particle":"","parse-names":false,"suffix":""}],"container-title":"International Nursing Review","id":"ITEM-3","issue":"3","issued":{"date-parts":[["2013","9","1"]]},"page":"291-302","publisher":"John Wiley &amp; Sons, Ltd","title":"Collaboration between hospital physicians and nurses: An integrated literature review","type":"article-journal","volume":"60"},"uris":["http://www.mendeley.com/documents/?uuid=c2da52e8-7d7d-35f9-bbb8-23b0dd2e9bcf"]}],"mendeley":{"formattedCitation":"(Klipfel et al., 2014; Kramer &amp; Schmalenberg, 2004; Tang et al., 2013)","plainTextFormattedCitation":"(Klipfel et al., 2014; Kramer &amp; Schmalenberg, 2004; Tang et al., 2013)","previouslyFormattedCitation":"(Klipfel et al., 2014; Kramer &amp; Schmalenberg, 2004; Tang et al., 2013)"},"properties":{"noteIndex":0},"schema":"https://github.com/citation-style-language/schema/raw/master/csl-citation.json"}</w:instrText>
            </w:r>
            <w:r w:rsidRPr="00030209">
              <w:rPr>
                <w:rFonts w:cs="Arial"/>
                <w:sz w:val="20"/>
                <w:szCs w:val="20"/>
              </w:rPr>
              <w:fldChar w:fldCharType="separate"/>
            </w:r>
            <w:r w:rsidRPr="00D506C0">
              <w:rPr>
                <w:rFonts w:cs="Arial"/>
                <w:sz w:val="20"/>
                <w:szCs w:val="20"/>
              </w:rPr>
              <w:t>(Klipfel et al., 2014; Kramer &amp; Schmalenberg, 2004; Tang et al., 2013)</w:t>
            </w:r>
            <w:r w:rsidRPr="00030209">
              <w:rPr>
                <w:rFonts w:cs="Arial"/>
                <w:sz w:val="20"/>
                <w:szCs w:val="20"/>
              </w:rPr>
              <w:fldChar w:fldCharType="end"/>
            </w:r>
            <w:r w:rsidRPr="00030209">
              <w:rPr>
                <w:rFonts w:cs="Arial"/>
                <w:sz w:val="20"/>
                <w:szCs w:val="20"/>
              </w:rPr>
              <w:t>.</w:t>
            </w:r>
          </w:p>
        </w:tc>
      </w:tr>
      <w:tr w:rsidR="00A37BF0" w:rsidRPr="00030209" w14:paraId="6E062597" w14:textId="77777777" w:rsidTr="00A37BF0">
        <w:tc>
          <w:tcPr>
            <w:cnfStyle w:val="001000000000" w:firstRow="0" w:lastRow="0" w:firstColumn="1" w:lastColumn="0" w:oddVBand="0" w:evenVBand="0" w:oddHBand="0" w:evenHBand="0" w:firstRowFirstColumn="0" w:firstRowLastColumn="0" w:lastRowFirstColumn="0" w:lastRowLastColumn="0"/>
            <w:tcW w:w="1838" w:type="dxa"/>
          </w:tcPr>
          <w:p w14:paraId="6940567C" w14:textId="77777777" w:rsidR="00A37BF0" w:rsidRPr="00030209" w:rsidRDefault="00A37BF0" w:rsidP="00A37BF0">
            <w:pPr>
              <w:jc w:val="left"/>
              <w:rPr>
                <w:rFonts w:cs="Arial"/>
                <w:sz w:val="20"/>
                <w:szCs w:val="20"/>
              </w:rPr>
            </w:pPr>
            <w:r w:rsidRPr="00030209">
              <w:rPr>
                <w:rFonts w:cs="Arial"/>
                <w:sz w:val="20"/>
                <w:szCs w:val="20"/>
              </w:rPr>
              <w:t>Clinical autonomy</w:t>
            </w:r>
          </w:p>
        </w:tc>
        <w:tc>
          <w:tcPr>
            <w:tcW w:w="7371" w:type="dxa"/>
          </w:tcPr>
          <w:p w14:paraId="6442B427" w14:textId="77777777" w:rsidR="00A37BF0" w:rsidRPr="00030209" w:rsidRDefault="00A37BF0" w:rsidP="00A37BF0">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030209">
              <w:rPr>
                <w:rFonts w:cs="Arial"/>
                <w:sz w:val="20"/>
                <w:szCs w:val="20"/>
              </w:rPr>
              <w:t xml:space="preserve">Clinical autonomy is defined as the freedom to independently make informed decisions that exceed standard nursing practice in the best interest of the patient </w:t>
            </w:r>
            <w:r w:rsidRPr="00030209">
              <w:rPr>
                <w:rFonts w:cs="Arial"/>
                <w:sz w:val="20"/>
                <w:szCs w:val="20"/>
              </w:rPr>
              <w:fldChar w:fldCharType="begin" w:fldLock="1"/>
            </w:r>
            <w:r w:rsidRPr="00030209">
              <w:rPr>
                <w:rFonts w:cs="Arial"/>
                <w:sz w:val="20"/>
                <w:szCs w:val="20"/>
              </w:rPr>
              <w:instrText>ADDIN CSL_CITATION {"citationItems":[{"id":"ITEM-1","itemData":{"DOI":"10.4037/CCN2008.28.2.56","ISSN":"0279-5442","PMID":"18378728","author":[{"dropping-particle":"","family":"Kramer","given":"Marlene","non-dropping-particle":"","parse-names":false,"suffix":""},{"dropping-particle":"","family":"Schmalenberg","given":"Claudia","non-dropping-particle":"","parse-names":false,"suffix":""}],"container-title":"Critical Care Nurse","id":"ITEM-1","issue":"2","issued":{"date-parts":[["2008","4","1"]]},"page":"56-63","publisher":"American Association of Critical-Care Nurses","title":"Confirmation of a Healthy Work Environment","type":"article-journal","volume":"28"},"uris":["http://www.mendeley.com/documents/?uuid=da4c7237-70c9-3648-be61-796c32777c98"]}],"mendeley":{"formattedCitation":"(Kramer &amp; Schmalenberg, 2008)","plainTextFormattedCitation":"(Kramer &amp; Schmalenberg, 2008)","previouslyFormattedCitation":"(Kramer &amp; Schmalenberg, 2008)"},"properties":{"noteIndex":0},"schema":"https://github.com/citation-style-language/schema/raw/master/csl-citation.json"}</w:instrText>
            </w:r>
            <w:r w:rsidRPr="00030209">
              <w:rPr>
                <w:rFonts w:cs="Arial"/>
                <w:sz w:val="20"/>
                <w:szCs w:val="20"/>
              </w:rPr>
              <w:fldChar w:fldCharType="separate"/>
            </w:r>
            <w:r w:rsidRPr="00D506C0">
              <w:rPr>
                <w:rFonts w:cs="Arial"/>
                <w:sz w:val="20"/>
                <w:szCs w:val="20"/>
              </w:rPr>
              <w:t>(Kramer &amp; Schmalenberg, 2008)</w:t>
            </w:r>
            <w:r w:rsidRPr="00030209">
              <w:rPr>
                <w:rFonts w:cs="Arial"/>
                <w:sz w:val="20"/>
                <w:szCs w:val="20"/>
              </w:rPr>
              <w:fldChar w:fldCharType="end"/>
            </w:r>
            <w:r w:rsidRPr="00030209">
              <w:rPr>
                <w:rFonts w:cs="Arial"/>
                <w:sz w:val="20"/>
                <w:szCs w:val="20"/>
              </w:rPr>
              <w:t xml:space="preserve">. Accountability of nurses in a positive and constructive manner is seen as an important element of the nursing work environment to enable high-quality patient care </w:t>
            </w:r>
            <w:r w:rsidRPr="00030209">
              <w:rPr>
                <w:rFonts w:cs="Arial"/>
                <w:sz w:val="20"/>
                <w:szCs w:val="20"/>
              </w:rPr>
              <w:fldChar w:fldCharType="begin" w:fldLock="1"/>
            </w:r>
            <w:r w:rsidRPr="00030209">
              <w:rPr>
                <w:rFonts w:cs="Arial"/>
                <w:sz w:val="20"/>
                <w:szCs w:val="20"/>
              </w:rPr>
              <w:instrText>ADDIN CSL_CITATION {"citationItems":[{"id":"ITEM-1","itemData":{"DOI":"10.1097/01.NNA.0000269742.40137.A6","ISSN":"00020443","PMID":"17479041","abstract":"OBJECTIVE:: The purpose of this study was to determine what home health nurses perceived to be the Essentials of Magnetism in the home healthcare setting. BACKGROUND:: Research in the acute care setting has established relationships between organizational attributes, nurse satisfaction, and quality outcomes. However, little is known in the home health setting on the importance and the impact of these relationships. More research is needed to further understand the implications to home healthcare. METHODS:: Registered nurses (N ≤ 260) were asked to identify the top 10 attributes from the 37-item Dimensions of Magnetism instrument developed by Kramer and Schmalenberg. The top 10 Essentials of Magnetism attributes were obtained by tabulation of the number of respondents to each question. RESULTS:: The results showed that 7 of the top 8 Essentials of Magnetism items chosen by the home health nurses (n ≤ 106) were the same Essentials of Magnetism items chosen by acute care nurses in previous studies. A test-retest of the top 10 items revealed a high level of reliability (.77). CONCLUSION:: Although the results demonstrate similar attributes as those identified in the acute care setting, noted differences need further review to understand their role in registered nurse satisfaction and quality. Copyright © Lippincott Williams &amp; Wilkins.","author":[{"dropping-particle":"","family":"Mensik","given":"Jennifer S.","non-dropping-particle":"","parse-names":false,"suffix":""}],"container-title":"Journal of Nursing Administration","id":"ITEM-1","issue":"5","issued":{"date-parts":[["2007","5"]]},"page":"230-234","title":"The essentials of magnetism for home health","type":"article-journal","volume":"37"},"uris":["http://www.mendeley.com/documents/?uuid=028e9a0a-8138-348e-8624-07983d37b0ab"]}],"mendeley":{"formattedCitation":"(Mensik, 2007)","plainTextFormattedCitation":"(Mensik, 2007)","previouslyFormattedCitation":"(Mensik, 2007)"},"properties":{"noteIndex":0},"schema":"https://github.com/citation-style-language/schema/raw/master/csl-citation.json"}</w:instrText>
            </w:r>
            <w:r w:rsidRPr="00030209">
              <w:rPr>
                <w:rFonts w:cs="Arial"/>
                <w:sz w:val="20"/>
                <w:szCs w:val="20"/>
              </w:rPr>
              <w:fldChar w:fldCharType="separate"/>
            </w:r>
            <w:r w:rsidRPr="00D506C0">
              <w:rPr>
                <w:rFonts w:cs="Arial"/>
                <w:sz w:val="20"/>
                <w:szCs w:val="20"/>
              </w:rPr>
              <w:t>(Mensik, 2007)</w:t>
            </w:r>
            <w:r w:rsidRPr="00030209">
              <w:rPr>
                <w:rFonts w:cs="Arial"/>
                <w:sz w:val="20"/>
                <w:szCs w:val="20"/>
              </w:rPr>
              <w:fldChar w:fldCharType="end"/>
            </w:r>
            <w:r w:rsidRPr="00030209">
              <w:rPr>
                <w:rFonts w:cs="Arial"/>
                <w:sz w:val="20"/>
                <w:szCs w:val="20"/>
              </w:rPr>
              <w:t xml:space="preserve">. Nurses’ job satisfaction, levels of burnout, intention to leave the organization, as well as teamwork have been linked to nurses’ autonomy </w:t>
            </w:r>
            <w:r w:rsidRPr="00030209">
              <w:rPr>
                <w:rFonts w:cs="Arial"/>
                <w:sz w:val="20"/>
                <w:szCs w:val="20"/>
              </w:rPr>
              <w:fldChar w:fldCharType="begin" w:fldLock="1"/>
            </w:r>
            <w:r w:rsidRPr="00030209">
              <w:rPr>
                <w:rFonts w:cs="Arial"/>
                <w:sz w:val="20"/>
                <w:szCs w:val="20"/>
              </w:rPr>
              <w:instrText>ADDIN CSL_CITATION {"citationItems":[{"id":"ITEM-1","itemData":{"DOI":"10.1136/qhc.0100032..","ISSN":"09638172","PMID":"11700377","abstract":"A postal questionnaire survey of 10 022 staff nurses in 32 hospitals in England was undertaken to explore the relationship between interdisciplinary teamwork and nurse autonomy on patient and nurse outcomes and nurse assessed quality of care. The key variables of nursing autonomy, control over resources, relationship with doctors, emotional exhaustion, and decision making were found to correlate with one another as well as having a relationship with nurse assessed quality of care and nurse satisfaction. Nursing autonomy was positively correlated with better perceptions of the quality of care delivered and higher levels of job satisfaction. Analysis of team working by job characteristics showed a small but significant difference in the level of teamwork between full time and part time nurses. No significant differences were found by type of contract (permanent v short term), speciality of ward/unit, shift length, or job title. Nurses with higher teamwork scores were significantly more likely to be satisfied with their jobs, planned to stay in them, and had lower burnout scores. Higher teamwork scores were associated with higher levels of nurse assessed quality of care, perceived quality improvement over the last year, and confidence that patients could manage their care when discharged. Nurses with higher teamwork scores also exhibited higher levels of autonomy and were more involved in decision making. A strong association was found between teamwork and autonomy; this interaction suggests synergy rather than conflict. Organisations should therefore be encouraged to promote nurse autonomy without fearing that it might undermine teamwork.","author":[{"dropping-particle":"","family":"Rafferty","given":"A. M.","non-dropping-particle":"","parse-names":false,"suffix":""},{"dropping-particle":"","family":"Ball","given":"J.","non-dropping-particle":"","parse-names":false,"suffix":""},{"dropping-particle":"","family":"Aiken","given":"L. H.","non-dropping-particle":"","parse-names":false,"suffix":""}],"container-title":"Quality in Health Care : QHC","id":"ITEM-1","issue":"Suppl 2","issued":{"date-parts":[["2001"]]},"page":"ii32","publisher":"BMJ Publishing Group","title":"Are teamwork and professional autonomy compatible, and do they result in improved hospital care?","type":"article-journal","volume":"10"},"uris":["http://www.mendeley.com/documents/?uuid=7f1da279-cb2b-3fbd-91c7-e7fd262a2a72"]}],"mendeley":{"formattedCitation":"(Rafferty et al., 2001)","plainTextFormattedCitation":"(Rafferty et al., 2001)","previouslyFormattedCitation":"(Rafferty et al., 2001)"},"properties":{"noteIndex":0},"schema":"https://github.com/citation-style-language/schema/raw/master/csl-citation.json"}</w:instrText>
            </w:r>
            <w:r w:rsidRPr="00030209">
              <w:rPr>
                <w:rFonts w:cs="Arial"/>
                <w:sz w:val="20"/>
                <w:szCs w:val="20"/>
              </w:rPr>
              <w:fldChar w:fldCharType="separate"/>
            </w:r>
            <w:r w:rsidRPr="00D506C0">
              <w:rPr>
                <w:rFonts w:cs="Arial"/>
                <w:sz w:val="20"/>
                <w:szCs w:val="20"/>
              </w:rPr>
              <w:t>(Rafferty et al., 2001)</w:t>
            </w:r>
            <w:r w:rsidRPr="00030209">
              <w:rPr>
                <w:rFonts w:cs="Arial"/>
                <w:sz w:val="20"/>
                <w:szCs w:val="20"/>
              </w:rPr>
              <w:fldChar w:fldCharType="end"/>
            </w:r>
            <w:r w:rsidRPr="00030209">
              <w:rPr>
                <w:rFonts w:cs="Arial"/>
                <w:sz w:val="20"/>
                <w:szCs w:val="20"/>
              </w:rPr>
              <w:t>.</w:t>
            </w:r>
          </w:p>
        </w:tc>
      </w:tr>
      <w:tr w:rsidR="00A37BF0" w:rsidRPr="00030209" w14:paraId="272A23A2" w14:textId="77777777" w:rsidTr="00A37BF0">
        <w:tc>
          <w:tcPr>
            <w:cnfStyle w:val="001000000000" w:firstRow="0" w:lastRow="0" w:firstColumn="1" w:lastColumn="0" w:oddVBand="0" w:evenVBand="0" w:oddHBand="0" w:evenHBand="0" w:firstRowFirstColumn="0" w:firstRowLastColumn="0" w:lastRowFirstColumn="0" w:lastRowLastColumn="0"/>
            <w:tcW w:w="1838" w:type="dxa"/>
            <w:shd w:val="clear" w:color="auto" w:fill="F2F2F2" w:themeFill="background1" w:themeFillShade="F2"/>
          </w:tcPr>
          <w:p w14:paraId="7CDD017F" w14:textId="77777777" w:rsidR="00A37BF0" w:rsidRPr="00030209" w:rsidRDefault="00A37BF0" w:rsidP="00A37BF0">
            <w:pPr>
              <w:jc w:val="left"/>
              <w:rPr>
                <w:rFonts w:cs="Arial"/>
                <w:sz w:val="20"/>
                <w:szCs w:val="20"/>
              </w:rPr>
            </w:pPr>
            <w:r w:rsidRPr="00030209">
              <w:rPr>
                <w:rFonts w:cs="Arial"/>
                <w:sz w:val="20"/>
                <w:szCs w:val="20"/>
              </w:rPr>
              <w:t>Nurse manager support</w:t>
            </w:r>
          </w:p>
        </w:tc>
        <w:tc>
          <w:tcPr>
            <w:tcW w:w="7371" w:type="dxa"/>
            <w:shd w:val="clear" w:color="auto" w:fill="F2F2F2" w:themeFill="background1" w:themeFillShade="F2"/>
          </w:tcPr>
          <w:p w14:paraId="458F57DA" w14:textId="77777777" w:rsidR="00A37BF0" w:rsidRPr="00030209" w:rsidRDefault="00A37BF0" w:rsidP="00A37BF0">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030209">
              <w:rPr>
                <w:rFonts w:cs="Arial"/>
                <w:sz w:val="20"/>
                <w:szCs w:val="20"/>
              </w:rPr>
              <w:t xml:space="preserve">Attracting and retaining nurses, and nurse job satisfaction are affected by the support of nurse managers. Support means that nurse managers meet the expectations of nurses and provide them with means to deliver their job professionally, while also meeting the expectations of their superiors. Strong leadership is an important driver of adequate staffing, collaborative interdisciplinary relationships, and nursing participation in governance and policy development which positively affect nurse-sensitive outcomes </w:t>
            </w:r>
            <w:r w:rsidRPr="00030209">
              <w:rPr>
                <w:rFonts w:cs="Arial"/>
                <w:sz w:val="20"/>
                <w:szCs w:val="20"/>
              </w:rPr>
              <w:fldChar w:fldCharType="begin" w:fldLock="1"/>
            </w:r>
            <w:r w:rsidRPr="00030209">
              <w:rPr>
                <w:rFonts w:cs="Arial"/>
                <w:sz w:val="20"/>
                <w:szCs w:val="20"/>
              </w:rPr>
              <w:instrText>ADDIN CSL_CITATION {"citationItems":[{"id":"ITEM-1","itemData":{"DOI":"10.1111/JONM.12455","ISSN":"1365-2834","PMID":"28078745","abstract":"Aim: To assess and synthesise studies reporting direct associations between the structural empowerment of frontline nurses and quality outcomes, and to identify gaps in the current literature. Background: The empowerment of nurses seems essential for delivering high-quality patient care. Understanding the relationship between empowerment and quality outcomes would enable nurse managers to make informed choices on improving the quality of care. Methods: A scoping review examining the relationship between the structural empowerment of nurses and the quality, effectiveness, safety, efficiency and patient-centredness of care in hospitals. Searching in MEDLINE, CINAHL, Business Source Premier and Embase identified 672 potentially relevant articles. Independent selection, quality assessment, data extraction and analysis were completed. Results: Twelve cross-sectional studies originating from North America were included. These studies showed a variety of quality outcomes and statistics used. All studies reported positive associations between the structural empowerment of nurses, nurse assessed quality of care and patient safety climate, and work and unit effectiveness. Conclusions: Nurses having access to empowering structures positively affects the quality outcomes, i.e. quality, effectiveness, safety, efficiency and patient-centredness of patient care in hospitals. Implications for nursing management: Nurse managers and leaders should ensure empowering work conditions for nurses in order to increase hospitals’ quality of patient care.","author":[{"dropping-particle":"","family":"Goedhart","given":"Nicole S.","non-dropping-particle":"","parse-names":false,"suffix":""},{"dropping-particle":"","family":"Oostveen","given":"Catharina J.","non-dropping-particle":"van","parse-names":false,"suffix":""},{"dropping-particle":"","family":"Vermeulen","given":"Hester","non-dropping-particle":"","parse-names":false,"suffix":""}],"container-title":"Journal of nursing management","id":"ITEM-1","issue":"3","issued":{"date-parts":[["2017","4","1"]]},"page":"194-206","publisher":"J Nurs Manag","title":"The effect of structural empowerment of nurses on quality outcomes in hospitals: a scoping review","type":"article-journal","volume":"25"},"uris":["http://www.mendeley.com/documents/?uuid=e158480d-687a-3fdf-97e2-69aa4b3015fc"]},{"id":"ITEM-2","itemData":{"DOI":"10.1097/00005110-200605000-00019","ISSN":"0002-0443","PMID":"16705307","abstract":"Objective: To test a theoretical model of professional nurse work environments linking conditions for professional nursing practice to burnout and, subsequently, patient safety outcomes. Background: The 2004 Institute of Medicine report raised serious concerns about the impact of hospital restructuring on nursing work environments and patient safety outcomes. Few studies have used a theoretical framework to study the nature of the relationships between nursing work environments and patient safety outcomes. Methods: Hospital-based nurses in Canada (N = 8,597) completed measures of worklife (Practice Environment Scale of the Nursing Work Index), burnout (Maslach Burnout Inventory-Human Service Scale), and their report of frequency of adverse patient events. Results: Structural equation modeling analysis supported an extension of Leiter and Laschinger's Nursing Worklife Model. Nursing leadership played a fundamental role in the quality of worklife regarding policy involvement, staffing levels, support for a nursing model of care (vs medical), and nurse/physician relationships. Staffing adequacy directly affected emotional exhaustion, and use of a nursing model of care had a direct effect on nurses' personal accomplishment. Both directly affected patient safety outcomes. Conclusions: The results suggest that patient safety outcomes are related to the quality of the nursing practice work environment and nursing leadership's role in changing the work environment to decrease nurse burnout. ©2006, Lippincott Williams &amp; Wilkins, Inc.","author":[{"dropping-particle":"","family":"Spence Laschinger","given":"Heather K.","non-dropping-particle":"","parse-names":false,"suffix":""},{"dropping-particle":"","family":"Leiter","given":"Michael P.","non-dropping-particle":"","parse-names":false,"suffix":""}],"container-title":"The Journal of nursing administration","id":"ITEM-2","issue":"5","issued":{"date-parts":[["2006","5"]]},"page":"259-267","publisher":"J Nurs Adm","title":"The impact of nursing work environments on patient safety outcomes: the mediating role of burnout/engagement","type":"article-journal","volume":"36"},"uris":["http://www.mendeley.com/documents/?uuid=2b7ff91d-cbc6-36c2-90cd-ca005fd747e0"]}],"mendeley":{"formattedCitation":"(Goedhart et al., 2017; Spence Laschinger &amp; Leiter, 2006)","plainTextFormattedCitation":"(Goedhart et al., 2017; Spence Laschinger &amp; Leiter, 2006)","previouslyFormattedCitation":"(Goedhart et al., 2017; Spence Laschinger &amp; Leiter, 2006)"},"properties":{"noteIndex":0},"schema":"https://github.com/citation-style-language/schema/raw/master/csl-citation.json"}</w:instrText>
            </w:r>
            <w:r w:rsidRPr="00030209">
              <w:rPr>
                <w:rFonts w:cs="Arial"/>
                <w:sz w:val="20"/>
                <w:szCs w:val="20"/>
              </w:rPr>
              <w:fldChar w:fldCharType="separate"/>
            </w:r>
            <w:r w:rsidRPr="00D506C0">
              <w:rPr>
                <w:rFonts w:cs="Arial"/>
                <w:sz w:val="20"/>
                <w:szCs w:val="20"/>
              </w:rPr>
              <w:t>(Goedhart et al., 2017; Laschinger &amp; Leiter, 2006)</w:t>
            </w:r>
            <w:r w:rsidRPr="00030209">
              <w:rPr>
                <w:rFonts w:cs="Arial"/>
                <w:sz w:val="20"/>
                <w:szCs w:val="20"/>
              </w:rPr>
              <w:fldChar w:fldCharType="end"/>
            </w:r>
            <w:r w:rsidRPr="00030209">
              <w:rPr>
                <w:rFonts w:cs="Arial"/>
                <w:sz w:val="20"/>
                <w:szCs w:val="20"/>
              </w:rPr>
              <w:t>.</w:t>
            </w:r>
          </w:p>
        </w:tc>
      </w:tr>
      <w:tr w:rsidR="00A37BF0" w:rsidRPr="00030209" w14:paraId="74C0ED81" w14:textId="77777777" w:rsidTr="00A37BF0">
        <w:tc>
          <w:tcPr>
            <w:cnfStyle w:val="001000000000" w:firstRow="0" w:lastRow="0" w:firstColumn="1" w:lastColumn="0" w:oddVBand="0" w:evenVBand="0" w:oddHBand="0" w:evenHBand="0" w:firstRowFirstColumn="0" w:firstRowLastColumn="0" w:lastRowFirstColumn="0" w:lastRowLastColumn="0"/>
            <w:tcW w:w="1838" w:type="dxa"/>
          </w:tcPr>
          <w:p w14:paraId="16A5C4BD" w14:textId="77777777" w:rsidR="00A37BF0" w:rsidRPr="00030209" w:rsidRDefault="00A37BF0" w:rsidP="00A37BF0">
            <w:pPr>
              <w:jc w:val="left"/>
              <w:rPr>
                <w:rFonts w:cs="Arial"/>
                <w:sz w:val="20"/>
                <w:szCs w:val="20"/>
              </w:rPr>
            </w:pPr>
            <w:r w:rsidRPr="00030209">
              <w:rPr>
                <w:rFonts w:cs="Arial"/>
                <w:sz w:val="20"/>
                <w:szCs w:val="20"/>
              </w:rPr>
              <w:t xml:space="preserve">Control over </w:t>
            </w:r>
            <w:r w:rsidRPr="00030209">
              <w:rPr>
                <w:rFonts w:cs="Arial"/>
                <w:sz w:val="20"/>
                <w:szCs w:val="20"/>
              </w:rPr>
              <w:lastRenderedPageBreak/>
              <w:t>nursing practice</w:t>
            </w:r>
          </w:p>
        </w:tc>
        <w:tc>
          <w:tcPr>
            <w:tcW w:w="7371" w:type="dxa"/>
          </w:tcPr>
          <w:p w14:paraId="707933B0" w14:textId="77777777" w:rsidR="00A37BF0" w:rsidRPr="00030209" w:rsidRDefault="00A37BF0" w:rsidP="00A37BF0">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030209">
              <w:rPr>
                <w:rFonts w:cs="Arial"/>
                <w:sz w:val="20"/>
                <w:szCs w:val="20"/>
              </w:rPr>
              <w:lastRenderedPageBreak/>
              <w:t xml:space="preserve">Control over nursing practice is a democratic process facilitated by a visible, </w:t>
            </w:r>
            <w:r w:rsidRPr="00030209">
              <w:rPr>
                <w:rFonts w:cs="Arial"/>
                <w:sz w:val="20"/>
                <w:szCs w:val="20"/>
              </w:rPr>
              <w:lastRenderedPageBreak/>
              <w:t xml:space="preserve">organized, and supportive structure. The structure should give nurses input and involvement in decision-making concerning clinical policies and problems and personnel issues which have an effect on nurses. Control over nursing practice, for instance in the form of a Nurse Practice Council, will only lead to the desired outcomes if nurses have the authority to take control over their daily practice </w:t>
            </w:r>
            <w:r w:rsidRPr="00030209">
              <w:rPr>
                <w:rFonts w:cs="Arial"/>
                <w:sz w:val="20"/>
                <w:szCs w:val="20"/>
              </w:rPr>
              <w:fldChar w:fldCharType="begin" w:fldLock="1"/>
            </w:r>
            <w:r w:rsidRPr="00030209">
              <w:rPr>
                <w:rFonts w:cs="Arial"/>
                <w:sz w:val="20"/>
                <w:szCs w:val="20"/>
              </w:rPr>
              <w:instrText>ADDIN CSL_CITATION {"citationItems":[{"id":"ITEM-1","itemData":{"ISSN":"0746-1739","PMID":"10711183","author":[{"dropping-particle":"","family":"Laschinger","given":"H. K.","non-dropping-particle":"","parse-names":false,"suffix":""},{"dropping-particle":"","family":"Wong","given":"C.","non-dropping-particle":"","parse-names":false,"suffix":""}],"container-title":"Nursing Economic$","id":"ITEM-1","issue":"6","issued":{"date-parts":[["1999","11","1"]]},"page":"308-16, 351","title":"Staff nurse empowerment and collective accountability: effect on perceived productivity and self-rated work effectiveness.","type":"article-journal","volume":"17"},"uris":["http://www.mendeley.com/documents/?uuid=1079e882-f53a-38d6-bfa6-f9d89eaabd74"]}],"mendeley":{"formattedCitation":"(Laschinger &amp; Wong, 1999)","plainTextFormattedCitation":"(Laschinger &amp; Wong, 1999)","previouslyFormattedCitation":"(Laschinger &amp; Wong, 1999)"},"properties":{"noteIndex":0},"schema":"https://github.com/citation-style-language/schema/raw/master/csl-citation.json"}</w:instrText>
            </w:r>
            <w:r w:rsidRPr="00030209">
              <w:rPr>
                <w:rFonts w:cs="Arial"/>
                <w:sz w:val="20"/>
                <w:szCs w:val="20"/>
              </w:rPr>
              <w:fldChar w:fldCharType="separate"/>
            </w:r>
            <w:r w:rsidRPr="00D506C0">
              <w:rPr>
                <w:rFonts w:cs="Arial"/>
                <w:sz w:val="20"/>
                <w:szCs w:val="20"/>
              </w:rPr>
              <w:t>(Laschinger &amp; Wong, 1999)</w:t>
            </w:r>
            <w:r w:rsidRPr="00030209">
              <w:rPr>
                <w:rFonts w:cs="Arial"/>
                <w:sz w:val="20"/>
                <w:szCs w:val="20"/>
              </w:rPr>
              <w:fldChar w:fldCharType="end"/>
            </w:r>
            <w:r w:rsidRPr="00030209">
              <w:rPr>
                <w:rFonts w:cs="Arial"/>
                <w:sz w:val="20"/>
                <w:szCs w:val="20"/>
              </w:rPr>
              <w:t>.</w:t>
            </w:r>
          </w:p>
        </w:tc>
      </w:tr>
      <w:tr w:rsidR="00A37BF0" w:rsidRPr="00030209" w14:paraId="1D8B6069" w14:textId="77777777" w:rsidTr="00A37BF0">
        <w:tc>
          <w:tcPr>
            <w:cnfStyle w:val="001000000000" w:firstRow="0" w:lastRow="0" w:firstColumn="1" w:lastColumn="0" w:oddVBand="0" w:evenVBand="0" w:oddHBand="0" w:evenHBand="0" w:firstRowFirstColumn="0" w:firstRowLastColumn="0" w:lastRowFirstColumn="0" w:lastRowLastColumn="0"/>
            <w:tcW w:w="1838" w:type="dxa"/>
            <w:shd w:val="clear" w:color="auto" w:fill="F2F2F2" w:themeFill="background1" w:themeFillShade="F2"/>
          </w:tcPr>
          <w:p w14:paraId="286476C2" w14:textId="77777777" w:rsidR="00A37BF0" w:rsidRPr="00030209" w:rsidRDefault="00A37BF0" w:rsidP="00A37BF0">
            <w:pPr>
              <w:jc w:val="left"/>
              <w:rPr>
                <w:rFonts w:cs="Arial"/>
                <w:sz w:val="20"/>
                <w:szCs w:val="20"/>
              </w:rPr>
            </w:pPr>
            <w:r w:rsidRPr="00030209">
              <w:rPr>
                <w:rFonts w:cs="Arial"/>
                <w:sz w:val="20"/>
                <w:szCs w:val="20"/>
              </w:rPr>
              <w:lastRenderedPageBreak/>
              <w:t>Support for education</w:t>
            </w:r>
          </w:p>
        </w:tc>
        <w:tc>
          <w:tcPr>
            <w:tcW w:w="7371" w:type="dxa"/>
            <w:shd w:val="clear" w:color="auto" w:fill="F2F2F2" w:themeFill="background1" w:themeFillShade="F2"/>
          </w:tcPr>
          <w:p w14:paraId="312CC4EC" w14:textId="77777777" w:rsidR="00A37BF0" w:rsidRPr="00030209" w:rsidRDefault="00A37BF0" w:rsidP="00A37BF0">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030209">
              <w:rPr>
                <w:rFonts w:cs="Arial"/>
                <w:sz w:val="20"/>
                <w:szCs w:val="20"/>
              </w:rPr>
              <w:t xml:space="preserve">Education includes continuing education and short courses, as well as on- and offsite degree programs. Educational support is valued highly with a view to attracting and retaining nurses, quality patient care, and job satisfaction </w:t>
            </w:r>
            <w:r w:rsidRPr="00030209">
              <w:rPr>
                <w:rFonts w:cs="Arial"/>
                <w:sz w:val="20"/>
                <w:szCs w:val="20"/>
              </w:rPr>
              <w:fldChar w:fldCharType="begin" w:fldLock="1"/>
            </w:r>
            <w:r w:rsidRPr="00030209">
              <w:rPr>
                <w:rFonts w:cs="Arial"/>
                <w:sz w:val="20"/>
                <w:szCs w:val="20"/>
              </w:rPr>
              <w:instrText>ADDIN CSL_CITATION {"citationItems":[{"id":"ITEM-1","itemData":{"DOI":"10.1111/JAN.13242","ISSN":"1365-2648","PMID":"28000300","abstract":"Aims: To examine nurse-perceived quality of care, controlling for overall job satisfaction among critical care nurses and to explore associations with work environment characteristics. Background: Nurse-perceived quality of care and job satisfaction have been positively linked to quality outcomes for nurses and patients. Much evidence exists on factors contributing to job satisfaction. Understanding specific factors that affect nurse-perceived quality potentially enables for improvements of nursing care quality. Design: A multicentre survey study was conducted in three Dutch intensive care units. Methods: The Dutch version of the Essentials of Magnetism II questionnaire was used; including the single-item indicators: (i) nurse-perceived quality of care; (ii) overall job satisfaction; and (iii) 58 statements on work environments. Data were collected between October 2013 – June 2014. Results: The majority of 123 responding nurses (response rate 45%) were more than satisfied with quality of care (55%) and with their job (66%). No associations were found with nurse characteristics, besides differences in job satisfaction between the units. After controlling for job satisfaction, nurse-perceived quality was positively associated with the work environment characteristics: adequacy of staffing, patient-centeredness, competent peers and support for education. Patient-centeredness and autonomy were the most important predictors for overall job satisfaction. Conclusion: Factors that contribute to nurse-perceived quality of care in intensive care units, independent from the effects of overall job satisfaction, were identified. Hereby, offering opportunities to maximize high quality of care to critically ill patients. Research in a larger sample is needed to confirm our findings.","author":[{"dropping-particle":"","family":"Stalpers","given":"Dewi","non-dropping-particle":"","parse-names":false,"suffix":""},{"dropping-particle":"","family":"Linden","given":"Dimitri","non-dropping-particle":"Van Der","parse-names":false,"suffix":""},{"dropping-particle":"","family":"Kaljouw","given":"Marian J.","non-dropping-particle":"","parse-names":false,"suffix":""},{"dropping-particle":"","family":"Schuurmans","given":"Marieke J.","non-dropping-particle":"","parse-names":false,"suffix":""}],"container-title":"Journal of advanced nursing","id":"ITEM-1","issue":"6","issued":{"date-parts":[["2017","6","1"]]},"page":"1482-1490","publisher":"J Adv Nurs","title":"Nurse-perceived quality of care in intensive care units and associations with work environment characteristics: a multicentre survey study","type":"article-journal","volume":"73"},"uris":["http://www.mendeley.com/documents/?uuid=f8334476-9f7b-3e6b-aa92-813d39956884"]},{"id":"ITEM-2","itemData":{"DOI":"10.1097/01.NNR.0000280657.04008.2a","ISSN":"00296562","abstract":"BACKGROUND: Staff nurse work environments must be improved. To do so, their quality must be measured. The Essential of Magnetism (EOM) tool measures eight characteristics of a productive and satisfying work environment identified by staff nurses in magnet hospitals as essential to quality patient care. The EOM items are based on grounded theory and are used to measure attributes of the work environment as functional processes. The EOMII is a revision of two of the subscales of the EOM. OBJECTIVES: To test the hypotheses that staff nurses in hospitals designated as having excellent work environments (Magnet) will score significantly higher on the EOMII and on two outcome indicators than will their counterparts in Comparison hospitals. Additional aims include establishing the psychometric properties of the EOMII; updating the National Magnet Hospital Profile; ascertaining relationships between nurse attribute, work, and contextual variables and the characteristics of a productive work environment; and investigating the relationship between the magnet structure, care processes and relationships and two single-item indicators, overall job satisfaction, and nurse-assessed quality of patient care. METHODS: This was a secondary analysis of aggregated data from 10,514 staff nurses in 34 hospitals who completed the EOMII and the two outcome indicators. RESULTS: The EOMII is a valid and reliable measure of the quality of work environment from a staff nurse perspective. The hypotheses were confirmed. There are differences in essentials and outcome variables by (a) context-nurses in magnet hospitals report the most productive work environment; (b) education-master's prepared nurses report the most favorable environments; (c) experience-the most inexperienced and the most experienced report the most satisfying, productive environments; and (d) clinical unit-medical and surgical specialty and outpatient units report the healthiest work environments. DISCUSSION: The primacy of magnet designation as a contextual variable indicating a quality work environment was affirmed. A larger percentage of magnet hospitals meet the magnet profile now than in 2003. Item analysis of the EOMII subscales provides guidance on how to improve the unit work environment. Suggestions are made for additional study and research. © 2008 Lippincott Williams &amp; Wilkins, Inc.","author":[{"dropping-particle":"","family":"Schmalenberg","given":"Claudia","non-dropping-particle":"","parse-names":false,"suffix":""},{"dropping-particle":"","family":"Kramer","given":"Marlene","non-dropping-particle":"","parse-names":false,"suffix":""}],"container-title":"Nursing Research","id":"ITEM-2","issue":"1","issued":{"date-parts":[["2008","1"]]},"page":"2-13","title":"Essentials of a productive nurse work environment","type":"article-journal","volume":"57"},"uris":["http://www.mendeley.com/documents/?uuid=4da46748-d2f9-3d65-a5cc-af1f42a13893"]},{"id":"ITEM-3","itemData":{"DOI":"10.1016/J.IJNURSTU.2012.11.009","ISSN":"0020-7489","PMID":"23254247","abstract":"Background: Cost containment pressures underscore the need to better understand how nursing resources can be optimally configured. Objectives: To obtain a snapshot of European nurses' assessments of their hospital work environments and quality of care in order to identify promising strategies to retain nurses in hospital practice and to avoid quality of care erosions related to cost containment. Design: Cross sectional surveys of 33,659 hospital medical-surgical nurses in 12 European countries. Setting: Surveyed nurses provided care in 488 hospitals in Belgium, England, Finland, Germany, Greece, Ireland, the Netherlands, Norway, Poland, Spain, Sweden, and Switzerland. Participants: All nurses were surveyed from medical-surgical units 30 or more hospitals from geographically representative samples of hospitals in each country, except for Ireland and Norway, where all hospitals were selected, and Sweden, where nearly all hospitals were included by sampling all medical-surgical nurses who were members of the Swedish Nursing Association. Methods: Percentages are provided for each of the nurse and hospital characteristics reported. Results: There was wide variation across countries in the percentages of hospital nurses that were bachelor's prepared (range 0-100%), in patient to nurse average workloads (3.7-10.2) and skill mix (54-82% nurses). More than one in five nurses (11-56%) were dissatisfied with their jobs in most countries, and dissatisfaction was pronounced with respect to wages, educational opportunities and opportunities for advancement. Sizable percentages (19-49%) of nurses intended to leave their jobs, though the percentage that thought it would be easy to find another job varied greatly across countries (16-77%). Nurse concerns with workforce management and adequate resources were widespread. While most nurses did not give their hospitals poor grades on patient safety, many doubted that safety was a management priority. Nurses reported that important nursing tasks were often left undone because of lack of time, and indicated that adverse events were not uncommon. Conclusions: Nurse shortages can be expected when national economies improve unless hospital work environments improve. Wide variation in nurse staffing and skill mix suggests a lack of evidence-based decision making. Additional research is warranted on the impact of these variations in nurse resources on patient outcomes. © 2012 Elsevier Ltd.","author":[{"dropping-particle":"","family":"Aiken","given":"Linda H.","non-dropping-particle":"","parse-names":false,"suffix":""},{"dropping-particle":"","family":"Sloane","given":"Douglas M.","non-dropping-particle":"","parse-names":false,"suffix":""},{"dropping-particle":"","family":"Bruyneel","given":"Luk","non-dropping-particle":"","parse-names":false,"suffix":""},{"dropping-particle":"","family":"Heede","given":"Koen","non-dropping-particle":"Van den","parse-names":false,"suffix":""},{"dropping-particle":"","family":"Sermeus","given":"Walter","non-dropping-particle":"","parse-names":false,"suffix":""}],"container-title":"International Journal of Nursing Studies","id":"ITEM-3","issue":"2","issued":{"date-parts":[["2013","2","1"]]},"page":"143-153","publisher":"Pergamon","title":"Nurses’ reports of working conditions and hospital quality of care in 12 countries in Europe","type":"article-journal","volume":"50"},"uris":["http://www.mendeley.com/documents/?uuid=0f228960-da69-3c3f-858d-8d2295730f6b"]}],"mendeley":{"formattedCitation":"(Aiken et al., 2013; Schmalenberg &amp; Kramer, 2008; Stalpers et al., 2017)","plainTextFormattedCitation":"(Aiken et al., 2013; Schmalenberg &amp; Kramer, 2008; Stalpers et al., 2017)","previouslyFormattedCitation":"(Aiken et al., 2013; Schmalenberg &amp; Kramer, 2008; Stalpers et al., 2017)"},"properties":{"noteIndex":0},"schema":"https://github.com/citation-style-language/schema/raw/master/csl-citation.json"}</w:instrText>
            </w:r>
            <w:r w:rsidRPr="00030209">
              <w:rPr>
                <w:rFonts w:cs="Arial"/>
                <w:sz w:val="20"/>
                <w:szCs w:val="20"/>
              </w:rPr>
              <w:fldChar w:fldCharType="separate"/>
            </w:r>
            <w:r w:rsidRPr="00D506C0">
              <w:rPr>
                <w:rFonts w:cs="Arial"/>
                <w:sz w:val="20"/>
                <w:szCs w:val="20"/>
              </w:rPr>
              <w:t>(Aiken et al., 2013; Schmalenberg &amp; Kramer, 2008; Stalpers et al., 2017)</w:t>
            </w:r>
            <w:r w:rsidRPr="00030209">
              <w:rPr>
                <w:rFonts w:cs="Arial"/>
                <w:sz w:val="20"/>
                <w:szCs w:val="20"/>
              </w:rPr>
              <w:fldChar w:fldCharType="end"/>
            </w:r>
            <w:r w:rsidRPr="00030209">
              <w:rPr>
                <w:rFonts w:cs="Arial"/>
                <w:sz w:val="20"/>
                <w:szCs w:val="20"/>
              </w:rPr>
              <w:t>. Support for education is considered essential for the autonomous practice of nurses and for positive nurse-physician relationships.</w:t>
            </w:r>
          </w:p>
        </w:tc>
      </w:tr>
      <w:tr w:rsidR="00A37BF0" w:rsidRPr="00030209" w14:paraId="78AF7F42" w14:textId="77777777" w:rsidTr="00A37BF0">
        <w:tc>
          <w:tcPr>
            <w:cnfStyle w:val="001000000000" w:firstRow="0" w:lastRow="0" w:firstColumn="1" w:lastColumn="0" w:oddVBand="0" w:evenVBand="0" w:oddHBand="0" w:evenHBand="0" w:firstRowFirstColumn="0" w:firstRowLastColumn="0" w:lastRowFirstColumn="0" w:lastRowLastColumn="0"/>
            <w:tcW w:w="1838" w:type="dxa"/>
          </w:tcPr>
          <w:p w14:paraId="06FE6B59" w14:textId="77777777" w:rsidR="00A37BF0" w:rsidRPr="00030209" w:rsidRDefault="00A37BF0" w:rsidP="00A37BF0">
            <w:pPr>
              <w:jc w:val="left"/>
              <w:rPr>
                <w:rFonts w:cs="Arial"/>
                <w:sz w:val="20"/>
                <w:szCs w:val="20"/>
              </w:rPr>
            </w:pPr>
            <w:r w:rsidRPr="00030209">
              <w:rPr>
                <w:rFonts w:cs="Arial"/>
                <w:sz w:val="20"/>
                <w:szCs w:val="20"/>
              </w:rPr>
              <w:t>Adequacy of staffing</w:t>
            </w:r>
          </w:p>
        </w:tc>
        <w:tc>
          <w:tcPr>
            <w:tcW w:w="7371" w:type="dxa"/>
          </w:tcPr>
          <w:p w14:paraId="6968E895" w14:textId="77777777" w:rsidR="00A37BF0" w:rsidRPr="00030209" w:rsidRDefault="00A37BF0" w:rsidP="00A37BF0">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030209">
              <w:rPr>
                <w:rFonts w:cs="Arial"/>
                <w:sz w:val="20"/>
                <w:szCs w:val="20"/>
              </w:rPr>
              <w:t xml:space="preserve">Adequate nurse staffing is associated with lower mortality rates in hospitals in the United States, European and other countries </w:t>
            </w:r>
            <w:r w:rsidRPr="00030209">
              <w:rPr>
                <w:rFonts w:cs="Arial"/>
                <w:sz w:val="20"/>
                <w:szCs w:val="20"/>
              </w:rPr>
              <w:fldChar w:fldCharType="begin" w:fldLock="1"/>
            </w:r>
            <w:r w:rsidRPr="00030209">
              <w:rPr>
                <w:rFonts w:cs="Arial"/>
                <w:sz w:val="20"/>
                <w:szCs w:val="20"/>
              </w:rPr>
              <w:instrText>ADDIN CSL_CITATION {"citationItems":[{"id":"ITEM-1","itemData":{"DOI":"10.1016/S0140-6736(13)62631-8","ISSN":"1474547X","PMID":"24581683","abstract":"Background Austerity measures and health-system redesign to minimise hospital expenditures risk adversely affecting patient outcomes. The RN4CAST study was designed to inform decision making about nursing, one of the largest components of hospital operating expenses. We aimed to assess whether differences in patient to nurse ratios and nurses' educational qualifications in nine of the 12 RN4CAST countries with similar patient discharge data were associated with variation in hospital mortality after common surgical procedures. Methods For this observational study, we obtained discharge data for 422 730 patients aged 50 years or older who underwent common surgeries in 300 hospitals in nine European countries. Administrative data were coded with a standard protocol (variants of the ninth or tenth versions of the International Classification of Diseases) to estimate 30 day in-hospital mortality by use of risk adjustment measures including age, sex, admission type, 43 dummy variables suggesting surgery type, and 17 dummy variables suggesting comorbidities present at admission. Surveys of 26 516 nurses practising in study hospitals were used to measure nurse staffing and nurse education. We used generalised estimating equations to assess the effects of nursing factors on the likelihood of surgical patients dying within 30 days of admission, before and after adjusting for other hospital and patient characteristics. Findings An increase in a nurses' workload by one patient increased the likelihood of an inpatient dying within 30 days of admission by 7% (odds ratio 1·068, 95% CI 1·031- 1·106), and every 10% increase in bachelor's degree nurses was associated with a decrease in this likelihood by 7% (0·929, 0·886- 0·973). These associations imply that patients in hospitals in which 60% of nurses had bachelor's degrees and nurses cared for an average of six patients would have almost 30% lower mortality than patients in hospitals in which only 30% of nurses had bachelor's degrees and nurses cared for an average of eight patients. Interpretation Nurse staffing cuts to save money might adversely affect patient outcomes. An increased emphasis on bachelor's education for nurses could reduce preventable hospital deaths. Funding European Union's Seventh Framework Programme, National Institute of Nursing Research, National Institutes of Health, the Norwegian Nurses Organisation and the Norwegian Knowledge Centre for the Health Services, Swedish Association of Health Prof…","author":[{"dropping-particle":"","family":"Aiken","given":"Linda H.","non-dropping-particle":"","parse-names":false,"suffix":""},{"dropping-particle":"","family":"Sloane","given":"Douglas M.","non-dropping-particle":"","parse-names":false,"suffix":""},{"dropping-particle":"","family":"Bruyneel","given":"Luk","non-dropping-particle":"","parse-names":false,"suffix":""},{"dropping-particle":"","family":"Heede","given":"Koen","non-dropping-particle":"Van Den","parse-names":false,"suffix":""},{"dropping-particle":"","family":"Griffiths","given":"Peter","non-dropping-particle":"","parse-names":false,"suffix":""},{"dropping-particle":"","family":"Busse","given":"Reinhard","non-dropping-particle":"","parse-names":false,"suffix":""},{"dropping-particle":"","family":"Diomidous","given":"Marianna","non-dropping-particle":"","parse-names":false,"suffix":""},{"dropping-particle":"","family":"Kinnunen","given":"Juha","non-dropping-particle":"","parse-names":false,"suffix":""},{"dropping-particle":"","family":"Kózka","given":"Maria","non-dropping-particle":"","parse-names":false,"suffix":""},{"dropping-particle":"","family":"Lesaffre","given":"Emmanuel","non-dropping-particle":"","parse-names":false,"suffix":""},{"dropping-particle":"","family":"McHugh","given":"Matthew D.","non-dropping-particle":"","parse-names":false,"suffix":""},{"dropping-particle":"","family":"Moreno-Casbas","given":"M. T.","non-dropping-particle":"","parse-names":false,"suffix":""},{"dropping-particle":"","family":"Rafferty","given":"Anne Marie","non-dropping-particle":"","parse-names":false,"suffix":""},{"dropping-particle":"","family":"Schwendimann","given":"Rene","non-dropping-particle":"","parse-names":false,"suffix":""},{"dropping-particle":"","family":"Scott","given":"P. Anne","non-dropping-particle":"","parse-names":false,"suffix":""},{"dropping-particle":"","family":"Tishelman","given":"Carol","non-dropping-particle":"","parse-names":false,"suffix":""},{"dropping-particle":"","family":"Achterberg","given":"Theo","non-dropping-particle":"Van","parse-names":false,"suffix":""},{"dropping-particle":"","family":"Sermeus","given":"Walter","non-dropping-particle":"","parse-names":false,"suffix":""}],"container-title":"The Lancet","id":"ITEM-1","issue":"9931","issued":{"date-parts":[["2014"]]},"page":"1824-1830","publisher":"Lancet Publishing Group","title":"Nurse staffing and education and hospital mortality in nine European countries: A retrospective observational study","type":"article-journal","volume":"383"},"uris":["http://www.mendeley.com/documents/?uuid=0f9ca6de-fe0d-3e2c-829b-de7d46b87148"]},{"id":"ITEM-2","itemData":{"DOI":"10.1136/BMJOPEN-2015-008751","ISSN":"2044-6055","PMID":"26861934","abstract":"Objectives To examine associations between mortality and registered nurse (RN) staffing in English hospital trusts taking account of medical and healthcare support worker (HCSW) staffing.\n\nSetting Secondary care provided in acute hospital National Health Service (NHS) trusts in England.\n\nParticipants Two data sets are examined: Administrative data from 137 NHS acute hospital trusts (staffing measured as beds per staff member). A cross-sectional survey of 2917 registered nurses in a subsample of 31 trusts (measured patients per ward nurse).\n\nOutcome measure Risk-adjusted mortality rates for adult patients (administrative data).\n\nResults For medical admissions, higher mortality was associated with more occupied beds per RN (RR 1.22, 95% CI 1.04 to 1.43, p=0.02) and per doctor (RR 1.10, 95% CI 1.05 to 1.15, p &lt;0.01) employed by the trust whereas, lower HCSW staffing was associated with lower mortality (RR 0.95, 95% CI 0.91 to 1.00, p=0.04). In multivariable models the relationship was statistically significant for doctors (RR 1.08, 95% CI 1.02 to 1.15, p=0.02) and HCSWs (RR 0.93, 95% CI 0.89 to 0.98, p&lt;01) but not RNs (RR 1.14, 95% CI 0.95 to 1.38, p=0.17). Trusts with an average of ≤6 patients per RN in medical wards had a 20% lower mortality rate compared to trusts with &gt;10 patients per nurse (RR 0.80, 95% CI 0.76 to 0.85, p&lt;0.01). The relationship remained significant in the multivariable model (RR 0.89, 95% CI 0.83 to 0.95, p&lt;0.01). Results for surgical wards/admissions followed a similar pattern but with fewer significant results.\n\nConclusions Ward-based RN staffing is significantly associated with reduced mortality for medical patients. There is little evidence for beneficial associations with HCSW staffing. Higher doctor staffing levels is associated with reduced mortality. The estimated association between RN staffing and mortality changes when medical and HCSW staffing is considered and depending on whether ward or trust wide staffing levels are considered.","author":[{"dropping-particle":"","family":"Griffiths","given":"Peter","non-dropping-particle":"","parse-names":false,"suffix":""},{"dropping-particle":"","family":"Ball","given":"Jane","non-dropping-particle":"","parse-names":false,"suffix":""},{"dropping-particle":"","family":"Murrells","given":"Trevor","non-dropping-particle":"","parse-names":false,"suffix":""},{"dropping-particle":"","family":"Jones","given":"Simon","non-dropping-particle":"","parse-names":false,"suffix":""},{"dropping-particle":"","family":"Rafferty","given":"Anne Marie","non-dropping-particle":"","parse-names":false,"suffix":""}],"container-title":"BMJ Open","id":"ITEM-2","issue":"2","issued":{"date-parts":[["2016","1","1"]]},"page":"e008751","publisher":"British Medical Journal Publishing Group","title":"Registered nurse, healthcare support worker, medical staffing levels and mortality in English hospital trusts: a cross-sectional study","type":"article-journal","volume":"6"},"uris":["http://www.mendeley.com/documents/?uuid=d70e1c7f-ec7a-377a-b335-f602f281abe7"]},{"id":"ITEM-3","itemData":{"DOI":"10.1071/AH08668","ISSN":"1449-8944","PMID":"20797363","abstract":"Context.Workforce projections indicate that by 2012 there will be a shortfall of 61 000 registered nurses in Australia. There is a growing body of evidence that links registered nurse staffing to better patient outcomes. Purpose.This article provides a comprehensive review of the research linking nurse staffing to patient outcomes at a time of growing shortages, highlighting that a policy response based on substituting registered nurses with lower skilled workers may have adverse effects on patient outcomes. Method.An electronic search of articles published in English using the Cumulative Index to Nursing and Allied Health Literature (CINAHL), Journals @ OVID and Medline was undertaken. Findings.Robust evidence exists nationally and internationally that links nurse staffing to patient outcomes. Recent meta-analyses have found that there was a 3–12% reduction in adverse outcomes and a 16% reduction in the risk of mortality in surgical patients with higher registered nurse staffing. Evidence confirms that improvements in nurse staffing is a cost-effective investment for the health system but this is not fully appreciated by health policy advisors. Conclusions.An appropriate policy response demands that the evidence that patient safety is linked to nurse staffing be recognised. Policy makers must ensure there are sufficient registered nurses to guarantee patient safety. What is known about the topic?Projections indicate that by 2012 there will be an estimated shortfall of 61 000 registered nurses in Australia. However, research demonstrates the number of registered nurses caring for patients is critically important to prevent adverse patient outcomes. Evidence also confirms that improvements in nurse staffing is a cost-effective investment for the health system. What this paper adds?The paper exposes the lack of an appropriate policy response to the evidence in regard to nurse staffing and patient outcomes. It argues that patient safety must be recognised as a shared responsibility between policy makers and the nursing profession. What are the implications for practitioners?Policy makers, health departments, Chief Executives and Nurse Leaders need to ensure that adequate nurse staffing includes a high proportion of registered nurses to prevent adverse patient outcomes.","author":[{"dropping-particle":"","family":"Twigg","given":"Di","non-dropping-particle":"","parse-names":false,"suffix":""},{"dropping-particle":"","family":"Duffield","given":"Christine","non-dropping-particle":"","parse-names":false,"suffix":""},{"dropping-particle":"","family":"Thompson","given":"Peter L.","non-dropping-particle":"","parse-names":false,"suffix":""},{"dropping-particle":"","family":"Rapley","given":"Pat","non-dropping-particle":"","parse-names":false,"suffix":""}],"container-title":"Australian Health Review","id":"ITEM-3","issue":"3","issued":{"date-parts":[["2010","8","25"]]},"page":"312-316","publisher":"CSIRO PUBLISHING","title":"The impact of nurses on patient morbidity and mortality – the need for a policy change in response to the nursing shortage","type":"article-journal","volume":"34"},"uris":["http://www.mendeley.com/documents/?uuid=c6216c4c-d524-3ac9-8f71-4e10e6329c2c"]}],"mendeley":{"formattedCitation":"(Aiken et al., 2014; Griffiths et al., 2016; Twigg et al., 2010)","plainTextFormattedCitation":"(Aiken et al., 2014; Griffiths et al., 2016; Twigg et al., 2010)","previouslyFormattedCitation":"(Aiken et al., 2014; Griffiths et al., 2016; Twigg et al., 2010)"},"properties":{"noteIndex":0},"schema":"https://github.com/citation-style-language/schema/raw/master/csl-citation.json"}</w:instrText>
            </w:r>
            <w:r w:rsidRPr="00030209">
              <w:rPr>
                <w:rFonts w:cs="Arial"/>
                <w:sz w:val="20"/>
                <w:szCs w:val="20"/>
              </w:rPr>
              <w:fldChar w:fldCharType="separate"/>
            </w:r>
            <w:r w:rsidRPr="00D506C0">
              <w:rPr>
                <w:rFonts w:cs="Arial"/>
                <w:sz w:val="20"/>
                <w:szCs w:val="20"/>
              </w:rPr>
              <w:t>(Aiken et al., 2014; Griffiths et al., 2016; Twigg et al., 2010)</w:t>
            </w:r>
            <w:r w:rsidRPr="00030209">
              <w:rPr>
                <w:rFonts w:cs="Arial"/>
                <w:sz w:val="20"/>
                <w:szCs w:val="20"/>
              </w:rPr>
              <w:fldChar w:fldCharType="end"/>
            </w:r>
            <w:r w:rsidRPr="00030209">
              <w:rPr>
                <w:rFonts w:cs="Arial"/>
                <w:sz w:val="20"/>
                <w:szCs w:val="20"/>
              </w:rPr>
              <w:t xml:space="preserve">. Staffing adequacy involves the number of nurses on a ward as well as the ability to deliver quality patient care. Nursing care left undone due to a lack of time is related to insufficient nurse staffing </w:t>
            </w:r>
            <w:r w:rsidRPr="00030209">
              <w:rPr>
                <w:rFonts w:cs="Arial"/>
                <w:sz w:val="20"/>
                <w:szCs w:val="20"/>
              </w:rPr>
              <w:fldChar w:fldCharType="begin" w:fldLock="1"/>
            </w:r>
            <w:r w:rsidRPr="00030209">
              <w:rPr>
                <w:rFonts w:cs="Arial"/>
                <w:sz w:val="20"/>
                <w:szCs w:val="20"/>
              </w:rPr>
              <w:instrText>ADDIN CSL_CITATION {"citationItems":[{"id":"ITEM-1","itemData":{"DOI":"10.1136/BMJQS-2013-002318","ISSN":"2044-5423","PMID":"24214796","abstract":"Background Little is known of the extent to which nursing-care tasks are left undone as an international phenomenon. Aim The aim of this study is to describe the prevalence and patterns of nursing care left undone across European hospitals and explore its associations with nurse-related organisational factors. Methods Data were collected from 33 659 nurses in 488 hospitals across 12 European countries for a large multicountry cross-sectional study. Results Across European hospitals, the most frequent nursing care activities left undone included 'Comfort/talk with patients' (53%), 'Developing or updating nursing care plans/care pathways' (42%) and 'Educating patients and families' (41%). In hospitals with more favourable work environments (B=?2.19; p&lt;0.0001), lower patient to nurse ratios (B=0.09; p&lt;0.0001), and lower proportions of nurses carrying out nonnursing tasks frequently (B=2.18; p&lt;0.0001), fewer nurses reported leaving nursing care undone. Conclusions Nursing care left undone was prevalent across all European countries and was associated with nurse-related organisational factors. We discovered similar patterns of nursing care left undone across a cross-section of European hospitals, suggesting that nurses develop informal task hierarchies to facilitate important patient-care decisions. Further research on the impact of nursing care left undone for patient outcomes and nurse well-being is required.","author":[{"dropping-particle":"","family":"Ausserhofer","given":"Dietmar","non-dropping-particle":"","parse-names":false,"suffix":""},{"dropping-particle":"","family":"Zander","given":"Britta","non-dropping-particle":"","parse-names":false,"suffix":""},{"dropping-particle":"","family":"Busse","given":"Reinhard","non-dropping-particle":"","parse-names":false,"suffix":""},{"dropping-particle":"","family":"Schubert","given":"Maria","non-dropping-particle":"","parse-names":false,"suffix":""},{"dropping-particle":"De","family":"Geest","given":"Sabina","non-dropping-particle":"","parse-names":false,"suffix":""},{"dropping-particle":"","family":"Rafferty","given":"Anne Marie","non-dropping-particle":"","parse-names":false,"suffix":""},{"dropping-particle":"","family":"Ball","given":"Jane","non-dropping-particle":"","parse-names":false,"suffix":""},{"dropping-particle":"","family":"Scott","given":"Anne","non-dropping-particle":"","parse-names":false,"suffix":""},{"dropping-particle":"","family":"Kinnunen","given":"Juha","non-dropping-particle":"","parse-names":false,"suffix":""},{"dropping-particle":"","family":"Heinen","given":"Maud","non-dropping-particle":"","parse-names":false,"suffix":""},{"dropping-particle":"","family":"Sjetne","given":"Ingeborg Stromseng","non-dropping-particle":"","parse-names":false,"suffix":""},{"dropping-particle":"","family":"Moreno-Casbas","given":"Teresa","non-dropping-particle":"","parse-names":false,"suffix":""},{"dropping-particle":"","family":"Kózka","given":"Maria","non-dropping-particle":"","parse-names":false,"suffix":""},{"dropping-particle":"","family":"Lindqvist","given":"Rikard","non-dropping-particle":"","parse-names":false,"suffix":""},{"dropping-particle":"","family":"Diomidous","given":"Marianna","non-dropping-particle":"","parse-names":false,"suffix":""},{"dropping-particle":"","family":"Bruyneel","given":"Luk","non-dropping-particle":"","parse-names":false,"suffix":""},{"dropping-particle":"","family":"Sermeus","given":"Walter","non-dropping-particle":"","parse-names":false,"suffix":""},{"dropping-particle":"","family":"Aiken","given":"Linda H.","non-dropping-particle":"","parse-names":false,"suffix":""},{"dropping-particle":"","family":"Schwendimann","given":"René","non-dropping-particle":"","parse-names":false,"suffix":""}],"container-title":"BMJ quality &amp; safety","id":"ITEM-1","issue":"2","issued":{"date-parts":[["2014","2"]]},"page":"126-135","publisher":"BMJ Qual Saf","title":"Prevalence, patterns and predictors of nursing care left undone in European hospitals: results from the multicountry cross-sectional RN4CAST study","type":"article-journal","volume":"23"},"uris":["http://www.mendeley.com/documents/?uuid=c99ca4ca-5b44-38eb-9780-24610d683e43"]},{"id":"ITEM-2","itemData":{"DOI":"10.1136/bmjqs-2012-001767","ISSN":"20445415","abstract":"Background There is strong evidence to show that lower nurse staffing levels in hospitals are associated with worse patient outcomes. One hypothesised mechanism is the omission of necessary nursing care caused by time pressure-'missed care'. Aim To examine the nature and prevalence of care left undone by nurses in English National Health Service hospitals and to assess whether the number of missed care episodes is associated with nurse staffing levels and nurse ratings of the quality of nursing care and patient safety environment. Methods Cross-sectional survey of 2917 registered nurses working in 401 general medical/ surgical wards in 46 general acute National Health Service hospitals in England. Results Most nurses (86%) reported that one or more care activity had been left undone due to lack of time on their last shift. Most frequently left undone were: comforting or talking with patients (66%), educating patients (52%) and developing/ updating nursing care plans (47%). The number of patients per registered nurse was significantly associated with the incidence of 'missed care' (p&lt;0.001). A mean of 7.8 activities per shift were left undone on wards that are rated as 'failing' on patient safety, compared with 2.4 where patient safety was rated as 'excellent' (p &lt;0. 001). Conclusions Nurses working in English hospitals report that care is frequently left undone. Care not being delivered may be the reason low nurse staffing levels adversely affects quality and safety. Hospitals could use a nurse-rated assessment of 'missed care' as an early warning measure to identify wards with inadequate nurse staffing.","author":[{"dropping-particle":"","family":"Ball","given":"Jane E.","non-dropping-particle":"","parse-names":false,"suffix":""},{"dropping-particle":"","family":"Murrells","given":"Trevor","non-dropping-particle":"","parse-names":false,"suffix":""},{"dropping-particle":"","family":"Rafferty","given":"Anne Marie","non-dropping-particle":"","parse-names":false,"suffix":""},{"dropping-particle":"","family":"Morrow","given":"Elizabeth","non-dropping-particle":"","parse-names":false,"suffix":""},{"dropping-particle":"","family":"Griffiths","given":"Peter","non-dropping-particle":"","parse-names":false,"suffix":""}],"container-title":"BMJ Quality and Safety","id":"ITEM-2","issue":"2","issued":{"date-parts":[["2014","2"]]},"page":"116-125","title":"Care left undone during nursing shifts: Associations with workload and perceived quality of care","type":"article-journal","volume":"23"},"uris":["http://www.mendeley.com/documents/?uuid=b4f87835-80ec-3ee9-b6d6-41f57aeb7cf1"]}],"mendeley":{"formattedCitation":"(Ausserhofer et al., 2014; Ball et al., 2014)","plainTextFormattedCitation":"(Ausserhofer et al., 2014; Ball et al., 2014)","previouslyFormattedCitation":"(Ausserhofer et al., 2014; Ball et al., 2014)"},"properties":{"noteIndex":0},"schema":"https://github.com/citation-style-language/schema/raw/master/csl-citation.json"}</w:instrText>
            </w:r>
            <w:r w:rsidRPr="00030209">
              <w:rPr>
                <w:rFonts w:cs="Arial"/>
                <w:sz w:val="20"/>
                <w:szCs w:val="20"/>
              </w:rPr>
              <w:fldChar w:fldCharType="separate"/>
            </w:r>
            <w:r w:rsidRPr="00D506C0">
              <w:rPr>
                <w:rFonts w:cs="Arial"/>
                <w:sz w:val="20"/>
                <w:szCs w:val="20"/>
              </w:rPr>
              <w:t>(Ausserhofer et al., 2014; Ball et al., 2014)</w:t>
            </w:r>
            <w:r w:rsidRPr="00030209">
              <w:rPr>
                <w:rFonts w:cs="Arial"/>
                <w:sz w:val="20"/>
                <w:szCs w:val="20"/>
              </w:rPr>
              <w:fldChar w:fldCharType="end"/>
            </w:r>
            <w:r w:rsidRPr="00030209">
              <w:rPr>
                <w:rFonts w:cs="Arial"/>
                <w:sz w:val="20"/>
                <w:szCs w:val="20"/>
              </w:rPr>
              <w:t xml:space="preserve">, mortality following common surgical procedures </w:t>
            </w:r>
            <w:r w:rsidRPr="00030209">
              <w:rPr>
                <w:rFonts w:cs="Arial"/>
                <w:sz w:val="20"/>
                <w:szCs w:val="20"/>
              </w:rPr>
              <w:fldChar w:fldCharType="begin" w:fldLock="1"/>
            </w:r>
            <w:r w:rsidRPr="00030209">
              <w:rPr>
                <w:rFonts w:cs="Arial"/>
                <w:sz w:val="20"/>
                <w:szCs w:val="20"/>
              </w:rPr>
              <w:instrText>ADDIN CSL_CITATION {"citationItems":[{"id":"ITEM-1","itemData":{"DOI":"10.1016/J.IJNURSTU.2017.08.004","ISSN":"0020-7489","PMID":"28844649","abstract":"Background: Variation in post-operative mortality rates has been associated with differences in registered nurse staffing levels. When nurse staffing levels are lower there is also a higher incidence of necessary but missed nursing care. Missed nursing care may be a significant predictor of patient mortality following surgery. Aim: Examine if missed nursing care mediates the observed association between nurse staffing levels and mortality. Method: Data from the RN4CAST study (2009–2011) combined routinely collected data on 422,730 surgical patients from 300 general acute hospitals in 9 countries, with survey data from 26,516 registered nurses, to examine associations between nurses’ staffing, missed care and 30-day in-patient mortality. Staffing and missed care measures were derived from the nurse survey. A generalized estimation approach was used to examine the relationship between first staffing, and then missed care, on mortality. Bayesian methods were used to test for mediation. Results: Nurse staffing and missed nursing care were significantly associated with 30-day case-mix adjusted mortality. An increase in a nurse's workload by one patient and a 10% increase in the percent of missed nursing care were associated with a 7% (OR 1.068, 95% CI 1.031–1.106) and 16% (OR 1.159 95% CI 1.039–1.294) increase in the odds of a patient dying within 30 days of admission respectively. Mediation analysis shows an association between nurse staffing and missed care and a subsequent association between missed care and mortality. Conclusion: Missed nursing care, which is highly related to nurse staffing, is associated with increased odds of patients dying in hospital following common surgical procedures. The analyses support the hypothesis that missed nursing care mediates the relationship between registered nurse staffing and risk of patient mortality. Measuring missed care may provide an ‘early warning’ indicator of higher risk for poor patient outcomes.","author":[{"dropping-particle":"","family":"Ball","given":"Jane E.","non-dropping-particle":"","parse-names":false,"suffix":""},{"dropping-particle":"","family":"Bruyneel","given":"Luk","non-dropping-particle":"","parse-names":false,"suffix":""},{"dropping-particle":"","family":"Aiken","given":"Linda H.","non-dropping-particle":"","parse-names":false,"suffix":""},{"dropping-particle":"","family":"Sermeus","given":"Walter","non-dropping-particle":"","parse-names":false,"suffix":""},{"dropping-particle":"","family":"Sloane","given":"Douglas M.","non-dropping-particle":"","parse-names":false,"suffix":""},{"dropping-particle":"","family":"Rafferty","given":"Anne Marie","non-dropping-particle":"","parse-names":false,"suffix":""},{"dropping-particle":"","family":"Lindqvist","given":"Rikard","non-dropping-particle":"","parse-names":false,"suffix":""},{"dropping-particle":"","family":"Tishelman","given":"Carol","non-dropping-particle":"","parse-names":false,"suffix":""},{"dropping-particle":"","family":"Griffiths","given":"Peter","non-dropping-particle":"","parse-names":false,"suffix":""}],"container-title":"International Journal of Nursing Studies","id":"ITEM-1","issued":{"date-parts":[["2018","2","1"]]},"page":"10-15","publisher":"Pergamon","title":"Post-operative mortality, missed care and nurse staffing in nine countries: A cross-sectional study","type":"article-journal","volume":"78"},"uris":["http://www.mendeley.com/documents/?uuid=d4357bf5-40a1-3531-bc16-7e51fe5b2a5b"]}],"mendeley":{"formattedCitation":"(Ball et al., 2018)","plainTextFormattedCitation":"(Ball et al., 2018)","previouslyFormattedCitation":"(Ball et al., 2018)"},"properties":{"noteIndex":0},"schema":"https://github.com/citation-style-language/schema/raw/master/csl-citation.json"}</w:instrText>
            </w:r>
            <w:r w:rsidRPr="00030209">
              <w:rPr>
                <w:rFonts w:cs="Arial"/>
                <w:sz w:val="20"/>
                <w:szCs w:val="20"/>
              </w:rPr>
              <w:fldChar w:fldCharType="separate"/>
            </w:r>
            <w:r w:rsidRPr="00D506C0">
              <w:rPr>
                <w:rFonts w:cs="Arial"/>
                <w:sz w:val="20"/>
                <w:szCs w:val="20"/>
              </w:rPr>
              <w:t>(Ball et al., 2018)</w:t>
            </w:r>
            <w:r w:rsidRPr="00030209">
              <w:rPr>
                <w:rFonts w:cs="Arial"/>
                <w:sz w:val="20"/>
                <w:szCs w:val="20"/>
              </w:rPr>
              <w:fldChar w:fldCharType="end"/>
            </w:r>
            <w:r w:rsidRPr="00030209">
              <w:rPr>
                <w:rFonts w:cs="Arial"/>
                <w:sz w:val="20"/>
                <w:szCs w:val="20"/>
              </w:rPr>
              <w:t xml:space="preserve">, lower nurse-perceived patient safety </w:t>
            </w:r>
            <w:r w:rsidRPr="00030209">
              <w:rPr>
                <w:rFonts w:cs="Arial"/>
                <w:sz w:val="20"/>
                <w:szCs w:val="20"/>
              </w:rPr>
              <w:fldChar w:fldCharType="begin" w:fldLock="1"/>
            </w:r>
            <w:r w:rsidRPr="00030209">
              <w:rPr>
                <w:rFonts w:cs="Arial"/>
                <w:sz w:val="20"/>
                <w:szCs w:val="20"/>
              </w:rPr>
              <w:instrText>ADDIN CSL_CITATION {"citationItems":[{"id":"ITEM-1","itemData":{"DOI":"10.1136/bmjqs-2012-001767","ISSN":"20445415","abstract":"Background There is strong evidence to show that lower nurse staffing levels in hospitals are associated with worse patient outcomes. One hypothesised mechanism is the omission of necessary nursing care caused by time pressure-'missed care'. Aim To examine the nature and prevalence of care left undone by nurses in English National Health Service hospitals and to assess whether the number of missed care episodes is associated with nurse staffing levels and nurse ratings of the quality of nursing care and patient safety environment. Methods Cross-sectional survey of 2917 registered nurses working in 401 general medical/ surgical wards in 46 general acute National Health Service hospitals in England. Results Most nurses (86%) reported that one or more care activity had been left undone due to lack of time on their last shift. Most frequently left undone were: comforting or talking with patients (66%), educating patients (52%) and developing/ updating nursing care plans (47%). The number of patients per registered nurse was significantly associated with the incidence of 'missed care' (p&lt;0.001). A mean of 7.8 activities per shift were left undone on wards that are rated as 'failing' on patient safety, compared with 2.4 where patient safety was rated as 'excellent' (p &lt;0. 001). Conclusions Nurses working in English hospitals report that care is frequently left undone. Care not being delivered may be the reason low nurse staffing levels adversely affects quality and safety. Hospitals could use a nurse-rated assessment of 'missed care' as an early warning measure to identify wards with inadequate nurse staffing.","author":[{"dropping-particle":"","family":"Ball","given":"Jane E.","non-dropping-particle":"","parse-names":false,"suffix":""},{"dropping-particle":"","family":"Murrells","given":"Trevor","non-dropping-particle":"","parse-names":false,"suffix":""},{"dropping-particle":"","family":"Rafferty","given":"Anne Marie","non-dropping-particle":"","parse-names":false,"suffix":""},{"dropping-particle":"","family":"Morrow","given":"Elizabeth","non-dropping-particle":"","parse-names":false,"suffix":""},{"dropping-particle":"","family":"Griffiths","given":"Peter","non-dropping-particle":"","parse-names":false,"suffix":""}],"container-title":"BMJ Quality and Safety","id":"ITEM-1","issue":"2","issued":{"date-parts":[["2014","2"]]},"page":"116-125","title":"Care left undone during nursing shifts: Associations with workload and perceived quality of care","type":"article-journal","volume":"23"},"uris":["http://www.mendeley.com/documents/?uuid=b4f87835-80ec-3ee9-b6d6-41f57aeb7cf1"]}],"mendeley":{"formattedCitation":"(Ball et al., 2014)","plainTextFormattedCitation":"(Ball et al., 2014)","previouslyFormattedCitation":"(Ball et al., 2014)"},"properties":{"noteIndex":0},"schema":"https://github.com/citation-style-language/schema/raw/master/csl-citation.json"}</w:instrText>
            </w:r>
            <w:r w:rsidRPr="00030209">
              <w:rPr>
                <w:rFonts w:cs="Arial"/>
                <w:sz w:val="20"/>
                <w:szCs w:val="20"/>
              </w:rPr>
              <w:fldChar w:fldCharType="separate"/>
            </w:r>
            <w:r w:rsidRPr="00D506C0">
              <w:rPr>
                <w:rFonts w:cs="Arial"/>
                <w:sz w:val="20"/>
                <w:szCs w:val="20"/>
              </w:rPr>
              <w:t>(Ball et al., 2014)</w:t>
            </w:r>
            <w:r w:rsidRPr="00030209">
              <w:rPr>
                <w:rFonts w:cs="Arial"/>
                <w:sz w:val="20"/>
                <w:szCs w:val="20"/>
              </w:rPr>
              <w:fldChar w:fldCharType="end"/>
            </w:r>
            <w:r w:rsidRPr="00030209">
              <w:rPr>
                <w:rFonts w:cs="Arial"/>
                <w:sz w:val="20"/>
                <w:szCs w:val="20"/>
              </w:rPr>
              <w:t>.</w:t>
            </w:r>
          </w:p>
        </w:tc>
      </w:tr>
      <w:tr w:rsidR="00A37BF0" w:rsidRPr="00030209" w14:paraId="3A28E267" w14:textId="77777777" w:rsidTr="00A37BF0">
        <w:tc>
          <w:tcPr>
            <w:cnfStyle w:val="001000000000" w:firstRow="0" w:lastRow="0" w:firstColumn="1" w:lastColumn="0" w:oddVBand="0" w:evenVBand="0" w:oddHBand="0" w:evenHBand="0" w:firstRowFirstColumn="0" w:firstRowLastColumn="0" w:lastRowFirstColumn="0" w:lastRowLastColumn="0"/>
            <w:tcW w:w="1838" w:type="dxa"/>
            <w:shd w:val="clear" w:color="auto" w:fill="F2F2F2" w:themeFill="background1" w:themeFillShade="F2"/>
          </w:tcPr>
          <w:p w14:paraId="7FB1ECBA" w14:textId="77777777" w:rsidR="00A37BF0" w:rsidRPr="00030209" w:rsidRDefault="00A37BF0" w:rsidP="00A37BF0">
            <w:pPr>
              <w:jc w:val="left"/>
              <w:rPr>
                <w:rFonts w:cs="Arial"/>
                <w:sz w:val="20"/>
                <w:szCs w:val="20"/>
              </w:rPr>
            </w:pPr>
            <w:r w:rsidRPr="00030209">
              <w:rPr>
                <w:rFonts w:cs="Arial"/>
                <w:sz w:val="20"/>
                <w:szCs w:val="20"/>
              </w:rPr>
              <w:t>Patient-centered cultural values</w:t>
            </w:r>
          </w:p>
        </w:tc>
        <w:tc>
          <w:tcPr>
            <w:tcW w:w="7371" w:type="dxa"/>
            <w:shd w:val="clear" w:color="auto" w:fill="F2F2F2" w:themeFill="background1" w:themeFillShade="F2"/>
          </w:tcPr>
          <w:p w14:paraId="67D38F2F" w14:textId="77777777" w:rsidR="00A37BF0" w:rsidRPr="00030209" w:rsidRDefault="00A37BF0" w:rsidP="00A37BF0">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030209">
              <w:rPr>
                <w:rFonts w:cs="Arial"/>
                <w:sz w:val="20"/>
                <w:szCs w:val="20"/>
              </w:rPr>
              <w:t xml:space="preserve">Organizational culture can be defined as a patterned, shared system of values guiding behavior in the work setting </w:t>
            </w:r>
            <w:r w:rsidRPr="00030209">
              <w:rPr>
                <w:rFonts w:cs="Arial"/>
                <w:sz w:val="20"/>
                <w:szCs w:val="20"/>
              </w:rPr>
              <w:fldChar w:fldCharType="begin" w:fldLock="1"/>
            </w:r>
            <w:r w:rsidRPr="00030209">
              <w:rPr>
                <w:rFonts w:cs="Arial"/>
                <w:sz w:val="20"/>
                <w:szCs w:val="20"/>
              </w:rPr>
              <w:instrText>ADDIN CSL_CITATION {"citationItems":[{"id":"ITEM-1","itemData":{"DOI":"10.1097/01.NURSE.0000304729.97476.61","ISSN":"03604039","author":[{"dropping-particle":"","family":"Kramer","given":"Marlene","non-dropping-particle":"","parse-names":false,"suffix":""},{"dropping-particle":"","family":"Schmalenberg","given":"Claudia","non-dropping-particle":"","parse-names":false,"suffix":""},{"dropping-particle":"","family":"Maguire","given":"Pat","non-dropping-particle":"","parse-names":false,"suffix":""}],"container-title":"Nursing","id":"ITEM-1","issued":{"date-parts":[["2008","1"]]},"page":"23-27","title":"Essentials of a magnetic work environment","type":"article-journal"},"uris":["http://www.mendeley.com/documents/?uuid=c9c6f088-662d-30f2-9efb-fb1278971099"]}],"mendeley":{"formattedCitation":"(Kramer et al., 2008)","plainTextFormattedCitation":"(Kramer et al., 2008)","previouslyFormattedCitation":"(Kramer et al., 2008)"},"properties":{"noteIndex":0},"schema":"https://github.com/citation-style-language/schema/raw/master/csl-citation.json"}</w:instrText>
            </w:r>
            <w:r w:rsidRPr="00030209">
              <w:rPr>
                <w:rFonts w:cs="Arial"/>
                <w:sz w:val="20"/>
                <w:szCs w:val="20"/>
              </w:rPr>
              <w:fldChar w:fldCharType="separate"/>
            </w:r>
            <w:r w:rsidRPr="00D506C0">
              <w:rPr>
                <w:rFonts w:cs="Arial"/>
                <w:sz w:val="20"/>
                <w:szCs w:val="20"/>
              </w:rPr>
              <w:t>(Kramer et al., 2008)</w:t>
            </w:r>
            <w:r w:rsidRPr="00030209">
              <w:rPr>
                <w:rFonts w:cs="Arial"/>
                <w:sz w:val="20"/>
                <w:szCs w:val="20"/>
              </w:rPr>
              <w:fldChar w:fldCharType="end"/>
            </w:r>
            <w:r w:rsidRPr="00030209">
              <w:rPr>
                <w:rFonts w:cs="Arial"/>
                <w:sz w:val="20"/>
                <w:szCs w:val="20"/>
              </w:rPr>
              <w:t xml:space="preserve">. Shared values and norms are the two elements that compose an organizations’ culture. Patient-centered culture is an important element of the nursing practice environment to enable high-quality patient care delivery </w:t>
            </w:r>
            <w:r w:rsidRPr="00030209">
              <w:rPr>
                <w:rFonts w:cs="Arial"/>
                <w:sz w:val="20"/>
                <w:szCs w:val="20"/>
              </w:rPr>
              <w:fldChar w:fldCharType="begin" w:fldLock="1"/>
            </w:r>
            <w:r w:rsidRPr="00030209">
              <w:rPr>
                <w:rFonts w:cs="Arial"/>
                <w:sz w:val="20"/>
                <w:szCs w:val="20"/>
              </w:rPr>
              <w:instrText>ADDIN CSL_CITATION {"citationItems":[{"id":"ITEM-1","itemData":{"DOI":"10.1111/JAN.13242","ISSN":"1365-2648","PMID":"28000300","abstract":"Aims: To examine nurse-perceived quality of care, controlling for overall job satisfaction among critical care nurses and to explore associations with work environment characteristics. Background: Nurse-perceived quality of care and job satisfaction have been positively linked to quality outcomes for nurses and patients. Much evidence exists on factors contributing to job satisfaction. Understanding specific factors that affect nurse-perceived quality potentially enables for improvements of nursing care quality. Design: A multicentre survey study was conducted in three Dutch intensive care units. Methods: The Dutch version of the Essentials of Magnetism II questionnaire was used; including the single-item indicators: (i) nurse-perceived quality of care; (ii) overall job satisfaction; and (iii) 58 statements on work environments. Data were collected between October 2013 – June 2014. Results: The majority of 123 responding nurses (response rate 45%) were more than satisfied with quality of care (55%) and with their job (66%). No associations were found with nurse characteristics, besides differences in job satisfaction between the units. After controlling for job satisfaction, nurse-perceived quality was positively associated with the work environment characteristics: adequacy of staffing, patient-centeredness, competent peers and support for education. Patient-centeredness and autonomy were the most important predictors for overall job satisfaction. Conclusion: Factors that contribute to nurse-perceived quality of care in intensive care units, independent from the effects of overall job satisfaction, were identified. Hereby, offering opportunities to maximize high quality of care to critically ill patients. Research in a larger sample is needed to confirm our findings.","author":[{"dropping-particle":"","family":"Stalpers","given":"Dewi","non-dropping-particle":"","parse-names":false,"suffix":""},{"dropping-particle":"","family":"Linden","given":"Dimitri","non-dropping-particle":"Van Der","parse-names":false,"suffix":""},{"dropping-particle":"","family":"Kaljouw","given":"Marian J.","non-dropping-particle":"","parse-names":false,"suffix":""},{"dropping-particle":"","family":"Schuurmans","given":"Marieke J.","non-dropping-particle":"","parse-names":false,"suffix":""}],"container-title":"Journal of advanced nursing","id":"ITEM-1","issue":"6","issued":{"date-parts":[["2017","6","1"]]},"page":"1482-1490","publisher":"J Adv Nurs","title":"Nurse-perceived quality of care in intensive care units and associations with work environment characteristics: a multicentre survey study","type":"article-journal","volume":"73"},"uris":["http://www.mendeley.com/documents/?uuid=f8334476-9f7b-3e6b-aa92-813d39956884"]},{"id":"ITEM-2","itemData":{"DOI":"10.1097/01.NURSE.0000304729.97476.61","ISSN":"03604039","author":[{"dropping-particle":"","family":"Kramer","given":"Marlene","non-dropping-particle":"","parse-names":false,"suffix":""},{"dropping-particle":"","family":"Schmalenberg","given":"Claudia","non-dropping-particle":"","parse-names":false,"suffix":""},{"dropping-particle":"","family":"Maguire","given":"Pat","non-dropping-particle":"","parse-names":false,"suffix":""}],"container-title":"Nursing","id":"ITEM-2","issued":{"date-parts":[["2008","1"]]},"page":"23-27","title":"Essentials of a magnetic work environment","type":"article-journal"},"uris":["http://www.mendeley.com/documents/?uuid=c9c6f088-662d-30f2-9efb-fb1278971099"]}],"mendeley":{"formattedCitation":"(Kramer et al., 2008; Stalpers et al., 2017)","plainTextFormattedCitation":"(Kramer et al., 2008; Stalpers et al., 2017)","previouslyFormattedCitation":"(Kramer et al., 2008; Stalpers et al., 2017)"},"properties":{"noteIndex":0},"schema":"https://github.com/citation-style-language/schema/raw/master/csl-citation.json"}</w:instrText>
            </w:r>
            <w:r w:rsidRPr="00030209">
              <w:rPr>
                <w:rFonts w:cs="Arial"/>
                <w:sz w:val="20"/>
                <w:szCs w:val="20"/>
              </w:rPr>
              <w:fldChar w:fldCharType="separate"/>
            </w:r>
            <w:r w:rsidRPr="00D506C0">
              <w:rPr>
                <w:rFonts w:cs="Arial"/>
                <w:sz w:val="20"/>
                <w:szCs w:val="20"/>
              </w:rPr>
              <w:t>(Kramer et al., 2008; Stalpers et al., 2017)</w:t>
            </w:r>
            <w:r w:rsidRPr="00030209">
              <w:rPr>
                <w:rFonts w:cs="Arial"/>
                <w:sz w:val="20"/>
                <w:szCs w:val="20"/>
              </w:rPr>
              <w:fldChar w:fldCharType="end"/>
            </w:r>
            <w:r w:rsidRPr="00030209">
              <w:rPr>
                <w:rFonts w:cs="Arial"/>
                <w:sz w:val="20"/>
                <w:szCs w:val="20"/>
              </w:rPr>
              <w:t>.</w:t>
            </w:r>
          </w:p>
        </w:tc>
      </w:tr>
      <w:tr w:rsidR="00A37BF0" w:rsidRPr="00030209" w14:paraId="4ED043F3" w14:textId="77777777" w:rsidTr="00A37BF0">
        <w:tc>
          <w:tcPr>
            <w:cnfStyle w:val="001000000000" w:firstRow="0" w:lastRow="0" w:firstColumn="1" w:lastColumn="0" w:oddVBand="0" w:evenVBand="0" w:oddHBand="0" w:evenHBand="0" w:firstRowFirstColumn="0" w:firstRowLastColumn="0" w:lastRowFirstColumn="0" w:lastRowLastColumn="0"/>
            <w:tcW w:w="9209" w:type="dxa"/>
            <w:gridSpan w:val="2"/>
          </w:tcPr>
          <w:p w14:paraId="4D826B93" w14:textId="77777777" w:rsidR="00A37BF0" w:rsidRPr="00030209" w:rsidRDefault="00A37BF0" w:rsidP="00A37BF0">
            <w:pPr>
              <w:widowControl w:val="0"/>
              <w:autoSpaceDE w:val="0"/>
              <w:autoSpaceDN w:val="0"/>
              <w:adjustRightInd w:val="0"/>
              <w:spacing w:line="360" w:lineRule="auto"/>
              <w:ind w:left="480" w:hanging="480"/>
              <w:jc w:val="left"/>
              <w:rPr>
                <w:rFonts w:cs="Arial"/>
                <w:b w:val="0"/>
                <w:bCs w:val="0"/>
                <w:sz w:val="20"/>
                <w:szCs w:val="20"/>
                <w:shd w:val="clear" w:color="auto" w:fill="FFFFFF"/>
              </w:rPr>
            </w:pPr>
            <w:r w:rsidRPr="00030209">
              <w:rPr>
                <w:rFonts w:cs="Arial"/>
                <w:sz w:val="20"/>
                <w:szCs w:val="20"/>
                <w:shd w:val="clear" w:color="auto" w:fill="FFFFFF"/>
              </w:rPr>
              <w:t>References</w:t>
            </w:r>
          </w:p>
          <w:p w14:paraId="1F65BE4C" w14:textId="77777777" w:rsidR="00A37BF0" w:rsidRPr="00D774C2" w:rsidRDefault="00A37BF0" w:rsidP="00A37BF0">
            <w:pPr>
              <w:widowControl w:val="0"/>
              <w:autoSpaceDE w:val="0"/>
              <w:autoSpaceDN w:val="0"/>
              <w:adjustRightInd w:val="0"/>
              <w:spacing w:line="360" w:lineRule="auto"/>
              <w:ind w:left="480" w:hanging="480"/>
              <w:jc w:val="left"/>
              <w:rPr>
                <w:b w:val="0"/>
                <w:sz w:val="20"/>
                <w:szCs w:val="16"/>
              </w:rPr>
            </w:pPr>
            <w:r w:rsidRPr="00D774C2">
              <w:rPr>
                <w:b w:val="0"/>
                <w:sz w:val="20"/>
              </w:rPr>
              <w:t>Aiken, L. H., Sloane, D., Griffiths, P., Rafferty, A. M., Bruyneel, L., McHugh, M., Maier, C. B., Moreno-</w:t>
            </w:r>
            <w:proofErr w:type="spellStart"/>
            <w:r w:rsidRPr="00D774C2">
              <w:rPr>
                <w:b w:val="0"/>
                <w:sz w:val="20"/>
              </w:rPr>
              <w:t>Casbas</w:t>
            </w:r>
            <w:proofErr w:type="spellEnd"/>
            <w:r w:rsidRPr="00D774C2">
              <w:rPr>
                <w:b w:val="0"/>
                <w:sz w:val="20"/>
              </w:rPr>
              <w:t xml:space="preserve">, T., Ball, J. E., </w:t>
            </w:r>
            <w:proofErr w:type="spellStart"/>
            <w:r w:rsidRPr="00D774C2">
              <w:rPr>
                <w:b w:val="0"/>
                <w:sz w:val="20"/>
              </w:rPr>
              <w:t>Ausserhofer</w:t>
            </w:r>
            <w:proofErr w:type="spellEnd"/>
            <w:r w:rsidRPr="00D774C2">
              <w:rPr>
                <w:b w:val="0"/>
                <w:sz w:val="20"/>
              </w:rPr>
              <w:t xml:space="preserve">, D., &amp; </w:t>
            </w:r>
            <w:proofErr w:type="spellStart"/>
            <w:r w:rsidRPr="00D774C2">
              <w:rPr>
                <w:b w:val="0"/>
                <w:sz w:val="20"/>
              </w:rPr>
              <w:t>Sermeus</w:t>
            </w:r>
            <w:proofErr w:type="spellEnd"/>
            <w:r w:rsidRPr="00D774C2">
              <w:rPr>
                <w:b w:val="0"/>
                <w:sz w:val="20"/>
              </w:rPr>
              <w:t>, W. (2017). Nursing skill mix in European hospitals: cross-sectional study of the association with mortality, patient ratings, and quality of care. BMJ Quality &amp; Safety, 26(7), 559–568. https://doi.org/10.1136/BMJQS-2016-005567</w:t>
            </w:r>
          </w:p>
          <w:p w14:paraId="1D421F8F" w14:textId="77777777" w:rsidR="00A37BF0" w:rsidRPr="00D774C2" w:rsidRDefault="00A37BF0" w:rsidP="00A37BF0">
            <w:pPr>
              <w:widowControl w:val="0"/>
              <w:autoSpaceDE w:val="0"/>
              <w:autoSpaceDN w:val="0"/>
              <w:adjustRightInd w:val="0"/>
              <w:spacing w:line="360" w:lineRule="auto"/>
              <w:ind w:left="480" w:hanging="480"/>
              <w:jc w:val="left"/>
              <w:rPr>
                <w:b w:val="0"/>
                <w:sz w:val="20"/>
                <w:lang w:val="nl-NL"/>
              </w:rPr>
            </w:pPr>
            <w:r w:rsidRPr="00D774C2">
              <w:rPr>
                <w:b w:val="0"/>
                <w:sz w:val="20"/>
              </w:rPr>
              <w:t xml:space="preserve">Aiken, L. H., Sloane, D. M., Bruyneel, L., van den Heede, K., Griffiths, P., Busse, R., </w:t>
            </w:r>
            <w:proofErr w:type="spellStart"/>
            <w:r w:rsidRPr="00D774C2">
              <w:rPr>
                <w:b w:val="0"/>
                <w:sz w:val="20"/>
              </w:rPr>
              <w:t>Diomidous</w:t>
            </w:r>
            <w:proofErr w:type="spellEnd"/>
            <w:r w:rsidRPr="00D774C2">
              <w:rPr>
                <w:b w:val="0"/>
                <w:sz w:val="20"/>
              </w:rPr>
              <w:t xml:space="preserve">, M., Kinnunen, J., </w:t>
            </w:r>
            <w:proofErr w:type="spellStart"/>
            <w:r w:rsidRPr="00D774C2">
              <w:rPr>
                <w:b w:val="0"/>
                <w:sz w:val="20"/>
              </w:rPr>
              <w:t>Kózka</w:t>
            </w:r>
            <w:proofErr w:type="spellEnd"/>
            <w:r w:rsidRPr="00D774C2">
              <w:rPr>
                <w:b w:val="0"/>
                <w:sz w:val="20"/>
              </w:rPr>
              <w:t xml:space="preserve">, M., </w:t>
            </w:r>
            <w:proofErr w:type="spellStart"/>
            <w:r w:rsidRPr="00D774C2">
              <w:rPr>
                <w:b w:val="0"/>
                <w:sz w:val="20"/>
              </w:rPr>
              <w:t>Lesaffre</w:t>
            </w:r>
            <w:proofErr w:type="spellEnd"/>
            <w:r w:rsidRPr="00D774C2">
              <w:rPr>
                <w:b w:val="0"/>
                <w:sz w:val="20"/>
              </w:rPr>
              <w:t>, E., McHugh, M. D., Moreno-</w:t>
            </w:r>
            <w:proofErr w:type="spellStart"/>
            <w:r w:rsidRPr="00D774C2">
              <w:rPr>
                <w:b w:val="0"/>
                <w:sz w:val="20"/>
              </w:rPr>
              <w:t>Casbas</w:t>
            </w:r>
            <w:proofErr w:type="spellEnd"/>
            <w:r w:rsidRPr="00D774C2">
              <w:rPr>
                <w:b w:val="0"/>
                <w:sz w:val="20"/>
              </w:rPr>
              <w:t xml:space="preserve">, M. T., Rafferty, A. M., </w:t>
            </w:r>
            <w:r w:rsidRPr="00D774C2">
              <w:rPr>
                <w:b w:val="0"/>
                <w:sz w:val="20"/>
              </w:rPr>
              <w:lastRenderedPageBreak/>
              <w:t xml:space="preserve">Schwendimann, R., Scott, P. A., </w:t>
            </w:r>
            <w:proofErr w:type="spellStart"/>
            <w:r w:rsidRPr="00D774C2">
              <w:rPr>
                <w:b w:val="0"/>
                <w:sz w:val="20"/>
              </w:rPr>
              <w:t>Tishelman</w:t>
            </w:r>
            <w:proofErr w:type="spellEnd"/>
            <w:r w:rsidRPr="00D774C2">
              <w:rPr>
                <w:b w:val="0"/>
                <w:sz w:val="20"/>
              </w:rPr>
              <w:t xml:space="preserve">, C., Van Achterberg, T., </w:t>
            </w:r>
            <w:proofErr w:type="spellStart"/>
            <w:r w:rsidRPr="00D774C2">
              <w:rPr>
                <w:b w:val="0"/>
                <w:sz w:val="20"/>
              </w:rPr>
              <w:t>Sermeus</w:t>
            </w:r>
            <w:proofErr w:type="spellEnd"/>
            <w:r w:rsidRPr="00D774C2">
              <w:rPr>
                <w:b w:val="0"/>
                <w:sz w:val="20"/>
              </w:rPr>
              <w:t xml:space="preserve">, W. (2014). Nurse staffing and education and hospital mortality in nine European countries: A retrospective observational study. </w:t>
            </w:r>
            <w:r w:rsidRPr="00D774C2">
              <w:rPr>
                <w:b w:val="0"/>
                <w:sz w:val="20"/>
                <w:lang w:val="nl-NL"/>
              </w:rPr>
              <w:t>The Lancet, 383(9931), 1824–1830. https://doi.org/10.1016/S0140-6736(13)62631-8</w:t>
            </w:r>
          </w:p>
          <w:p w14:paraId="0CC18266" w14:textId="77777777" w:rsidR="00A37BF0" w:rsidRPr="00D774C2" w:rsidRDefault="00A37BF0" w:rsidP="00A37BF0">
            <w:pPr>
              <w:widowControl w:val="0"/>
              <w:autoSpaceDE w:val="0"/>
              <w:autoSpaceDN w:val="0"/>
              <w:adjustRightInd w:val="0"/>
              <w:spacing w:line="360" w:lineRule="auto"/>
              <w:ind w:left="480" w:hanging="480"/>
              <w:jc w:val="left"/>
              <w:rPr>
                <w:b w:val="0"/>
                <w:sz w:val="20"/>
                <w:szCs w:val="16"/>
              </w:rPr>
            </w:pPr>
            <w:r w:rsidRPr="00D774C2">
              <w:rPr>
                <w:b w:val="0"/>
                <w:sz w:val="20"/>
                <w:lang w:val="nl-NL"/>
              </w:rPr>
              <w:t xml:space="preserve">Aiken, L. H., Sloane, D. M., Bruyneel, L., van den Heede, K., &amp; Sermeus, W. (2013). </w:t>
            </w:r>
            <w:r w:rsidRPr="00D774C2">
              <w:rPr>
                <w:b w:val="0"/>
                <w:sz w:val="20"/>
              </w:rPr>
              <w:t>Nurses’ reports of working conditions and hospital quality of care in 12 countries in Europe. International Journal of Nursing Studies, 50(2), 143–153. https://doi.org/10.1016/J.IJNURSTU.2012.11.009</w:t>
            </w:r>
          </w:p>
          <w:p w14:paraId="76B44789" w14:textId="77777777" w:rsidR="00A37BF0" w:rsidRPr="00D774C2" w:rsidRDefault="00A37BF0" w:rsidP="00A37BF0">
            <w:pPr>
              <w:widowControl w:val="0"/>
              <w:autoSpaceDE w:val="0"/>
              <w:autoSpaceDN w:val="0"/>
              <w:adjustRightInd w:val="0"/>
              <w:spacing w:line="360" w:lineRule="auto"/>
              <w:ind w:left="480" w:hanging="480"/>
              <w:jc w:val="left"/>
              <w:rPr>
                <w:b w:val="0"/>
                <w:sz w:val="20"/>
                <w:szCs w:val="16"/>
              </w:rPr>
            </w:pPr>
            <w:r w:rsidRPr="00D774C2">
              <w:rPr>
                <w:b w:val="0"/>
                <w:sz w:val="20"/>
                <w:lang w:val="nl-NL"/>
              </w:rPr>
              <w:t xml:space="preserve">Ausserhofer, D., Zander, B., Busse, R., Schubert, M., de Geest, S., Rafferty, A. M., Ball, J., Scott, A., Kinnunen, J., Heinen, M., Sjetne, I. S., Moreno-Casbas, T., Kózka, M., Lindqvist, R., Diomidous, M., Bruyneel, L., Sermeus, W., Aiken, L., &amp; Schwendimann, R. (2014). </w:t>
            </w:r>
            <w:r w:rsidRPr="00D774C2">
              <w:rPr>
                <w:b w:val="0"/>
                <w:sz w:val="20"/>
              </w:rPr>
              <w:t xml:space="preserve">Prevalence, patterns and predictors of nursing care left undone in European hospitals: results from the </w:t>
            </w:r>
            <w:proofErr w:type="spellStart"/>
            <w:r w:rsidRPr="00D774C2">
              <w:rPr>
                <w:b w:val="0"/>
                <w:sz w:val="20"/>
              </w:rPr>
              <w:t>multicountry</w:t>
            </w:r>
            <w:proofErr w:type="spellEnd"/>
            <w:r w:rsidRPr="00D774C2">
              <w:rPr>
                <w:b w:val="0"/>
                <w:sz w:val="20"/>
              </w:rPr>
              <w:t xml:space="preserve"> cross-sectional RN4CAST study. BMJ Quality &amp; Safety, 23(2), 126–135. https://doi.org/10.1136/BMJQS-2013-002318</w:t>
            </w:r>
          </w:p>
          <w:p w14:paraId="7D2953B8" w14:textId="77777777" w:rsidR="00A37BF0" w:rsidRPr="00D774C2" w:rsidRDefault="00A37BF0" w:rsidP="00A37BF0">
            <w:pPr>
              <w:widowControl w:val="0"/>
              <w:autoSpaceDE w:val="0"/>
              <w:autoSpaceDN w:val="0"/>
              <w:adjustRightInd w:val="0"/>
              <w:spacing w:line="360" w:lineRule="auto"/>
              <w:ind w:left="480" w:hanging="480"/>
              <w:jc w:val="left"/>
              <w:rPr>
                <w:b w:val="0"/>
                <w:sz w:val="20"/>
                <w:szCs w:val="16"/>
              </w:rPr>
            </w:pPr>
            <w:r w:rsidRPr="00D774C2">
              <w:rPr>
                <w:b w:val="0"/>
                <w:sz w:val="20"/>
              </w:rPr>
              <w:t xml:space="preserve">Ball, J. E., Bruyneel, L., Aiken, L. H., </w:t>
            </w:r>
            <w:proofErr w:type="spellStart"/>
            <w:r w:rsidRPr="00D774C2">
              <w:rPr>
                <w:b w:val="0"/>
                <w:sz w:val="20"/>
              </w:rPr>
              <w:t>Sermeus</w:t>
            </w:r>
            <w:proofErr w:type="spellEnd"/>
            <w:r w:rsidRPr="00D774C2">
              <w:rPr>
                <w:b w:val="0"/>
                <w:sz w:val="20"/>
              </w:rPr>
              <w:t xml:space="preserve">, W., Sloane, D. M., Rafferty, A. M., Lindqvist, R., </w:t>
            </w:r>
            <w:proofErr w:type="spellStart"/>
            <w:r w:rsidRPr="00D774C2">
              <w:rPr>
                <w:b w:val="0"/>
                <w:sz w:val="20"/>
              </w:rPr>
              <w:t>Tishelman</w:t>
            </w:r>
            <w:proofErr w:type="spellEnd"/>
            <w:r w:rsidRPr="00D774C2">
              <w:rPr>
                <w:b w:val="0"/>
                <w:sz w:val="20"/>
              </w:rPr>
              <w:t>, C., &amp; Griffiths, P. (2018). Post-operative mortality, missed care and nurse staffing in nine countries: A cross-sectional study. International Journal of Nursing Studies, 78, 10–15. https://doi.org/10.1016/J.IJNURSTU.2017.08.004</w:t>
            </w:r>
          </w:p>
          <w:p w14:paraId="357DAAE9" w14:textId="77777777" w:rsidR="00A37BF0" w:rsidRPr="00D774C2" w:rsidRDefault="00A37BF0" w:rsidP="00A37BF0">
            <w:pPr>
              <w:widowControl w:val="0"/>
              <w:autoSpaceDE w:val="0"/>
              <w:autoSpaceDN w:val="0"/>
              <w:adjustRightInd w:val="0"/>
              <w:spacing w:line="360" w:lineRule="auto"/>
              <w:ind w:left="480" w:hanging="480"/>
              <w:jc w:val="left"/>
              <w:rPr>
                <w:b w:val="0"/>
                <w:sz w:val="20"/>
                <w:szCs w:val="16"/>
              </w:rPr>
            </w:pPr>
            <w:r w:rsidRPr="00D774C2">
              <w:rPr>
                <w:b w:val="0"/>
                <w:sz w:val="20"/>
              </w:rPr>
              <w:t>Ball, J. E., Murrells, T., Rafferty, A. M., Morrow, E., &amp; Griffiths, P. (2014). Care left undone during nursing shifts: Associations with workload and perceived quality of care. BMJ Quality &amp; Safety, 23(2), 116–125. https://doi.org/10.1136/bmjqs-2012-001767</w:t>
            </w:r>
          </w:p>
          <w:p w14:paraId="31128A3B" w14:textId="77777777" w:rsidR="00A37BF0" w:rsidRPr="00D774C2" w:rsidRDefault="00A37BF0" w:rsidP="00A37BF0">
            <w:pPr>
              <w:widowControl w:val="0"/>
              <w:autoSpaceDE w:val="0"/>
              <w:autoSpaceDN w:val="0"/>
              <w:adjustRightInd w:val="0"/>
              <w:spacing w:line="360" w:lineRule="auto"/>
              <w:ind w:left="480" w:hanging="480"/>
              <w:jc w:val="left"/>
              <w:rPr>
                <w:b w:val="0"/>
                <w:sz w:val="20"/>
                <w:lang w:val="nl-NL"/>
              </w:rPr>
            </w:pPr>
            <w:r w:rsidRPr="00D774C2">
              <w:rPr>
                <w:b w:val="0"/>
                <w:sz w:val="20"/>
              </w:rPr>
              <w:t xml:space="preserve">de Brouwer, B. J. M. (2019). Essential elements of an excellent nursing practice. </w:t>
            </w:r>
            <w:r w:rsidRPr="00D774C2">
              <w:rPr>
                <w:b w:val="0"/>
                <w:sz w:val="20"/>
                <w:lang w:val="nl-NL"/>
              </w:rPr>
              <w:t>Radboud University Nijmegen. https://accuralis.com/wp-content/uploads/2021/06/Proefschrift-Essential-elements-of-an-excellent-nursing-practice-environment-Brigitte-de-Brouwer.pdf</w:t>
            </w:r>
          </w:p>
          <w:p w14:paraId="2F4DCE41" w14:textId="77777777" w:rsidR="00A37BF0" w:rsidRPr="00D774C2" w:rsidRDefault="00A37BF0" w:rsidP="00A37BF0">
            <w:pPr>
              <w:widowControl w:val="0"/>
              <w:autoSpaceDE w:val="0"/>
              <w:autoSpaceDN w:val="0"/>
              <w:adjustRightInd w:val="0"/>
              <w:spacing w:line="360" w:lineRule="auto"/>
              <w:ind w:left="480" w:hanging="480"/>
              <w:jc w:val="left"/>
              <w:rPr>
                <w:b w:val="0"/>
                <w:sz w:val="20"/>
                <w:szCs w:val="16"/>
              </w:rPr>
            </w:pPr>
            <w:r w:rsidRPr="00D774C2">
              <w:rPr>
                <w:b w:val="0"/>
                <w:sz w:val="20"/>
                <w:lang w:val="nl-NL"/>
              </w:rPr>
              <w:t xml:space="preserve">Goedhart, N. S., van Oostveen, C. J., &amp; Vermeulen, H. (2017). </w:t>
            </w:r>
            <w:r w:rsidRPr="00D774C2">
              <w:rPr>
                <w:b w:val="0"/>
                <w:sz w:val="20"/>
              </w:rPr>
              <w:t>The effect of structural empowerment of nurses on quality outcomes in hospitals: a scoping review. Journal of Nursing Management, 25(3), 194–206. https://doi.org/10.1111/JONM.12455</w:t>
            </w:r>
          </w:p>
          <w:p w14:paraId="56EE5EC4" w14:textId="77777777" w:rsidR="00A37BF0" w:rsidRPr="00D774C2" w:rsidRDefault="00A37BF0" w:rsidP="00A37BF0">
            <w:pPr>
              <w:widowControl w:val="0"/>
              <w:autoSpaceDE w:val="0"/>
              <w:autoSpaceDN w:val="0"/>
              <w:adjustRightInd w:val="0"/>
              <w:spacing w:line="360" w:lineRule="auto"/>
              <w:ind w:left="480" w:hanging="480"/>
              <w:jc w:val="left"/>
              <w:rPr>
                <w:b w:val="0"/>
                <w:sz w:val="20"/>
                <w:szCs w:val="16"/>
              </w:rPr>
            </w:pPr>
            <w:r w:rsidRPr="00D774C2">
              <w:rPr>
                <w:b w:val="0"/>
                <w:sz w:val="20"/>
              </w:rPr>
              <w:t>Griffiths, P., Ball, J., Murrells, T., Jones, S., &amp; Rafferty, A. M. (2016). Registered nurse, healthcare support worker, medical staffing levels and mortality in English hospital trusts: a cross-sectional study. BMJ Open, 6(2), e008751. https://doi.org/10.1136/BMJOPEN-2015-008751</w:t>
            </w:r>
          </w:p>
          <w:p w14:paraId="11B6662A" w14:textId="77777777" w:rsidR="00A37BF0" w:rsidRPr="00D774C2" w:rsidRDefault="00A37BF0" w:rsidP="00A37BF0">
            <w:pPr>
              <w:widowControl w:val="0"/>
              <w:autoSpaceDE w:val="0"/>
              <w:autoSpaceDN w:val="0"/>
              <w:adjustRightInd w:val="0"/>
              <w:spacing w:line="360" w:lineRule="auto"/>
              <w:ind w:left="480" w:hanging="480"/>
              <w:jc w:val="left"/>
              <w:rPr>
                <w:b w:val="0"/>
                <w:sz w:val="20"/>
                <w:szCs w:val="16"/>
              </w:rPr>
            </w:pPr>
            <w:r w:rsidRPr="00D774C2">
              <w:rPr>
                <w:b w:val="0"/>
                <w:sz w:val="20"/>
              </w:rPr>
              <w:t xml:space="preserve">Klipfel, J. M., Carolan, B. J., </w:t>
            </w:r>
            <w:proofErr w:type="spellStart"/>
            <w:r w:rsidRPr="00D774C2">
              <w:rPr>
                <w:b w:val="0"/>
                <w:sz w:val="20"/>
              </w:rPr>
              <w:t>Brytowski</w:t>
            </w:r>
            <w:proofErr w:type="spellEnd"/>
            <w:r w:rsidRPr="00D774C2">
              <w:rPr>
                <w:b w:val="0"/>
                <w:sz w:val="20"/>
              </w:rPr>
              <w:t>, N., Mitchell, C. A., Gettman, M. T., &amp; Jacobson, T. M. (2014). Patient safety improvement through in situ simulation interdisciplinary team training. Urologic Nursing, 34(1), 39–46. https://doi.org/10.7257/1053-816X.2014.34.1.39</w:t>
            </w:r>
          </w:p>
          <w:p w14:paraId="1D7A0E62" w14:textId="77777777" w:rsidR="00A37BF0" w:rsidRPr="00D774C2" w:rsidRDefault="00A37BF0" w:rsidP="00A37BF0">
            <w:pPr>
              <w:widowControl w:val="0"/>
              <w:autoSpaceDE w:val="0"/>
              <w:autoSpaceDN w:val="0"/>
              <w:adjustRightInd w:val="0"/>
              <w:spacing w:line="360" w:lineRule="auto"/>
              <w:ind w:left="480" w:hanging="480"/>
              <w:jc w:val="left"/>
              <w:rPr>
                <w:b w:val="0"/>
                <w:sz w:val="20"/>
                <w:szCs w:val="16"/>
              </w:rPr>
            </w:pPr>
            <w:r w:rsidRPr="00D774C2">
              <w:rPr>
                <w:b w:val="0"/>
                <w:sz w:val="20"/>
              </w:rPr>
              <w:t xml:space="preserve">Kramer, M., &amp; </w:t>
            </w:r>
            <w:proofErr w:type="spellStart"/>
            <w:r w:rsidRPr="00D774C2">
              <w:rPr>
                <w:b w:val="0"/>
                <w:sz w:val="20"/>
              </w:rPr>
              <w:t>Schmalenberg</w:t>
            </w:r>
            <w:proofErr w:type="spellEnd"/>
            <w:r w:rsidRPr="00D774C2">
              <w:rPr>
                <w:b w:val="0"/>
                <w:sz w:val="20"/>
              </w:rPr>
              <w:t>, C. (2004). Development and Evaluation of Essentials of Magnetism Tool. Journal of Nursing Administration, 34(7), 365–378. https://doi.org/10.1097/00005110-200407000-00010</w:t>
            </w:r>
          </w:p>
          <w:p w14:paraId="6E86971F" w14:textId="77777777" w:rsidR="00A37BF0" w:rsidRPr="00D774C2" w:rsidRDefault="00A37BF0" w:rsidP="00A37BF0">
            <w:pPr>
              <w:widowControl w:val="0"/>
              <w:autoSpaceDE w:val="0"/>
              <w:autoSpaceDN w:val="0"/>
              <w:adjustRightInd w:val="0"/>
              <w:spacing w:line="360" w:lineRule="auto"/>
              <w:ind w:left="480" w:hanging="480"/>
              <w:jc w:val="left"/>
              <w:rPr>
                <w:b w:val="0"/>
                <w:sz w:val="20"/>
                <w:szCs w:val="16"/>
              </w:rPr>
            </w:pPr>
            <w:r w:rsidRPr="00D774C2">
              <w:rPr>
                <w:b w:val="0"/>
                <w:sz w:val="20"/>
              </w:rPr>
              <w:t xml:space="preserve">Kramer, M., &amp; </w:t>
            </w:r>
            <w:proofErr w:type="spellStart"/>
            <w:r w:rsidRPr="00D774C2">
              <w:rPr>
                <w:b w:val="0"/>
                <w:sz w:val="20"/>
              </w:rPr>
              <w:t>Schmalenberg</w:t>
            </w:r>
            <w:proofErr w:type="spellEnd"/>
            <w:r w:rsidRPr="00D774C2">
              <w:rPr>
                <w:b w:val="0"/>
                <w:sz w:val="20"/>
              </w:rPr>
              <w:t>, C. (2008). Confirmation of a Healthy Work Environment. Critical Care Nurse, 28(2), 56–63. https://doi.org/10.4037/CCN2008.28.2.56</w:t>
            </w:r>
          </w:p>
          <w:p w14:paraId="3C607214" w14:textId="77777777" w:rsidR="00A37BF0" w:rsidRPr="00D774C2" w:rsidRDefault="00A37BF0" w:rsidP="00A37BF0">
            <w:pPr>
              <w:widowControl w:val="0"/>
              <w:autoSpaceDE w:val="0"/>
              <w:autoSpaceDN w:val="0"/>
              <w:adjustRightInd w:val="0"/>
              <w:spacing w:line="360" w:lineRule="auto"/>
              <w:ind w:left="480" w:hanging="480"/>
              <w:jc w:val="left"/>
              <w:rPr>
                <w:b w:val="0"/>
                <w:sz w:val="20"/>
                <w:szCs w:val="16"/>
              </w:rPr>
            </w:pPr>
            <w:r w:rsidRPr="00D774C2">
              <w:rPr>
                <w:b w:val="0"/>
                <w:sz w:val="20"/>
              </w:rPr>
              <w:t xml:space="preserve">Kramer, M., </w:t>
            </w:r>
            <w:proofErr w:type="spellStart"/>
            <w:r w:rsidRPr="00D774C2">
              <w:rPr>
                <w:b w:val="0"/>
                <w:sz w:val="20"/>
              </w:rPr>
              <w:t>Schmalenberg</w:t>
            </w:r>
            <w:proofErr w:type="spellEnd"/>
            <w:r w:rsidRPr="00D774C2">
              <w:rPr>
                <w:b w:val="0"/>
                <w:sz w:val="20"/>
              </w:rPr>
              <w:t>, C., &amp; Maguire, P. (2008). Essentials of a magnetic work environment. Nursing, 23–27. https://doi.org/10.1097/01.NURSE.0000304729.97476.61</w:t>
            </w:r>
          </w:p>
          <w:p w14:paraId="5B053FCE" w14:textId="77777777" w:rsidR="00A37BF0" w:rsidRPr="00D774C2" w:rsidRDefault="00A37BF0" w:rsidP="00A37BF0">
            <w:pPr>
              <w:widowControl w:val="0"/>
              <w:autoSpaceDE w:val="0"/>
              <w:autoSpaceDN w:val="0"/>
              <w:adjustRightInd w:val="0"/>
              <w:spacing w:line="360" w:lineRule="auto"/>
              <w:ind w:left="480" w:hanging="480"/>
              <w:jc w:val="left"/>
              <w:rPr>
                <w:b w:val="0"/>
                <w:sz w:val="20"/>
                <w:szCs w:val="16"/>
              </w:rPr>
            </w:pPr>
            <w:r w:rsidRPr="00D774C2">
              <w:rPr>
                <w:b w:val="0"/>
                <w:sz w:val="20"/>
              </w:rPr>
              <w:t xml:space="preserve">Laschinger, H. K., &amp; Leiter, M. P. (2006). The impact of nursing work environments on patient safety </w:t>
            </w:r>
            <w:r w:rsidRPr="00D774C2">
              <w:rPr>
                <w:b w:val="0"/>
                <w:sz w:val="20"/>
              </w:rPr>
              <w:lastRenderedPageBreak/>
              <w:t>outcomes: the mediating role of burnout/engagement. The Journal of Nursing Administration, 36(5), 259–267. https://doi.org/10.1097/00005110-200605000-00019</w:t>
            </w:r>
          </w:p>
          <w:p w14:paraId="736DBA2B" w14:textId="77777777" w:rsidR="00A37BF0" w:rsidRPr="00D774C2" w:rsidRDefault="00A37BF0" w:rsidP="00A37BF0">
            <w:pPr>
              <w:widowControl w:val="0"/>
              <w:autoSpaceDE w:val="0"/>
              <w:autoSpaceDN w:val="0"/>
              <w:adjustRightInd w:val="0"/>
              <w:spacing w:line="360" w:lineRule="auto"/>
              <w:ind w:left="480" w:hanging="480"/>
              <w:jc w:val="left"/>
              <w:rPr>
                <w:b w:val="0"/>
                <w:sz w:val="20"/>
                <w:szCs w:val="16"/>
              </w:rPr>
            </w:pPr>
            <w:r w:rsidRPr="00D774C2">
              <w:rPr>
                <w:b w:val="0"/>
                <w:sz w:val="20"/>
              </w:rPr>
              <w:t>Laschinger, H. K., &amp; Wong, C. (1999). Staff nurse empowerment and collective accountability: effect on perceived productivity and self-rated work effectiveness. Nursing Economics, 17(6), 308–316, 351. https://europepmc.org/article/med/10711183</w:t>
            </w:r>
          </w:p>
          <w:p w14:paraId="538BF8E2" w14:textId="77777777" w:rsidR="00A37BF0" w:rsidRPr="00D774C2" w:rsidRDefault="00A37BF0" w:rsidP="00A37BF0">
            <w:pPr>
              <w:widowControl w:val="0"/>
              <w:autoSpaceDE w:val="0"/>
              <w:autoSpaceDN w:val="0"/>
              <w:adjustRightInd w:val="0"/>
              <w:spacing w:line="360" w:lineRule="auto"/>
              <w:ind w:left="480" w:hanging="480"/>
              <w:jc w:val="left"/>
              <w:rPr>
                <w:b w:val="0"/>
                <w:sz w:val="20"/>
                <w:szCs w:val="16"/>
              </w:rPr>
            </w:pPr>
            <w:r w:rsidRPr="00D774C2">
              <w:rPr>
                <w:b w:val="0"/>
                <w:sz w:val="20"/>
              </w:rPr>
              <w:t>Mensik, J. S. (2007). The essentials of magnetism for home health. Journal of Nursing Administration, 37(5), 230–234. https://doi.org/10.1097/01.NNA.0000269742.40137.A6</w:t>
            </w:r>
          </w:p>
          <w:p w14:paraId="3BD7DA48" w14:textId="77777777" w:rsidR="00A37BF0" w:rsidRPr="00D774C2" w:rsidRDefault="00A37BF0" w:rsidP="00A37BF0">
            <w:pPr>
              <w:widowControl w:val="0"/>
              <w:autoSpaceDE w:val="0"/>
              <w:autoSpaceDN w:val="0"/>
              <w:adjustRightInd w:val="0"/>
              <w:spacing w:line="360" w:lineRule="auto"/>
              <w:ind w:left="480" w:hanging="480"/>
              <w:jc w:val="left"/>
              <w:rPr>
                <w:b w:val="0"/>
                <w:sz w:val="20"/>
                <w:szCs w:val="16"/>
              </w:rPr>
            </w:pPr>
            <w:r w:rsidRPr="00D774C2">
              <w:rPr>
                <w:b w:val="0"/>
                <w:sz w:val="20"/>
              </w:rPr>
              <w:t>Rafferty, A. M., Ball, J., &amp; Aiken, L. H. (2001). Are teamwork and professional autonomy compatible, and do they result in improved hospital care? Quality in Health Care , 10(Suppl II), ii32-ii37. https://doi.org/10.1136/qhc.0100032</w:t>
            </w:r>
            <w:proofErr w:type="gramStart"/>
            <w:r w:rsidRPr="00D774C2">
              <w:rPr>
                <w:b w:val="0"/>
                <w:sz w:val="20"/>
              </w:rPr>
              <w:t>..</w:t>
            </w:r>
            <w:proofErr w:type="gramEnd"/>
          </w:p>
          <w:p w14:paraId="62DDD060" w14:textId="77777777" w:rsidR="00A37BF0" w:rsidRPr="00D774C2" w:rsidRDefault="00A37BF0" w:rsidP="00A37BF0">
            <w:pPr>
              <w:widowControl w:val="0"/>
              <w:autoSpaceDE w:val="0"/>
              <w:autoSpaceDN w:val="0"/>
              <w:adjustRightInd w:val="0"/>
              <w:spacing w:line="360" w:lineRule="auto"/>
              <w:ind w:left="480" w:hanging="480"/>
              <w:jc w:val="left"/>
              <w:rPr>
                <w:b w:val="0"/>
                <w:sz w:val="20"/>
                <w:lang w:val="nl-NL"/>
              </w:rPr>
            </w:pPr>
            <w:proofErr w:type="spellStart"/>
            <w:r w:rsidRPr="00D774C2">
              <w:rPr>
                <w:b w:val="0"/>
                <w:sz w:val="20"/>
              </w:rPr>
              <w:t>Schmalenberg</w:t>
            </w:r>
            <w:proofErr w:type="spellEnd"/>
            <w:r w:rsidRPr="00D774C2">
              <w:rPr>
                <w:b w:val="0"/>
                <w:sz w:val="20"/>
              </w:rPr>
              <w:t xml:space="preserve">, C., &amp; Kramer, M. (2008). Essentials of a productive nurse work environment. </w:t>
            </w:r>
            <w:r w:rsidRPr="00D774C2">
              <w:rPr>
                <w:b w:val="0"/>
                <w:sz w:val="20"/>
                <w:lang w:val="nl-NL"/>
              </w:rPr>
              <w:t>Nursing Research, 57(1), 2–13. https://doi.org/10.1097/01.NNR.0000280657.04008.2a</w:t>
            </w:r>
          </w:p>
          <w:p w14:paraId="728FD301" w14:textId="77777777" w:rsidR="00A37BF0" w:rsidRPr="00D774C2" w:rsidRDefault="00A37BF0" w:rsidP="00A37BF0">
            <w:pPr>
              <w:widowControl w:val="0"/>
              <w:autoSpaceDE w:val="0"/>
              <w:autoSpaceDN w:val="0"/>
              <w:adjustRightInd w:val="0"/>
              <w:spacing w:line="360" w:lineRule="auto"/>
              <w:ind w:left="480" w:hanging="480"/>
              <w:jc w:val="left"/>
              <w:rPr>
                <w:b w:val="0"/>
                <w:sz w:val="20"/>
                <w:szCs w:val="16"/>
              </w:rPr>
            </w:pPr>
            <w:r w:rsidRPr="00D774C2">
              <w:rPr>
                <w:b w:val="0"/>
                <w:sz w:val="20"/>
                <w:lang w:val="nl-NL"/>
              </w:rPr>
              <w:t xml:space="preserve">Stalpers, D., Van Der Linden, D., Kaljouw, M. J., &amp; Schuurmans, M. J. (2017). </w:t>
            </w:r>
            <w:r w:rsidRPr="00D774C2">
              <w:rPr>
                <w:b w:val="0"/>
                <w:sz w:val="20"/>
              </w:rPr>
              <w:t xml:space="preserve">Nurse-perceived quality of care in intensive care units and associations with work environment characteristics: a </w:t>
            </w:r>
            <w:proofErr w:type="spellStart"/>
            <w:r w:rsidRPr="00D774C2">
              <w:rPr>
                <w:b w:val="0"/>
                <w:sz w:val="20"/>
              </w:rPr>
              <w:t>multicentre</w:t>
            </w:r>
            <w:proofErr w:type="spellEnd"/>
            <w:r w:rsidRPr="00D774C2">
              <w:rPr>
                <w:b w:val="0"/>
                <w:sz w:val="20"/>
              </w:rPr>
              <w:t xml:space="preserve"> survey study. Journal of Advanced Nursing, 73(6), 1482–1490. https://doi.org/10.1111/JAN.13242</w:t>
            </w:r>
          </w:p>
          <w:p w14:paraId="129ECF4B" w14:textId="77777777" w:rsidR="00A37BF0" w:rsidRPr="00D774C2" w:rsidRDefault="00A37BF0" w:rsidP="00A37BF0">
            <w:pPr>
              <w:widowControl w:val="0"/>
              <w:autoSpaceDE w:val="0"/>
              <w:autoSpaceDN w:val="0"/>
              <w:adjustRightInd w:val="0"/>
              <w:spacing w:line="360" w:lineRule="auto"/>
              <w:ind w:left="480" w:hanging="480"/>
              <w:jc w:val="left"/>
              <w:rPr>
                <w:b w:val="0"/>
                <w:sz w:val="20"/>
                <w:szCs w:val="16"/>
              </w:rPr>
            </w:pPr>
            <w:r w:rsidRPr="00D774C2">
              <w:rPr>
                <w:b w:val="0"/>
                <w:sz w:val="20"/>
              </w:rPr>
              <w:t>Tang, C. J., Chan, S. W., Zhou, W. T., &amp; Liaw, S. Y. (2013). Collaboration between hospital physicians and nurses: An integrated literature review. International Nursing Review, 60(3), 291–302. https://doi.org/10.1111/INR.12034</w:t>
            </w:r>
          </w:p>
          <w:p w14:paraId="71832285" w14:textId="77777777" w:rsidR="00A37BF0" w:rsidRPr="00D506C0" w:rsidRDefault="00A37BF0" w:rsidP="00A37BF0">
            <w:pPr>
              <w:pStyle w:val="References"/>
              <w:jc w:val="left"/>
              <w:rPr>
                <w:rFonts w:ascii="Arial" w:hAnsi="Arial" w:cs="Arial"/>
                <w:noProof w:val="0"/>
                <w:sz w:val="20"/>
                <w:szCs w:val="20"/>
                <w:lang w:val="en-US"/>
              </w:rPr>
            </w:pPr>
            <w:r w:rsidRPr="00D774C2">
              <w:rPr>
                <w:rFonts w:ascii="Arial" w:hAnsi="Arial"/>
                <w:b w:val="0"/>
                <w:sz w:val="20"/>
                <w:lang w:val="en-US"/>
              </w:rPr>
              <w:t>Twigg, D., Duffield, C., Thompson, P. L., &amp; Rapley, P. (2010). The impact of nurses on patient morbidity and mortality – the need for a policy change in response to the nursing shortage. Australian Health Review, 34(3), 312–316. https://doi.org/10.1071/AH08668</w:t>
            </w:r>
          </w:p>
        </w:tc>
      </w:tr>
      <w:bookmarkEnd w:id="0"/>
    </w:tbl>
    <w:p w14:paraId="31EA2070" w14:textId="77777777" w:rsidR="00A37BF0" w:rsidRPr="000D7D33" w:rsidRDefault="00A37BF0" w:rsidP="00D774C2">
      <w:pPr>
        <w:widowControl w:val="0"/>
        <w:autoSpaceDE w:val="0"/>
        <w:autoSpaceDN w:val="0"/>
        <w:adjustRightInd w:val="0"/>
        <w:ind w:left="480" w:hanging="480"/>
        <w:jc w:val="left"/>
        <w:rPr>
          <w:rFonts w:cs="Arial"/>
          <w:b/>
          <w:bCs/>
          <w:sz w:val="20"/>
          <w:szCs w:val="20"/>
          <w:shd w:val="clear" w:color="auto" w:fill="FFFFFF"/>
        </w:rPr>
      </w:pPr>
    </w:p>
    <w:sectPr w:rsidR="00A37BF0" w:rsidRPr="000D7D33" w:rsidSect="00C17457">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2EEFE9" w14:textId="77777777" w:rsidR="00FC46B8" w:rsidRPr="00030209" w:rsidRDefault="00FC46B8" w:rsidP="00BD477F">
      <w:r w:rsidRPr="00030209">
        <w:separator/>
      </w:r>
    </w:p>
  </w:endnote>
  <w:endnote w:type="continuationSeparator" w:id="0">
    <w:p w14:paraId="4D26A104" w14:textId="77777777" w:rsidR="00FC46B8" w:rsidRPr="00030209" w:rsidRDefault="00FC46B8" w:rsidP="00BD477F">
      <w:r w:rsidRPr="00030209">
        <w:continuationSeparator/>
      </w:r>
    </w:p>
  </w:endnote>
  <w:endnote w:type="continuationNotice" w:id="1">
    <w:p w14:paraId="25273FF4" w14:textId="77777777" w:rsidR="00FC46B8" w:rsidRPr="00030209" w:rsidRDefault="00FC46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ource Sans Pro">
    <w:altName w:val="DejaVu Sans"/>
    <w:charset w:val="00"/>
    <w:family w:val="swiss"/>
    <w:pitch w:val="variable"/>
    <w:sig w:usb0="00000001" w:usb1="02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4377857"/>
      <w:docPartObj>
        <w:docPartGallery w:val="Page Numbers (Bottom of Page)"/>
        <w:docPartUnique/>
      </w:docPartObj>
    </w:sdtPr>
    <w:sdtEndPr/>
    <w:sdtContent>
      <w:p w14:paraId="108E37CE" w14:textId="2032E871" w:rsidR="00FC46B8" w:rsidRPr="00030209" w:rsidRDefault="00FC46B8" w:rsidP="00BD477F">
        <w:pPr>
          <w:pStyle w:val="Footer"/>
        </w:pPr>
        <w:r w:rsidRPr="00030209">
          <w:fldChar w:fldCharType="begin"/>
        </w:r>
        <w:r w:rsidRPr="00030209">
          <w:instrText>PAGE   \* MERGEFORMAT</w:instrText>
        </w:r>
        <w:r w:rsidRPr="00030209">
          <w:fldChar w:fldCharType="separate"/>
        </w:r>
        <w:r w:rsidR="00C17457">
          <w:rPr>
            <w:noProof/>
          </w:rPr>
          <w:t>4</w:t>
        </w:r>
        <w:r w:rsidRPr="00030209">
          <w:fldChar w:fldCharType="end"/>
        </w:r>
      </w:p>
    </w:sdtContent>
  </w:sdt>
  <w:p w14:paraId="1700C26B" w14:textId="77777777" w:rsidR="00FC46B8" w:rsidRPr="00030209" w:rsidRDefault="00FC46B8" w:rsidP="00BD47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31E460" w14:textId="77777777" w:rsidR="00FC46B8" w:rsidRPr="00030209" w:rsidRDefault="00FC46B8" w:rsidP="00BD477F">
      <w:r w:rsidRPr="00030209">
        <w:separator/>
      </w:r>
    </w:p>
  </w:footnote>
  <w:footnote w:type="continuationSeparator" w:id="0">
    <w:p w14:paraId="100DE9D5" w14:textId="77777777" w:rsidR="00FC46B8" w:rsidRPr="00030209" w:rsidRDefault="00FC46B8" w:rsidP="00BD477F">
      <w:r w:rsidRPr="00030209">
        <w:continuationSeparator/>
      </w:r>
    </w:p>
  </w:footnote>
  <w:footnote w:type="continuationNotice" w:id="1">
    <w:p w14:paraId="50A57BC8" w14:textId="77777777" w:rsidR="00FC46B8" w:rsidRPr="00030209" w:rsidRDefault="00FC46B8">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778D"/>
    <w:multiLevelType w:val="hybridMultilevel"/>
    <w:tmpl w:val="8A4E62F8"/>
    <w:lvl w:ilvl="0" w:tplc="E6E6C524">
      <w:start w:val="1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32951B7"/>
    <w:multiLevelType w:val="hybridMultilevel"/>
    <w:tmpl w:val="75CC85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5DD63C9"/>
    <w:multiLevelType w:val="hybridMultilevel"/>
    <w:tmpl w:val="3B70AE00"/>
    <w:lvl w:ilvl="0" w:tplc="B8CE6A4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77052FF"/>
    <w:multiLevelType w:val="hybridMultilevel"/>
    <w:tmpl w:val="885A4A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7956FF0"/>
    <w:multiLevelType w:val="hybridMultilevel"/>
    <w:tmpl w:val="3F7C05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7E56423"/>
    <w:multiLevelType w:val="hybridMultilevel"/>
    <w:tmpl w:val="739247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CC309A8"/>
    <w:multiLevelType w:val="hybridMultilevel"/>
    <w:tmpl w:val="0B589E1E"/>
    <w:lvl w:ilvl="0" w:tplc="85F2149E">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7">
    <w:nsid w:val="1E5D0B35"/>
    <w:multiLevelType w:val="multilevel"/>
    <w:tmpl w:val="44E2F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8B612B"/>
    <w:multiLevelType w:val="hybridMultilevel"/>
    <w:tmpl w:val="E384F9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F8A2360"/>
    <w:multiLevelType w:val="multilevel"/>
    <w:tmpl w:val="8968C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173312"/>
    <w:multiLevelType w:val="hybridMultilevel"/>
    <w:tmpl w:val="E4FAC674"/>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11">
    <w:nsid w:val="21DE73F3"/>
    <w:multiLevelType w:val="hybridMultilevel"/>
    <w:tmpl w:val="E34C9B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628182B"/>
    <w:multiLevelType w:val="hybridMultilevel"/>
    <w:tmpl w:val="C8469F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6D45FE4"/>
    <w:multiLevelType w:val="hybridMultilevel"/>
    <w:tmpl w:val="F19A24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2EC44FFE"/>
    <w:multiLevelType w:val="hybridMultilevel"/>
    <w:tmpl w:val="F08E1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B5F6C17"/>
    <w:multiLevelType w:val="hybridMultilevel"/>
    <w:tmpl w:val="08F024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3C012711"/>
    <w:multiLevelType w:val="multilevel"/>
    <w:tmpl w:val="F2F43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DBB6C19"/>
    <w:multiLevelType w:val="hybridMultilevel"/>
    <w:tmpl w:val="E228B38C"/>
    <w:lvl w:ilvl="0" w:tplc="A2BC9500">
      <w:start w:val="1"/>
      <w:numFmt w:val="decimal"/>
      <w:lvlText w:val="%1."/>
      <w:lvlJc w:val="left"/>
      <w:pPr>
        <w:ind w:left="360" w:hanging="360"/>
      </w:pPr>
      <w:rPr>
        <w:rFonts w:ascii="Times New Roman" w:eastAsiaTheme="minorHAnsi" w:hAnsi="Times New Roman"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nsid w:val="479E3381"/>
    <w:multiLevelType w:val="hybridMultilevel"/>
    <w:tmpl w:val="E8221394"/>
    <w:lvl w:ilvl="0" w:tplc="04130001">
      <w:start w:val="1"/>
      <w:numFmt w:val="bullet"/>
      <w:lvlText w:val=""/>
      <w:lvlJc w:val="left"/>
      <w:pPr>
        <w:ind w:left="1080" w:hanging="360"/>
      </w:pPr>
      <w:rPr>
        <w:rFonts w:ascii="Symbol" w:hAnsi="Symbol" w:hint="default"/>
      </w:rPr>
    </w:lvl>
    <w:lvl w:ilvl="1" w:tplc="7F729F90">
      <w:numFmt w:val="bullet"/>
      <w:lvlText w:val="•"/>
      <w:lvlJc w:val="left"/>
      <w:pPr>
        <w:ind w:left="1800" w:hanging="360"/>
      </w:pPr>
      <w:rPr>
        <w:rFonts w:ascii="Times New Roman" w:eastAsiaTheme="minorHAnsi" w:hAnsi="Times New Roman" w:cs="Times New Roman"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nsid w:val="4FC62C04"/>
    <w:multiLevelType w:val="hybridMultilevel"/>
    <w:tmpl w:val="A4FE48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nsid w:val="505E6E4D"/>
    <w:multiLevelType w:val="hybridMultilevel"/>
    <w:tmpl w:val="79423620"/>
    <w:lvl w:ilvl="0" w:tplc="39FE2C4C">
      <w:start w:val="1"/>
      <w:numFmt w:val="bullet"/>
      <w:lvlText w:val="-"/>
      <w:lvlJc w:val="left"/>
      <w:pPr>
        <w:ind w:left="360" w:hanging="360"/>
      </w:pPr>
      <w:rPr>
        <w:rFonts w:ascii="Courier New" w:hAnsi="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50EF2582"/>
    <w:multiLevelType w:val="multilevel"/>
    <w:tmpl w:val="44409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1D63FCD"/>
    <w:multiLevelType w:val="hybridMultilevel"/>
    <w:tmpl w:val="08363B22"/>
    <w:lvl w:ilvl="0" w:tplc="BD609636">
      <w:start w:val="8"/>
      <w:numFmt w:val="bullet"/>
      <w:lvlText w:val=""/>
      <w:lvlJc w:val="left"/>
      <w:pPr>
        <w:ind w:left="720" w:hanging="360"/>
      </w:pPr>
      <w:rPr>
        <w:rFonts w:ascii="Wingdings" w:eastAsiaTheme="minorHAnsi" w:hAnsi="Wingdings" w:cstheme="minorBidi" w:hint="default"/>
        <w:color w:val="2E2E2E"/>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5A1C207F"/>
    <w:multiLevelType w:val="hybridMultilevel"/>
    <w:tmpl w:val="8D6E2CD0"/>
    <w:lvl w:ilvl="0" w:tplc="B43CEB68">
      <w:numFmt w:val="bullet"/>
      <w:lvlText w:val="•"/>
      <w:lvlJc w:val="left"/>
      <w:pPr>
        <w:ind w:left="700" w:hanging="700"/>
      </w:pPr>
      <w:rPr>
        <w:rFonts w:ascii="Times New Roman" w:eastAsiaTheme="minorHAnsi"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nsid w:val="604D3AE9"/>
    <w:multiLevelType w:val="hybridMultilevel"/>
    <w:tmpl w:val="97E0D4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nsid w:val="75156BDF"/>
    <w:multiLevelType w:val="multilevel"/>
    <w:tmpl w:val="10144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77B79FC"/>
    <w:multiLevelType w:val="hybridMultilevel"/>
    <w:tmpl w:val="7B002E1A"/>
    <w:lvl w:ilvl="0" w:tplc="4EF47590">
      <w:start w:val="59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7C63059"/>
    <w:multiLevelType w:val="hybridMultilevel"/>
    <w:tmpl w:val="14765676"/>
    <w:lvl w:ilvl="0" w:tplc="ABAC531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791314A3"/>
    <w:multiLevelType w:val="hybridMultilevel"/>
    <w:tmpl w:val="829895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7A486A29"/>
    <w:multiLevelType w:val="hybridMultilevel"/>
    <w:tmpl w:val="AC84CB28"/>
    <w:lvl w:ilvl="0" w:tplc="14A8F0B4">
      <w:start w:val="59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7A8E75BC"/>
    <w:multiLevelType w:val="multilevel"/>
    <w:tmpl w:val="E9F88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BA41061"/>
    <w:multiLevelType w:val="multilevel"/>
    <w:tmpl w:val="F438C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4"/>
  </w:num>
  <w:num w:numId="3">
    <w:abstractNumId w:val="5"/>
  </w:num>
  <w:num w:numId="4">
    <w:abstractNumId w:val="10"/>
  </w:num>
  <w:num w:numId="5">
    <w:abstractNumId w:val="20"/>
  </w:num>
  <w:num w:numId="6">
    <w:abstractNumId w:val="15"/>
  </w:num>
  <w:num w:numId="7">
    <w:abstractNumId w:val="3"/>
  </w:num>
  <w:num w:numId="8">
    <w:abstractNumId w:val="28"/>
  </w:num>
  <w:num w:numId="9">
    <w:abstractNumId w:val="6"/>
  </w:num>
  <w:num w:numId="10">
    <w:abstractNumId w:val="4"/>
  </w:num>
  <w:num w:numId="11">
    <w:abstractNumId w:val="8"/>
  </w:num>
  <w:num w:numId="12">
    <w:abstractNumId w:val="23"/>
  </w:num>
  <w:num w:numId="13">
    <w:abstractNumId w:val="18"/>
  </w:num>
  <w:num w:numId="14">
    <w:abstractNumId w:val="1"/>
  </w:num>
  <w:num w:numId="15">
    <w:abstractNumId w:val="30"/>
  </w:num>
  <w:num w:numId="16">
    <w:abstractNumId w:val="13"/>
  </w:num>
  <w:num w:numId="17">
    <w:abstractNumId w:val="0"/>
  </w:num>
  <w:num w:numId="18">
    <w:abstractNumId w:val="12"/>
  </w:num>
  <w:num w:numId="19">
    <w:abstractNumId w:val="11"/>
  </w:num>
  <w:num w:numId="20">
    <w:abstractNumId w:val="2"/>
  </w:num>
  <w:num w:numId="21">
    <w:abstractNumId w:val="7"/>
  </w:num>
  <w:num w:numId="22">
    <w:abstractNumId w:val="31"/>
  </w:num>
  <w:num w:numId="23">
    <w:abstractNumId w:val="9"/>
  </w:num>
  <w:num w:numId="24">
    <w:abstractNumId w:val="22"/>
  </w:num>
  <w:num w:numId="25">
    <w:abstractNumId w:val="27"/>
  </w:num>
  <w:num w:numId="26">
    <w:abstractNumId w:val="16"/>
  </w:num>
  <w:num w:numId="27">
    <w:abstractNumId w:val="25"/>
  </w:num>
  <w:num w:numId="28">
    <w:abstractNumId w:val="19"/>
  </w:num>
  <w:num w:numId="29">
    <w:abstractNumId w:val="24"/>
  </w:num>
  <w:num w:numId="30">
    <w:abstractNumId w:val="29"/>
  </w:num>
  <w:num w:numId="31">
    <w:abstractNumId w:val="26"/>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55tfdfth9wptcepzvovxt5k9r002rtza5d9&quot;&gt;My EndNote Library&lt;record-ids&gt;&lt;item&gt;8&lt;/item&gt;&lt;item&gt;25&lt;/item&gt;&lt;item&gt;53&lt;/item&gt;&lt;item&gt;59&lt;/item&gt;&lt;item&gt;61&lt;/item&gt;&lt;item&gt;66&lt;/item&gt;&lt;item&gt;69&lt;/item&gt;&lt;item&gt;75&lt;/item&gt;&lt;item&gt;106&lt;/item&gt;&lt;item&gt;155&lt;/item&gt;&lt;item&gt;158&lt;/item&gt;&lt;item&gt;160&lt;/item&gt;&lt;item&gt;165&lt;/item&gt;&lt;item&gt;171&lt;/item&gt;&lt;item&gt;196&lt;/item&gt;&lt;item&gt;200&lt;/item&gt;&lt;item&gt;201&lt;/item&gt;&lt;item&gt;202&lt;/item&gt;&lt;item&gt;203&lt;/item&gt;&lt;item&gt;204&lt;/item&gt;&lt;item&gt;205&lt;/item&gt;&lt;item&gt;206&lt;/item&gt;&lt;item&gt;208&lt;/item&gt;&lt;item&gt;209&lt;/item&gt;&lt;item&gt;211&lt;/item&gt;&lt;item&gt;212&lt;/item&gt;&lt;item&gt;213&lt;/item&gt;&lt;item&gt;214&lt;/item&gt;&lt;item&gt;216&lt;/item&gt;&lt;item&gt;217&lt;/item&gt;&lt;item&gt;218&lt;/item&gt;&lt;item&gt;219&lt;/item&gt;&lt;item&gt;220&lt;/item&gt;&lt;item&gt;221&lt;/item&gt;&lt;item&gt;222&lt;/item&gt;&lt;item&gt;223&lt;/item&gt;&lt;item&gt;224&lt;/item&gt;&lt;item&gt;225&lt;/item&gt;&lt;item&gt;227&lt;/item&gt;&lt;item&gt;228&lt;/item&gt;&lt;item&gt;229&lt;/item&gt;&lt;item&gt;230&lt;/item&gt;&lt;item&gt;231&lt;/item&gt;&lt;item&gt;232&lt;/item&gt;&lt;item&gt;233&lt;/item&gt;&lt;item&gt;234&lt;/item&gt;&lt;item&gt;235&lt;/item&gt;&lt;/record-ids&gt;&lt;/item&gt;&lt;/Libraries&gt;"/>
  </w:docVars>
  <w:rsids>
    <w:rsidRoot w:val="00E5767E"/>
    <w:rsid w:val="0000074D"/>
    <w:rsid w:val="0000117F"/>
    <w:rsid w:val="000020C0"/>
    <w:rsid w:val="000022DF"/>
    <w:rsid w:val="00005070"/>
    <w:rsid w:val="0000524E"/>
    <w:rsid w:val="00005DC3"/>
    <w:rsid w:val="00005DCE"/>
    <w:rsid w:val="00006273"/>
    <w:rsid w:val="00006592"/>
    <w:rsid w:val="0000763F"/>
    <w:rsid w:val="00007858"/>
    <w:rsid w:val="0000787F"/>
    <w:rsid w:val="000100FD"/>
    <w:rsid w:val="00010279"/>
    <w:rsid w:val="00010929"/>
    <w:rsid w:val="00011F62"/>
    <w:rsid w:val="00012718"/>
    <w:rsid w:val="00013382"/>
    <w:rsid w:val="0001382D"/>
    <w:rsid w:val="0001389D"/>
    <w:rsid w:val="00013C75"/>
    <w:rsid w:val="00014801"/>
    <w:rsid w:val="00014B1F"/>
    <w:rsid w:val="00015092"/>
    <w:rsid w:val="0001520E"/>
    <w:rsid w:val="0001755E"/>
    <w:rsid w:val="00020497"/>
    <w:rsid w:val="00020A2E"/>
    <w:rsid w:val="00020BE2"/>
    <w:rsid w:val="00020FA6"/>
    <w:rsid w:val="00021345"/>
    <w:rsid w:val="0002139C"/>
    <w:rsid w:val="00021827"/>
    <w:rsid w:val="00021CA9"/>
    <w:rsid w:val="00022920"/>
    <w:rsid w:val="0002322E"/>
    <w:rsid w:val="000232A1"/>
    <w:rsid w:val="000232E2"/>
    <w:rsid w:val="0002418A"/>
    <w:rsid w:val="000251A6"/>
    <w:rsid w:val="00025C7D"/>
    <w:rsid w:val="00026F06"/>
    <w:rsid w:val="000279D2"/>
    <w:rsid w:val="00030209"/>
    <w:rsid w:val="00031925"/>
    <w:rsid w:val="00032A70"/>
    <w:rsid w:val="00032D25"/>
    <w:rsid w:val="00032F69"/>
    <w:rsid w:val="00033583"/>
    <w:rsid w:val="00033937"/>
    <w:rsid w:val="00033D3D"/>
    <w:rsid w:val="000344E1"/>
    <w:rsid w:val="00034970"/>
    <w:rsid w:val="000349FD"/>
    <w:rsid w:val="00034F1E"/>
    <w:rsid w:val="00036FBF"/>
    <w:rsid w:val="00037DBB"/>
    <w:rsid w:val="00041776"/>
    <w:rsid w:val="000418D5"/>
    <w:rsid w:val="000419C0"/>
    <w:rsid w:val="000423FE"/>
    <w:rsid w:val="0004240C"/>
    <w:rsid w:val="00042673"/>
    <w:rsid w:val="000426BA"/>
    <w:rsid w:val="00042EAB"/>
    <w:rsid w:val="00042FAC"/>
    <w:rsid w:val="000430CE"/>
    <w:rsid w:val="00043EAD"/>
    <w:rsid w:val="0004584D"/>
    <w:rsid w:val="000459C1"/>
    <w:rsid w:val="00046882"/>
    <w:rsid w:val="00046D58"/>
    <w:rsid w:val="0004763B"/>
    <w:rsid w:val="0005064E"/>
    <w:rsid w:val="00051FE9"/>
    <w:rsid w:val="00053974"/>
    <w:rsid w:val="000546B2"/>
    <w:rsid w:val="000548F8"/>
    <w:rsid w:val="000552A6"/>
    <w:rsid w:val="000554CD"/>
    <w:rsid w:val="00055722"/>
    <w:rsid w:val="00056427"/>
    <w:rsid w:val="00056690"/>
    <w:rsid w:val="00056AA4"/>
    <w:rsid w:val="0006019C"/>
    <w:rsid w:val="000608E5"/>
    <w:rsid w:val="000609C8"/>
    <w:rsid w:val="00060B1B"/>
    <w:rsid w:val="00060D65"/>
    <w:rsid w:val="00061CC2"/>
    <w:rsid w:val="0006286D"/>
    <w:rsid w:val="00062AFC"/>
    <w:rsid w:val="00062B82"/>
    <w:rsid w:val="0006340E"/>
    <w:rsid w:val="0006352F"/>
    <w:rsid w:val="000636F2"/>
    <w:rsid w:val="00063797"/>
    <w:rsid w:val="00063B37"/>
    <w:rsid w:val="00063D69"/>
    <w:rsid w:val="00065D75"/>
    <w:rsid w:val="00065E0F"/>
    <w:rsid w:val="00065F55"/>
    <w:rsid w:val="0006624A"/>
    <w:rsid w:val="00066281"/>
    <w:rsid w:val="00066465"/>
    <w:rsid w:val="000670AD"/>
    <w:rsid w:val="000671F5"/>
    <w:rsid w:val="00067293"/>
    <w:rsid w:val="00067373"/>
    <w:rsid w:val="00067901"/>
    <w:rsid w:val="00067A0E"/>
    <w:rsid w:val="00071555"/>
    <w:rsid w:val="000716FF"/>
    <w:rsid w:val="000724D9"/>
    <w:rsid w:val="00073527"/>
    <w:rsid w:val="00073752"/>
    <w:rsid w:val="00074098"/>
    <w:rsid w:val="00076BCD"/>
    <w:rsid w:val="00077B3D"/>
    <w:rsid w:val="0008017D"/>
    <w:rsid w:val="00080BA3"/>
    <w:rsid w:val="00080F9B"/>
    <w:rsid w:val="00081A8C"/>
    <w:rsid w:val="00081C90"/>
    <w:rsid w:val="00082330"/>
    <w:rsid w:val="000823FD"/>
    <w:rsid w:val="00082B67"/>
    <w:rsid w:val="000837CF"/>
    <w:rsid w:val="00083A07"/>
    <w:rsid w:val="00083FA5"/>
    <w:rsid w:val="00084BBB"/>
    <w:rsid w:val="0008510B"/>
    <w:rsid w:val="000859B2"/>
    <w:rsid w:val="000867C0"/>
    <w:rsid w:val="00086B75"/>
    <w:rsid w:val="000909C6"/>
    <w:rsid w:val="00090E56"/>
    <w:rsid w:val="00091137"/>
    <w:rsid w:val="0009113B"/>
    <w:rsid w:val="00091736"/>
    <w:rsid w:val="000918F6"/>
    <w:rsid w:val="00091CC6"/>
    <w:rsid w:val="00091DE1"/>
    <w:rsid w:val="000924B2"/>
    <w:rsid w:val="00092A6D"/>
    <w:rsid w:val="00093217"/>
    <w:rsid w:val="000946A5"/>
    <w:rsid w:val="00094D2C"/>
    <w:rsid w:val="00094E55"/>
    <w:rsid w:val="00095148"/>
    <w:rsid w:val="00095F9B"/>
    <w:rsid w:val="00097F62"/>
    <w:rsid w:val="000A0840"/>
    <w:rsid w:val="000A0A68"/>
    <w:rsid w:val="000A10F9"/>
    <w:rsid w:val="000A1132"/>
    <w:rsid w:val="000A2AE4"/>
    <w:rsid w:val="000A3145"/>
    <w:rsid w:val="000A46A3"/>
    <w:rsid w:val="000A57EB"/>
    <w:rsid w:val="000A68C0"/>
    <w:rsid w:val="000A7182"/>
    <w:rsid w:val="000A74ED"/>
    <w:rsid w:val="000A7BB9"/>
    <w:rsid w:val="000A7E72"/>
    <w:rsid w:val="000B023C"/>
    <w:rsid w:val="000B06C8"/>
    <w:rsid w:val="000B1AE6"/>
    <w:rsid w:val="000B341B"/>
    <w:rsid w:val="000B40EA"/>
    <w:rsid w:val="000B5555"/>
    <w:rsid w:val="000B5CD7"/>
    <w:rsid w:val="000B5E62"/>
    <w:rsid w:val="000B5EE6"/>
    <w:rsid w:val="000B6562"/>
    <w:rsid w:val="000B6683"/>
    <w:rsid w:val="000B75F1"/>
    <w:rsid w:val="000B7C5B"/>
    <w:rsid w:val="000C0700"/>
    <w:rsid w:val="000C0F31"/>
    <w:rsid w:val="000C1B15"/>
    <w:rsid w:val="000C2666"/>
    <w:rsid w:val="000C2EDC"/>
    <w:rsid w:val="000C4122"/>
    <w:rsid w:val="000C439F"/>
    <w:rsid w:val="000C4C00"/>
    <w:rsid w:val="000C551D"/>
    <w:rsid w:val="000C5E5E"/>
    <w:rsid w:val="000C5F80"/>
    <w:rsid w:val="000C69E8"/>
    <w:rsid w:val="000C7160"/>
    <w:rsid w:val="000C760A"/>
    <w:rsid w:val="000C7DC0"/>
    <w:rsid w:val="000D0118"/>
    <w:rsid w:val="000D044A"/>
    <w:rsid w:val="000D0B3D"/>
    <w:rsid w:val="000D233A"/>
    <w:rsid w:val="000D2457"/>
    <w:rsid w:val="000D2766"/>
    <w:rsid w:val="000D2F28"/>
    <w:rsid w:val="000D3C39"/>
    <w:rsid w:val="000D3D10"/>
    <w:rsid w:val="000D3EFA"/>
    <w:rsid w:val="000D42A6"/>
    <w:rsid w:val="000D4C55"/>
    <w:rsid w:val="000D4C70"/>
    <w:rsid w:val="000D4F34"/>
    <w:rsid w:val="000D528D"/>
    <w:rsid w:val="000D55A5"/>
    <w:rsid w:val="000D5A49"/>
    <w:rsid w:val="000D6683"/>
    <w:rsid w:val="000D6C31"/>
    <w:rsid w:val="000D7B1C"/>
    <w:rsid w:val="000D7D33"/>
    <w:rsid w:val="000E03D8"/>
    <w:rsid w:val="000E0ABC"/>
    <w:rsid w:val="000E0C40"/>
    <w:rsid w:val="000E1081"/>
    <w:rsid w:val="000E18CA"/>
    <w:rsid w:val="000E1E9C"/>
    <w:rsid w:val="000E2829"/>
    <w:rsid w:val="000E2994"/>
    <w:rsid w:val="000E40FE"/>
    <w:rsid w:val="000E4559"/>
    <w:rsid w:val="000E46D7"/>
    <w:rsid w:val="000E5560"/>
    <w:rsid w:val="000E571D"/>
    <w:rsid w:val="000E5930"/>
    <w:rsid w:val="000E5B25"/>
    <w:rsid w:val="000E6DFB"/>
    <w:rsid w:val="000E7F27"/>
    <w:rsid w:val="000F0650"/>
    <w:rsid w:val="000F0A4A"/>
    <w:rsid w:val="000F0CFD"/>
    <w:rsid w:val="000F0DF2"/>
    <w:rsid w:val="000F11E2"/>
    <w:rsid w:val="000F23E8"/>
    <w:rsid w:val="000F41E0"/>
    <w:rsid w:val="000F4E88"/>
    <w:rsid w:val="000F591A"/>
    <w:rsid w:val="000F5C01"/>
    <w:rsid w:val="000F6454"/>
    <w:rsid w:val="000F64F0"/>
    <w:rsid w:val="000F71E2"/>
    <w:rsid w:val="000F79AE"/>
    <w:rsid w:val="000F7DB1"/>
    <w:rsid w:val="00100963"/>
    <w:rsid w:val="0010240C"/>
    <w:rsid w:val="00102E6A"/>
    <w:rsid w:val="00103981"/>
    <w:rsid w:val="00104654"/>
    <w:rsid w:val="00104681"/>
    <w:rsid w:val="00104D48"/>
    <w:rsid w:val="00106722"/>
    <w:rsid w:val="00106B84"/>
    <w:rsid w:val="00106BF8"/>
    <w:rsid w:val="00106E52"/>
    <w:rsid w:val="001078EC"/>
    <w:rsid w:val="00107E44"/>
    <w:rsid w:val="00110028"/>
    <w:rsid w:val="001100F4"/>
    <w:rsid w:val="0011099F"/>
    <w:rsid w:val="00111754"/>
    <w:rsid w:val="00111979"/>
    <w:rsid w:val="00111B6D"/>
    <w:rsid w:val="00111C8A"/>
    <w:rsid w:val="001120F9"/>
    <w:rsid w:val="0011256F"/>
    <w:rsid w:val="00112962"/>
    <w:rsid w:val="00112E8C"/>
    <w:rsid w:val="001130BF"/>
    <w:rsid w:val="001138E9"/>
    <w:rsid w:val="00113928"/>
    <w:rsid w:val="00113D5D"/>
    <w:rsid w:val="00114DD7"/>
    <w:rsid w:val="00114FA0"/>
    <w:rsid w:val="00114FD0"/>
    <w:rsid w:val="00115749"/>
    <w:rsid w:val="001157E8"/>
    <w:rsid w:val="00115F01"/>
    <w:rsid w:val="00116017"/>
    <w:rsid w:val="00116BD2"/>
    <w:rsid w:val="001174F7"/>
    <w:rsid w:val="001200CB"/>
    <w:rsid w:val="001203B2"/>
    <w:rsid w:val="0012044E"/>
    <w:rsid w:val="00121EC3"/>
    <w:rsid w:val="0012200D"/>
    <w:rsid w:val="00122D5B"/>
    <w:rsid w:val="001238B0"/>
    <w:rsid w:val="00123D64"/>
    <w:rsid w:val="00125133"/>
    <w:rsid w:val="0012633F"/>
    <w:rsid w:val="00126550"/>
    <w:rsid w:val="00126587"/>
    <w:rsid w:val="00126A73"/>
    <w:rsid w:val="00126A93"/>
    <w:rsid w:val="001309CC"/>
    <w:rsid w:val="0013161C"/>
    <w:rsid w:val="001318A3"/>
    <w:rsid w:val="00131F33"/>
    <w:rsid w:val="00132357"/>
    <w:rsid w:val="00132C5B"/>
    <w:rsid w:val="00132D13"/>
    <w:rsid w:val="00133709"/>
    <w:rsid w:val="00133B8B"/>
    <w:rsid w:val="00134B00"/>
    <w:rsid w:val="00134CD5"/>
    <w:rsid w:val="0013504B"/>
    <w:rsid w:val="00135123"/>
    <w:rsid w:val="00137048"/>
    <w:rsid w:val="00141390"/>
    <w:rsid w:val="00141B75"/>
    <w:rsid w:val="001423D5"/>
    <w:rsid w:val="00142747"/>
    <w:rsid w:val="00142FE8"/>
    <w:rsid w:val="00143D10"/>
    <w:rsid w:val="00143DBD"/>
    <w:rsid w:val="00144BA8"/>
    <w:rsid w:val="00144BD6"/>
    <w:rsid w:val="0014573D"/>
    <w:rsid w:val="00145881"/>
    <w:rsid w:val="0014590F"/>
    <w:rsid w:val="0014750A"/>
    <w:rsid w:val="0015096E"/>
    <w:rsid w:val="00151532"/>
    <w:rsid w:val="00151682"/>
    <w:rsid w:val="00151EAE"/>
    <w:rsid w:val="001524EF"/>
    <w:rsid w:val="00152D6A"/>
    <w:rsid w:val="00153708"/>
    <w:rsid w:val="00153BE6"/>
    <w:rsid w:val="00154365"/>
    <w:rsid w:val="00154D82"/>
    <w:rsid w:val="001551A4"/>
    <w:rsid w:val="0015646C"/>
    <w:rsid w:val="001565AC"/>
    <w:rsid w:val="001570DC"/>
    <w:rsid w:val="00157D47"/>
    <w:rsid w:val="00160574"/>
    <w:rsid w:val="0016138A"/>
    <w:rsid w:val="0016244D"/>
    <w:rsid w:val="0016268C"/>
    <w:rsid w:val="0016313B"/>
    <w:rsid w:val="001633A4"/>
    <w:rsid w:val="00163A14"/>
    <w:rsid w:val="00164406"/>
    <w:rsid w:val="00164FBA"/>
    <w:rsid w:val="0016598E"/>
    <w:rsid w:val="00165CD5"/>
    <w:rsid w:val="00166322"/>
    <w:rsid w:val="0016658C"/>
    <w:rsid w:val="001671B7"/>
    <w:rsid w:val="00167782"/>
    <w:rsid w:val="0016778A"/>
    <w:rsid w:val="00167900"/>
    <w:rsid w:val="00167B7D"/>
    <w:rsid w:val="00167F44"/>
    <w:rsid w:val="0017014D"/>
    <w:rsid w:val="0017055B"/>
    <w:rsid w:val="00170F85"/>
    <w:rsid w:val="00172B60"/>
    <w:rsid w:val="00172CFD"/>
    <w:rsid w:val="00174911"/>
    <w:rsid w:val="00174DF1"/>
    <w:rsid w:val="00175681"/>
    <w:rsid w:val="00175AB4"/>
    <w:rsid w:val="00177597"/>
    <w:rsid w:val="001775D9"/>
    <w:rsid w:val="00177BB2"/>
    <w:rsid w:val="00181E45"/>
    <w:rsid w:val="00181F22"/>
    <w:rsid w:val="00181F69"/>
    <w:rsid w:val="00182FC1"/>
    <w:rsid w:val="00183E1A"/>
    <w:rsid w:val="00184F45"/>
    <w:rsid w:val="00186B42"/>
    <w:rsid w:val="001871C6"/>
    <w:rsid w:val="0019070C"/>
    <w:rsid w:val="00190DE8"/>
    <w:rsid w:val="001914DF"/>
    <w:rsid w:val="001915C1"/>
    <w:rsid w:val="00192ADA"/>
    <w:rsid w:val="00192F6E"/>
    <w:rsid w:val="001938B5"/>
    <w:rsid w:val="0019406E"/>
    <w:rsid w:val="0019416F"/>
    <w:rsid w:val="0019421B"/>
    <w:rsid w:val="00195E81"/>
    <w:rsid w:val="0019697A"/>
    <w:rsid w:val="001972B4"/>
    <w:rsid w:val="0019751C"/>
    <w:rsid w:val="00197609"/>
    <w:rsid w:val="00197A75"/>
    <w:rsid w:val="001A06A9"/>
    <w:rsid w:val="001A18DF"/>
    <w:rsid w:val="001A1C70"/>
    <w:rsid w:val="001A21E5"/>
    <w:rsid w:val="001A2905"/>
    <w:rsid w:val="001A2EF1"/>
    <w:rsid w:val="001A30CA"/>
    <w:rsid w:val="001A3370"/>
    <w:rsid w:val="001A35D0"/>
    <w:rsid w:val="001A3CDC"/>
    <w:rsid w:val="001A433E"/>
    <w:rsid w:val="001A4AE3"/>
    <w:rsid w:val="001A63F5"/>
    <w:rsid w:val="001A6E06"/>
    <w:rsid w:val="001A72D0"/>
    <w:rsid w:val="001A7C32"/>
    <w:rsid w:val="001A7DBE"/>
    <w:rsid w:val="001B070A"/>
    <w:rsid w:val="001B09F9"/>
    <w:rsid w:val="001B0EF7"/>
    <w:rsid w:val="001B2864"/>
    <w:rsid w:val="001B2A4E"/>
    <w:rsid w:val="001B2BFA"/>
    <w:rsid w:val="001B2E75"/>
    <w:rsid w:val="001B32B7"/>
    <w:rsid w:val="001B36B2"/>
    <w:rsid w:val="001B3B9C"/>
    <w:rsid w:val="001B3F0F"/>
    <w:rsid w:val="001B41D2"/>
    <w:rsid w:val="001B46AA"/>
    <w:rsid w:val="001B540C"/>
    <w:rsid w:val="001B5729"/>
    <w:rsid w:val="001B6404"/>
    <w:rsid w:val="001B7D31"/>
    <w:rsid w:val="001C0654"/>
    <w:rsid w:val="001C0BDF"/>
    <w:rsid w:val="001C13FF"/>
    <w:rsid w:val="001C199E"/>
    <w:rsid w:val="001C1E96"/>
    <w:rsid w:val="001C24A4"/>
    <w:rsid w:val="001C2986"/>
    <w:rsid w:val="001C3268"/>
    <w:rsid w:val="001C36FD"/>
    <w:rsid w:val="001C3A22"/>
    <w:rsid w:val="001C459F"/>
    <w:rsid w:val="001C46B6"/>
    <w:rsid w:val="001C4B1E"/>
    <w:rsid w:val="001C506F"/>
    <w:rsid w:val="001C5837"/>
    <w:rsid w:val="001C5AF0"/>
    <w:rsid w:val="001C5D95"/>
    <w:rsid w:val="001C6C2A"/>
    <w:rsid w:val="001C6E82"/>
    <w:rsid w:val="001C789C"/>
    <w:rsid w:val="001C7AD5"/>
    <w:rsid w:val="001C7E58"/>
    <w:rsid w:val="001C7F18"/>
    <w:rsid w:val="001D0313"/>
    <w:rsid w:val="001D105D"/>
    <w:rsid w:val="001D13D8"/>
    <w:rsid w:val="001D152B"/>
    <w:rsid w:val="001D1731"/>
    <w:rsid w:val="001D1DF5"/>
    <w:rsid w:val="001D3167"/>
    <w:rsid w:val="001D3772"/>
    <w:rsid w:val="001D3DA8"/>
    <w:rsid w:val="001D4DDB"/>
    <w:rsid w:val="001D4F81"/>
    <w:rsid w:val="001D5485"/>
    <w:rsid w:val="001D5C91"/>
    <w:rsid w:val="001D5F28"/>
    <w:rsid w:val="001D6441"/>
    <w:rsid w:val="001D714F"/>
    <w:rsid w:val="001D7223"/>
    <w:rsid w:val="001D76D4"/>
    <w:rsid w:val="001D7D7A"/>
    <w:rsid w:val="001E0198"/>
    <w:rsid w:val="001E2486"/>
    <w:rsid w:val="001E2C39"/>
    <w:rsid w:val="001E2D0F"/>
    <w:rsid w:val="001E476E"/>
    <w:rsid w:val="001E52FB"/>
    <w:rsid w:val="001E55D9"/>
    <w:rsid w:val="001E580A"/>
    <w:rsid w:val="001E6401"/>
    <w:rsid w:val="001E642C"/>
    <w:rsid w:val="001E6E24"/>
    <w:rsid w:val="001E6E79"/>
    <w:rsid w:val="001E7F0B"/>
    <w:rsid w:val="001F0027"/>
    <w:rsid w:val="001F032F"/>
    <w:rsid w:val="001F0BA0"/>
    <w:rsid w:val="001F1605"/>
    <w:rsid w:val="001F1CB5"/>
    <w:rsid w:val="001F1EF7"/>
    <w:rsid w:val="001F2D63"/>
    <w:rsid w:val="001F31D0"/>
    <w:rsid w:val="001F3406"/>
    <w:rsid w:val="001F371B"/>
    <w:rsid w:val="001F3DA0"/>
    <w:rsid w:val="001F4088"/>
    <w:rsid w:val="001F48F4"/>
    <w:rsid w:val="001F4E63"/>
    <w:rsid w:val="001F5DFF"/>
    <w:rsid w:val="001F6959"/>
    <w:rsid w:val="001F73D0"/>
    <w:rsid w:val="001F7442"/>
    <w:rsid w:val="001F758E"/>
    <w:rsid w:val="0020022E"/>
    <w:rsid w:val="0020114A"/>
    <w:rsid w:val="002019F5"/>
    <w:rsid w:val="00201F88"/>
    <w:rsid w:val="002022E7"/>
    <w:rsid w:val="00202D13"/>
    <w:rsid w:val="002037A8"/>
    <w:rsid w:val="00204050"/>
    <w:rsid w:val="00204314"/>
    <w:rsid w:val="002053B2"/>
    <w:rsid w:val="00205A69"/>
    <w:rsid w:val="00205D78"/>
    <w:rsid w:val="00206E8E"/>
    <w:rsid w:val="00207A66"/>
    <w:rsid w:val="00211EEA"/>
    <w:rsid w:val="00212909"/>
    <w:rsid w:val="002136C5"/>
    <w:rsid w:val="00213E6F"/>
    <w:rsid w:val="00215F47"/>
    <w:rsid w:val="002164C3"/>
    <w:rsid w:val="00216643"/>
    <w:rsid w:val="00216959"/>
    <w:rsid w:val="00217401"/>
    <w:rsid w:val="00217773"/>
    <w:rsid w:val="002178AF"/>
    <w:rsid w:val="00220A74"/>
    <w:rsid w:val="00220D73"/>
    <w:rsid w:val="00221401"/>
    <w:rsid w:val="002229E2"/>
    <w:rsid w:val="002234F7"/>
    <w:rsid w:val="002242FD"/>
    <w:rsid w:val="002244D4"/>
    <w:rsid w:val="0022638A"/>
    <w:rsid w:val="00226597"/>
    <w:rsid w:val="00226AEB"/>
    <w:rsid w:val="00227EEB"/>
    <w:rsid w:val="00227F51"/>
    <w:rsid w:val="00232239"/>
    <w:rsid w:val="00232477"/>
    <w:rsid w:val="0023261A"/>
    <w:rsid w:val="0023273D"/>
    <w:rsid w:val="00232DD0"/>
    <w:rsid w:val="00234560"/>
    <w:rsid w:val="0023471D"/>
    <w:rsid w:val="002349B3"/>
    <w:rsid w:val="00234B6B"/>
    <w:rsid w:val="002355BB"/>
    <w:rsid w:val="00235883"/>
    <w:rsid w:val="002359C4"/>
    <w:rsid w:val="00235D67"/>
    <w:rsid w:val="00235E36"/>
    <w:rsid w:val="0023695A"/>
    <w:rsid w:val="00236B2E"/>
    <w:rsid w:val="00237EAE"/>
    <w:rsid w:val="0024037A"/>
    <w:rsid w:val="002406D1"/>
    <w:rsid w:val="00241233"/>
    <w:rsid w:val="00241981"/>
    <w:rsid w:val="00242437"/>
    <w:rsid w:val="00242695"/>
    <w:rsid w:val="002429C0"/>
    <w:rsid w:val="00242A5C"/>
    <w:rsid w:val="00243988"/>
    <w:rsid w:val="00243A8E"/>
    <w:rsid w:val="00244AC7"/>
    <w:rsid w:val="00245542"/>
    <w:rsid w:val="0024608E"/>
    <w:rsid w:val="002460C3"/>
    <w:rsid w:val="002463DB"/>
    <w:rsid w:val="00246766"/>
    <w:rsid w:val="00246B97"/>
    <w:rsid w:val="00246F4F"/>
    <w:rsid w:val="002471AA"/>
    <w:rsid w:val="002471C7"/>
    <w:rsid w:val="0024747A"/>
    <w:rsid w:val="002476A2"/>
    <w:rsid w:val="00250213"/>
    <w:rsid w:val="0025084B"/>
    <w:rsid w:val="00250C49"/>
    <w:rsid w:val="00251304"/>
    <w:rsid w:val="00252080"/>
    <w:rsid w:val="0025209D"/>
    <w:rsid w:val="00252289"/>
    <w:rsid w:val="00252740"/>
    <w:rsid w:val="00252E39"/>
    <w:rsid w:val="0025345D"/>
    <w:rsid w:val="00254F00"/>
    <w:rsid w:val="00255D56"/>
    <w:rsid w:val="00255F5B"/>
    <w:rsid w:val="00256C3E"/>
    <w:rsid w:val="00260730"/>
    <w:rsid w:val="00260D66"/>
    <w:rsid w:val="0026123B"/>
    <w:rsid w:val="00262A0C"/>
    <w:rsid w:val="00262AE3"/>
    <w:rsid w:val="002638EB"/>
    <w:rsid w:val="0026429B"/>
    <w:rsid w:val="00264402"/>
    <w:rsid w:val="00264601"/>
    <w:rsid w:val="00264AB9"/>
    <w:rsid w:val="00264EB0"/>
    <w:rsid w:val="00265185"/>
    <w:rsid w:val="002652AD"/>
    <w:rsid w:val="00271A5A"/>
    <w:rsid w:val="00271B91"/>
    <w:rsid w:val="00271BDF"/>
    <w:rsid w:val="00271F6B"/>
    <w:rsid w:val="00272280"/>
    <w:rsid w:val="002725AE"/>
    <w:rsid w:val="0027310A"/>
    <w:rsid w:val="00273418"/>
    <w:rsid w:val="00273CF2"/>
    <w:rsid w:val="00274103"/>
    <w:rsid w:val="0027446A"/>
    <w:rsid w:val="002744AA"/>
    <w:rsid w:val="002759A2"/>
    <w:rsid w:val="00275CFC"/>
    <w:rsid w:val="0027611C"/>
    <w:rsid w:val="002803A1"/>
    <w:rsid w:val="0028066C"/>
    <w:rsid w:val="00280A05"/>
    <w:rsid w:val="00282DB6"/>
    <w:rsid w:val="002832CC"/>
    <w:rsid w:val="0028348E"/>
    <w:rsid w:val="00283D28"/>
    <w:rsid w:val="0028451F"/>
    <w:rsid w:val="00285745"/>
    <w:rsid w:val="0028586A"/>
    <w:rsid w:val="00285966"/>
    <w:rsid w:val="00285B2A"/>
    <w:rsid w:val="00285FB1"/>
    <w:rsid w:val="002867A6"/>
    <w:rsid w:val="00286B7C"/>
    <w:rsid w:val="00286E17"/>
    <w:rsid w:val="00286E8E"/>
    <w:rsid w:val="002872CD"/>
    <w:rsid w:val="00290BDA"/>
    <w:rsid w:val="0029140D"/>
    <w:rsid w:val="002920F5"/>
    <w:rsid w:val="00293778"/>
    <w:rsid w:val="00293919"/>
    <w:rsid w:val="00293C13"/>
    <w:rsid w:val="00294A4D"/>
    <w:rsid w:val="00294FBB"/>
    <w:rsid w:val="00295208"/>
    <w:rsid w:val="0029571A"/>
    <w:rsid w:val="0029701F"/>
    <w:rsid w:val="0029780F"/>
    <w:rsid w:val="00297AAB"/>
    <w:rsid w:val="00297C79"/>
    <w:rsid w:val="002A0E8B"/>
    <w:rsid w:val="002A1103"/>
    <w:rsid w:val="002A1A41"/>
    <w:rsid w:val="002A224F"/>
    <w:rsid w:val="002A2A44"/>
    <w:rsid w:val="002A3D44"/>
    <w:rsid w:val="002A4238"/>
    <w:rsid w:val="002A5B27"/>
    <w:rsid w:val="002A66BD"/>
    <w:rsid w:val="002A6DBE"/>
    <w:rsid w:val="002A7033"/>
    <w:rsid w:val="002A7E72"/>
    <w:rsid w:val="002B0AA4"/>
    <w:rsid w:val="002B0F77"/>
    <w:rsid w:val="002B1462"/>
    <w:rsid w:val="002B1EE6"/>
    <w:rsid w:val="002B2403"/>
    <w:rsid w:val="002B2707"/>
    <w:rsid w:val="002B2A2D"/>
    <w:rsid w:val="002B2B41"/>
    <w:rsid w:val="002B2F17"/>
    <w:rsid w:val="002B2F46"/>
    <w:rsid w:val="002B326F"/>
    <w:rsid w:val="002B3A56"/>
    <w:rsid w:val="002B3C37"/>
    <w:rsid w:val="002B3FBB"/>
    <w:rsid w:val="002B42D8"/>
    <w:rsid w:val="002B4DF2"/>
    <w:rsid w:val="002B5914"/>
    <w:rsid w:val="002B77CD"/>
    <w:rsid w:val="002B797F"/>
    <w:rsid w:val="002B7F0B"/>
    <w:rsid w:val="002C1B92"/>
    <w:rsid w:val="002C531A"/>
    <w:rsid w:val="002C5631"/>
    <w:rsid w:val="002C59F6"/>
    <w:rsid w:val="002C5C54"/>
    <w:rsid w:val="002C5E56"/>
    <w:rsid w:val="002C5F70"/>
    <w:rsid w:val="002C62B5"/>
    <w:rsid w:val="002C64A8"/>
    <w:rsid w:val="002C70D3"/>
    <w:rsid w:val="002D0251"/>
    <w:rsid w:val="002D15F1"/>
    <w:rsid w:val="002D2286"/>
    <w:rsid w:val="002D298B"/>
    <w:rsid w:val="002D5411"/>
    <w:rsid w:val="002D5BB2"/>
    <w:rsid w:val="002D6228"/>
    <w:rsid w:val="002D73FB"/>
    <w:rsid w:val="002E039F"/>
    <w:rsid w:val="002E09CB"/>
    <w:rsid w:val="002E0F88"/>
    <w:rsid w:val="002E1CDD"/>
    <w:rsid w:val="002E3F24"/>
    <w:rsid w:val="002E492A"/>
    <w:rsid w:val="002E5505"/>
    <w:rsid w:val="002E566A"/>
    <w:rsid w:val="002E5AF2"/>
    <w:rsid w:val="002E61CC"/>
    <w:rsid w:val="002E6672"/>
    <w:rsid w:val="002E672C"/>
    <w:rsid w:val="002E676C"/>
    <w:rsid w:val="002E6861"/>
    <w:rsid w:val="002E6D03"/>
    <w:rsid w:val="002E7B6A"/>
    <w:rsid w:val="002E7E58"/>
    <w:rsid w:val="002F03DE"/>
    <w:rsid w:val="002F0D3E"/>
    <w:rsid w:val="002F1255"/>
    <w:rsid w:val="002F1F49"/>
    <w:rsid w:val="002F1FA3"/>
    <w:rsid w:val="002F223B"/>
    <w:rsid w:val="002F2D13"/>
    <w:rsid w:val="002F5942"/>
    <w:rsid w:val="002F5A2D"/>
    <w:rsid w:val="002F5B6C"/>
    <w:rsid w:val="002F6563"/>
    <w:rsid w:val="002F7B75"/>
    <w:rsid w:val="002F7EE7"/>
    <w:rsid w:val="00301D4B"/>
    <w:rsid w:val="0030257E"/>
    <w:rsid w:val="00302AA3"/>
    <w:rsid w:val="00303017"/>
    <w:rsid w:val="0030322E"/>
    <w:rsid w:val="0030325B"/>
    <w:rsid w:val="003032A4"/>
    <w:rsid w:val="003036DD"/>
    <w:rsid w:val="003037B3"/>
    <w:rsid w:val="00303824"/>
    <w:rsid w:val="00303D8C"/>
    <w:rsid w:val="00304871"/>
    <w:rsid w:val="00304C74"/>
    <w:rsid w:val="00304D2A"/>
    <w:rsid w:val="0030746C"/>
    <w:rsid w:val="00307BDD"/>
    <w:rsid w:val="00307F02"/>
    <w:rsid w:val="0031017D"/>
    <w:rsid w:val="00311275"/>
    <w:rsid w:val="0031171E"/>
    <w:rsid w:val="00311731"/>
    <w:rsid w:val="003119F1"/>
    <w:rsid w:val="00311D8D"/>
    <w:rsid w:val="00311FE2"/>
    <w:rsid w:val="0031251A"/>
    <w:rsid w:val="003139ED"/>
    <w:rsid w:val="00313F7A"/>
    <w:rsid w:val="003154AD"/>
    <w:rsid w:val="00315B41"/>
    <w:rsid w:val="0031635E"/>
    <w:rsid w:val="00316A4C"/>
    <w:rsid w:val="00320978"/>
    <w:rsid w:val="00321C38"/>
    <w:rsid w:val="00322F03"/>
    <w:rsid w:val="00323B55"/>
    <w:rsid w:val="00323CB4"/>
    <w:rsid w:val="00323D19"/>
    <w:rsid w:val="00323E14"/>
    <w:rsid w:val="003247F0"/>
    <w:rsid w:val="003248BB"/>
    <w:rsid w:val="00324B5E"/>
    <w:rsid w:val="003250F8"/>
    <w:rsid w:val="00325520"/>
    <w:rsid w:val="00325FCB"/>
    <w:rsid w:val="00326051"/>
    <w:rsid w:val="0032677A"/>
    <w:rsid w:val="00326982"/>
    <w:rsid w:val="00326A27"/>
    <w:rsid w:val="00326A49"/>
    <w:rsid w:val="00326ABE"/>
    <w:rsid w:val="00326AC9"/>
    <w:rsid w:val="003271DB"/>
    <w:rsid w:val="00327416"/>
    <w:rsid w:val="00327B52"/>
    <w:rsid w:val="00330ACC"/>
    <w:rsid w:val="00330DAA"/>
    <w:rsid w:val="003311B0"/>
    <w:rsid w:val="00331916"/>
    <w:rsid w:val="00331BE2"/>
    <w:rsid w:val="003324AE"/>
    <w:rsid w:val="00332704"/>
    <w:rsid w:val="003331BE"/>
    <w:rsid w:val="003338AA"/>
    <w:rsid w:val="00333BAD"/>
    <w:rsid w:val="00333F71"/>
    <w:rsid w:val="00334535"/>
    <w:rsid w:val="00334D63"/>
    <w:rsid w:val="00334DA1"/>
    <w:rsid w:val="00335757"/>
    <w:rsid w:val="003365E6"/>
    <w:rsid w:val="003366EC"/>
    <w:rsid w:val="003367E8"/>
    <w:rsid w:val="0033692C"/>
    <w:rsid w:val="00337110"/>
    <w:rsid w:val="00337C9D"/>
    <w:rsid w:val="003404F8"/>
    <w:rsid w:val="003418BF"/>
    <w:rsid w:val="00341D26"/>
    <w:rsid w:val="00341E01"/>
    <w:rsid w:val="003425F4"/>
    <w:rsid w:val="003429CB"/>
    <w:rsid w:val="00342A10"/>
    <w:rsid w:val="003430AF"/>
    <w:rsid w:val="00343E9B"/>
    <w:rsid w:val="00345494"/>
    <w:rsid w:val="003455F7"/>
    <w:rsid w:val="00345997"/>
    <w:rsid w:val="003464C2"/>
    <w:rsid w:val="0034699F"/>
    <w:rsid w:val="00346A55"/>
    <w:rsid w:val="00347377"/>
    <w:rsid w:val="00350B23"/>
    <w:rsid w:val="00351503"/>
    <w:rsid w:val="00352D88"/>
    <w:rsid w:val="0035336E"/>
    <w:rsid w:val="00353B4F"/>
    <w:rsid w:val="00353F08"/>
    <w:rsid w:val="003551C7"/>
    <w:rsid w:val="0035575C"/>
    <w:rsid w:val="003559F7"/>
    <w:rsid w:val="00355CD0"/>
    <w:rsid w:val="0035657A"/>
    <w:rsid w:val="0035662A"/>
    <w:rsid w:val="003567AA"/>
    <w:rsid w:val="003578D2"/>
    <w:rsid w:val="00357B3E"/>
    <w:rsid w:val="00360795"/>
    <w:rsid w:val="00360B76"/>
    <w:rsid w:val="00363186"/>
    <w:rsid w:val="00363791"/>
    <w:rsid w:val="003637B4"/>
    <w:rsid w:val="003639FF"/>
    <w:rsid w:val="00363A46"/>
    <w:rsid w:val="00363DE8"/>
    <w:rsid w:val="00364100"/>
    <w:rsid w:val="00364772"/>
    <w:rsid w:val="0036579B"/>
    <w:rsid w:val="00366496"/>
    <w:rsid w:val="00367548"/>
    <w:rsid w:val="0037135B"/>
    <w:rsid w:val="00372244"/>
    <w:rsid w:val="003723C0"/>
    <w:rsid w:val="00372657"/>
    <w:rsid w:val="0037290A"/>
    <w:rsid w:val="00372BB2"/>
    <w:rsid w:val="00372BF8"/>
    <w:rsid w:val="00372E3D"/>
    <w:rsid w:val="00372F5D"/>
    <w:rsid w:val="00373C26"/>
    <w:rsid w:val="003745C4"/>
    <w:rsid w:val="00374683"/>
    <w:rsid w:val="00374AB1"/>
    <w:rsid w:val="00375383"/>
    <w:rsid w:val="00375735"/>
    <w:rsid w:val="00375A09"/>
    <w:rsid w:val="00375E4C"/>
    <w:rsid w:val="00375E5C"/>
    <w:rsid w:val="0037664D"/>
    <w:rsid w:val="00377678"/>
    <w:rsid w:val="00377B42"/>
    <w:rsid w:val="00377E79"/>
    <w:rsid w:val="003812BF"/>
    <w:rsid w:val="00381478"/>
    <w:rsid w:val="00381954"/>
    <w:rsid w:val="003833C1"/>
    <w:rsid w:val="0038342E"/>
    <w:rsid w:val="00383A23"/>
    <w:rsid w:val="00383FF1"/>
    <w:rsid w:val="00384049"/>
    <w:rsid w:val="00384467"/>
    <w:rsid w:val="00384BD4"/>
    <w:rsid w:val="003855F6"/>
    <w:rsid w:val="003858BC"/>
    <w:rsid w:val="003859CC"/>
    <w:rsid w:val="00385C77"/>
    <w:rsid w:val="00386BAA"/>
    <w:rsid w:val="003911B6"/>
    <w:rsid w:val="00391B0A"/>
    <w:rsid w:val="00391FD6"/>
    <w:rsid w:val="00392122"/>
    <w:rsid w:val="00392DB2"/>
    <w:rsid w:val="003932FE"/>
    <w:rsid w:val="00393BF3"/>
    <w:rsid w:val="00394874"/>
    <w:rsid w:val="003954C4"/>
    <w:rsid w:val="003954E7"/>
    <w:rsid w:val="0039586E"/>
    <w:rsid w:val="00395D50"/>
    <w:rsid w:val="00395F75"/>
    <w:rsid w:val="00396253"/>
    <w:rsid w:val="00396D59"/>
    <w:rsid w:val="00397AAC"/>
    <w:rsid w:val="00397C1B"/>
    <w:rsid w:val="00397CB6"/>
    <w:rsid w:val="003A00C2"/>
    <w:rsid w:val="003A0278"/>
    <w:rsid w:val="003A1154"/>
    <w:rsid w:val="003A1407"/>
    <w:rsid w:val="003A2CAA"/>
    <w:rsid w:val="003A418A"/>
    <w:rsid w:val="003A43A8"/>
    <w:rsid w:val="003A5441"/>
    <w:rsid w:val="003A57D4"/>
    <w:rsid w:val="003A5975"/>
    <w:rsid w:val="003A5AB9"/>
    <w:rsid w:val="003A6991"/>
    <w:rsid w:val="003A7163"/>
    <w:rsid w:val="003A72E7"/>
    <w:rsid w:val="003A7B68"/>
    <w:rsid w:val="003A7D81"/>
    <w:rsid w:val="003B048D"/>
    <w:rsid w:val="003B05F7"/>
    <w:rsid w:val="003B098F"/>
    <w:rsid w:val="003B1D3F"/>
    <w:rsid w:val="003B27F3"/>
    <w:rsid w:val="003B27F7"/>
    <w:rsid w:val="003B2887"/>
    <w:rsid w:val="003B39A1"/>
    <w:rsid w:val="003B412A"/>
    <w:rsid w:val="003B472E"/>
    <w:rsid w:val="003B48BE"/>
    <w:rsid w:val="003B4AB8"/>
    <w:rsid w:val="003B5C48"/>
    <w:rsid w:val="003B5E48"/>
    <w:rsid w:val="003B7349"/>
    <w:rsid w:val="003B735D"/>
    <w:rsid w:val="003B78EE"/>
    <w:rsid w:val="003B7B17"/>
    <w:rsid w:val="003C07EB"/>
    <w:rsid w:val="003C31A9"/>
    <w:rsid w:val="003C389C"/>
    <w:rsid w:val="003C3B8E"/>
    <w:rsid w:val="003C4276"/>
    <w:rsid w:val="003C442E"/>
    <w:rsid w:val="003C47F9"/>
    <w:rsid w:val="003C4D16"/>
    <w:rsid w:val="003C4F20"/>
    <w:rsid w:val="003C53D4"/>
    <w:rsid w:val="003C5675"/>
    <w:rsid w:val="003C62CD"/>
    <w:rsid w:val="003C66E1"/>
    <w:rsid w:val="003C6D79"/>
    <w:rsid w:val="003C7090"/>
    <w:rsid w:val="003C718C"/>
    <w:rsid w:val="003C778C"/>
    <w:rsid w:val="003C78BF"/>
    <w:rsid w:val="003D0241"/>
    <w:rsid w:val="003D0925"/>
    <w:rsid w:val="003D0AB0"/>
    <w:rsid w:val="003D0DE7"/>
    <w:rsid w:val="003D1FB1"/>
    <w:rsid w:val="003D20F3"/>
    <w:rsid w:val="003D2696"/>
    <w:rsid w:val="003D2DCD"/>
    <w:rsid w:val="003D2E27"/>
    <w:rsid w:val="003D348C"/>
    <w:rsid w:val="003D40ED"/>
    <w:rsid w:val="003D48B8"/>
    <w:rsid w:val="003D5FED"/>
    <w:rsid w:val="003D6375"/>
    <w:rsid w:val="003D66E3"/>
    <w:rsid w:val="003D7E3E"/>
    <w:rsid w:val="003E03EF"/>
    <w:rsid w:val="003E127F"/>
    <w:rsid w:val="003E1451"/>
    <w:rsid w:val="003E1B49"/>
    <w:rsid w:val="003E1F2D"/>
    <w:rsid w:val="003E233F"/>
    <w:rsid w:val="003E42BE"/>
    <w:rsid w:val="003E5AD5"/>
    <w:rsid w:val="003E635D"/>
    <w:rsid w:val="003E6567"/>
    <w:rsid w:val="003E6942"/>
    <w:rsid w:val="003E6AB1"/>
    <w:rsid w:val="003E6B3A"/>
    <w:rsid w:val="003E784A"/>
    <w:rsid w:val="003F0067"/>
    <w:rsid w:val="003F05DF"/>
    <w:rsid w:val="003F0ECB"/>
    <w:rsid w:val="003F1A2F"/>
    <w:rsid w:val="003F1D34"/>
    <w:rsid w:val="003F216C"/>
    <w:rsid w:val="003F26B7"/>
    <w:rsid w:val="003F27E8"/>
    <w:rsid w:val="003F39FA"/>
    <w:rsid w:val="003F3B66"/>
    <w:rsid w:val="003F4331"/>
    <w:rsid w:val="003F4361"/>
    <w:rsid w:val="003F5AB4"/>
    <w:rsid w:val="003F6EA6"/>
    <w:rsid w:val="003F6F08"/>
    <w:rsid w:val="003F77E8"/>
    <w:rsid w:val="003F7E0D"/>
    <w:rsid w:val="00400425"/>
    <w:rsid w:val="00400F90"/>
    <w:rsid w:val="004012D3"/>
    <w:rsid w:val="00401E87"/>
    <w:rsid w:val="00404282"/>
    <w:rsid w:val="00405615"/>
    <w:rsid w:val="004059BD"/>
    <w:rsid w:val="00405DC0"/>
    <w:rsid w:val="00406976"/>
    <w:rsid w:val="00406B73"/>
    <w:rsid w:val="00406C69"/>
    <w:rsid w:val="00406CF2"/>
    <w:rsid w:val="00407CF2"/>
    <w:rsid w:val="00407E6F"/>
    <w:rsid w:val="00410A66"/>
    <w:rsid w:val="00410E56"/>
    <w:rsid w:val="00410F42"/>
    <w:rsid w:val="00411218"/>
    <w:rsid w:val="0041172E"/>
    <w:rsid w:val="00411E04"/>
    <w:rsid w:val="00412668"/>
    <w:rsid w:val="004140D5"/>
    <w:rsid w:val="00415183"/>
    <w:rsid w:val="00416781"/>
    <w:rsid w:val="00417061"/>
    <w:rsid w:val="004176A9"/>
    <w:rsid w:val="00417C43"/>
    <w:rsid w:val="00420F6E"/>
    <w:rsid w:val="0042187D"/>
    <w:rsid w:val="004225BE"/>
    <w:rsid w:val="00422B85"/>
    <w:rsid w:val="00422EB2"/>
    <w:rsid w:val="00423060"/>
    <w:rsid w:val="00423250"/>
    <w:rsid w:val="004233B5"/>
    <w:rsid w:val="0042385E"/>
    <w:rsid w:val="0042386B"/>
    <w:rsid w:val="00423B2F"/>
    <w:rsid w:val="00423B8F"/>
    <w:rsid w:val="00423BD7"/>
    <w:rsid w:val="00423E64"/>
    <w:rsid w:val="00424071"/>
    <w:rsid w:val="004241A2"/>
    <w:rsid w:val="0042431D"/>
    <w:rsid w:val="00424879"/>
    <w:rsid w:val="00424C7F"/>
    <w:rsid w:val="00425142"/>
    <w:rsid w:val="00425CFA"/>
    <w:rsid w:val="00425F26"/>
    <w:rsid w:val="004265BC"/>
    <w:rsid w:val="00426844"/>
    <w:rsid w:val="00426F76"/>
    <w:rsid w:val="004277E4"/>
    <w:rsid w:val="00430666"/>
    <w:rsid w:val="00430D0B"/>
    <w:rsid w:val="00430E95"/>
    <w:rsid w:val="0043210C"/>
    <w:rsid w:val="004338F8"/>
    <w:rsid w:val="00433CF5"/>
    <w:rsid w:val="00433DA2"/>
    <w:rsid w:val="004342F5"/>
    <w:rsid w:val="00434E88"/>
    <w:rsid w:val="004353B8"/>
    <w:rsid w:val="00435A37"/>
    <w:rsid w:val="00435D0D"/>
    <w:rsid w:val="00436B84"/>
    <w:rsid w:val="00440DCE"/>
    <w:rsid w:val="00440F0A"/>
    <w:rsid w:val="00442ACE"/>
    <w:rsid w:val="004431B0"/>
    <w:rsid w:val="004433F1"/>
    <w:rsid w:val="0044345A"/>
    <w:rsid w:val="00444635"/>
    <w:rsid w:val="00444D61"/>
    <w:rsid w:val="0044557A"/>
    <w:rsid w:val="00445684"/>
    <w:rsid w:val="00445825"/>
    <w:rsid w:val="00446B6F"/>
    <w:rsid w:val="004476F8"/>
    <w:rsid w:val="004477DB"/>
    <w:rsid w:val="00450045"/>
    <w:rsid w:val="00451304"/>
    <w:rsid w:val="004519D9"/>
    <w:rsid w:val="00451F1F"/>
    <w:rsid w:val="004527BD"/>
    <w:rsid w:val="00453FEE"/>
    <w:rsid w:val="00454BA4"/>
    <w:rsid w:val="00454DAA"/>
    <w:rsid w:val="00455568"/>
    <w:rsid w:val="00456220"/>
    <w:rsid w:val="00456717"/>
    <w:rsid w:val="00456904"/>
    <w:rsid w:val="00460AA5"/>
    <w:rsid w:val="00460ADD"/>
    <w:rsid w:val="0046135E"/>
    <w:rsid w:val="004613BC"/>
    <w:rsid w:val="00461C63"/>
    <w:rsid w:val="004631FF"/>
    <w:rsid w:val="004637D1"/>
    <w:rsid w:val="00463B3B"/>
    <w:rsid w:val="00464848"/>
    <w:rsid w:val="00464AC0"/>
    <w:rsid w:val="00464E4E"/>
    <w:rsid w:val="00465D5C"/>
    <w:rsid w:val="004670A0"/>
    <w:rsid w:val="00467521"/>
    <w:rsid w:val="00467DEE"/>
    <w:rsid w:val="00467FAA"/>
    <w:rsid w:val="0047090E"/>
    <w:rsid w:val="00470D6E"/>
    <w:rsid w:val="00471B7C"/>
    <w:rsid w:val="004723CE"/>
    <w:rsid w:val="0047246D"/>
    <w:rsid w:val="00472BEB"/>
    <w:rsid w:val="00472C83"/>
    <w:rsid w:val="0047314B"/>
    <w:rsid w:val="004744CC"/>
    <w:rsid w:val="00474717"/>
    <w:rsid w:val="00474ECF"/>
    <w:rsid w:val="0047516C"/>
    <w:rsid w:val="00475664"/>
    <w:rsid w:val="004764D0"/>
    <w:rsid w:val="00476DA8"/>
    <w:rsid w:val="00476FD9"/>
    <w:rsid w:val="00477997"/>
    <w:rsid w:val="0048006B"/>
    <w:rsid w:val="004805DA"/>
    <w:rsid w:val="00480C79"/>
    <w:rsid w:val="00481674"/>
    <w:rsid w:val="00482067"/>
    <w:rsid w:val="0048346E"/>
    <w:rsid w:val="00484F0D"/>
    <w:rsid w:val="004851E6"/>
    <w:rsid w:val="00485255"/>
    <w:rsid w:val="00485758"/>
    <w:rsid w:val="00485A49"/>
    <w:rsid w:val="0048686E"/>
    <w:rsid w:val="00486D06"/>
    <w:rsid w:val="004872D1"/>
    <w:rsid w:val="00487D0F"/>
    <w:rsid w:val="004900D5"/>
    <w:rsid w:val="00490BD2"/>
    <w:rsid w:val="00490EA8"/>
    <w:rsid w:val="00490FBC"/>
    <w:rsid w:val="0049114E"/>
    <w:rsid w:val="004915B3"/>
    <w:rsid w:val="0049235A"/>
    <w:rsid w:val="00492771"/>
    <w:rsid w:val="00492779"/>
    <w:rsid w:val="00492B85"/>
    <w:rsid w:val="0049319B"/>
    <w:rsid w:val="00493438"/>
    <w:rsid w:val="00493E34"/>
    <w:rsid w:val="00494314"/>
    <w:rsid w:val="0049589C"/>
    <w:rsid w:val="00495E14"/>
    <w:rsid w:val="00496920"/>
    <w:rsid w:val="0049773B"/>
    <w:rsid w:val="00497960"/>
    <w:rsid w:val="004A00E1"/>
    <w:rsid w:val="004A1D22"/>
    <w:rsid w:val="004A1E99"/>
    <w:rsid w:val="004A2562"/>
    <w:rsid w:val="004A30A1"/>
    <w:rsid w:val="004A34DD"/>
    <w:rsid w:val="004A63A1"/>
    <w:rsid w:val="004A6FF6"/>
    <w:rsid w:val="004A7694"/>
    <w:rsid w:val="004A7AA1"/>
    <w:rsid w:val="004A7F2E"/>
    <w:rsid w:val="004B0006"/>
    <w:rsid w:val="004B0E9D"/>
    <w:rsid w:val="004B1786"/>
    <w:rsid w:val="004B1FA4"/>
    <w:rsid w:val="004B211B"/>
    <w:rsid w:val="004B2302"/>
    <w:rsid w:val="004B2482"/>
    <w:rsid w:val="004B2A7C"/>
    <w:rsid w:val="004B36AC"/>
    <w:rsid w:val="004B36E2"/>
    <w:rsid w:val="004B4376"/>
    <w:rsid w:val="004B44E5"/>
    <w:rsid w:val="004B4585"/>
    <w:rsid w:val="004B46FE"/>
    <w:rsid w:val="004B61F9"/>
    <w:rsid w:val="004B6520"/>
    <w:rsid w:val="004B6524"/>
    <w:rsid w:val="004B6D7D"/>
    <w:rsid w:val="004B6EA7"/>
    <w:rsid w:val="004B7C84"/>
    <w:rsid w:val="004C04A2"/>
    <w:rsid w:val="004C14C2"/>
    <w:rsid w:val="004C1B9F"/>
    <w:rsid w:val="004C22E5"/>
    <w:rsid w:val="004C241E"/>
    <w:rsid w:val="004C2610"/>
    <w:rsid w:val="004C3391"/>
    <w:rsid w:val="004C3700"/>
    <w:rsid w:val="004C3985"/>
    <w:rsid w:val="004C3FCD"/>
    <w:rsid w:val="004C4348"/>
    <w:rsid w:val="004C4A0F"/>
    <w:rsid w:val="004C4F37"/>
    <w:rsid w:val="004C5998"/>
    <w:rsid w:val="004D08F9"/>
    <w:rsid w:val="004D0D37"/>
    <w:rsid w:val="004D0E1C"/>
    <w:rsid w:val="004D11D3"/>
    <w:rsid w:val="004D12A5"/>
    <w:rsid w:val="004D1B00"/>
    <w:rsid w:val="004D3168"/>
    <w:rsid w:val="004D434D"/>
    <w:rsid w:val="004D4565"/>
    <w:rsid w:val="004D487D"/>
    <w:rsid w:val="004D4B8D"/>
    <w:rsid w:val="004D587A"/>
    <w:rsid w:val="004D7394"/>
    <w:rsid w:val="004D7708"/>
    <w:rsid w:val="004D7A56"/>
    <w:rsid w:val="004D7EA3"/>
    <w:rsid w:val="004E06AA"/>
    <w:rsid w:val="004E0703"/>
    <w:rsid w:val="004E140F"/>
    <w:rsid w:val="004E17EB"/>
    <w:rsid w:val="004E2170"/>
    <w:rsid w:val="004E2222"/>
    <w:rsid w:val="004E234B"/>
    <w:rsid w:val="004E3832"/>
    <w:rsid w:val="004E3CB4"/>
    <w:rsid w:val="004E4AF3"/>
    <w:rsid w:val="004E5CA9"/>
    <w:rsid w:val="004E5EC2"/>
    <w:rsid w:val="004F07D4"/>
    <w:rsid w:val="004F0E1A"/>
    <w:rsid w:val="004F13E5"/>
    <w:rsid w:val="004F1B94"/>
    <w:rsid w:val="004F1F80"/>
    <w:rsid w:val="004F208B"/>
    <w:rsid w:val="004F291D"/>
    <w:rsid w:val="004F2C6A"/>
    <w:rsid w:val="004F2E48"/>
    <w:rsid w:val="004F4290"/>
    <w:rsid w:val="004F510E"/>
    <w:rsid w:val="004F55D1"/>
    <w:rsid w:val="004F5ABD"/>
    <w:rsid w:val="004F71EF"/>
    <w:rsid w:val="0050032F"/>
    <w:rsid w:val="00500A2D"/>
    <w:rsid w:val="00502197"/>
    <w:rsid w:val="005027A6"/>
    <w:rsid w:val="00502C03"/>
    <w:rsid w:val="00503081"/>
    <w:rsid w:val="00503E8F"/>
    <w:rsid w:val="005040EF"/>
    <w:rsid w:val="005042D7"/>
    <w:rsid w:val="00504DF7"/>
    <w:rsid w:val="0050540E"/>
    <w:rsid w:val="00505684"/>
    <w:rsid w:val="00505813"/>
    <w:rsid w:val="005074AB"/>
    <w:rsid w:val="00507807"/>
    <w:rsid w:val="005112B5"/>
    <w:rsid w:val="00511876"/>
    <w:rsid w:val="0051188F"/>
    <w:rsid w:val="005118EB"/>
    <w:rsid w:val="00511C8A"/>
    <w:rsid w:val="00511F1A"/>
    <w:rsid w:val="00512106"/>
    <w:rsid w:val="00512552"/>
    <w:rsid w:val="00512DB1"/>
    <w:rsid w:val="00512EB4"/>
    <w:rsid w:val="00512FC9"/>
    <w:rsid w:val="00513844"/>
    <w:rsid w:val="005140D0"/>
    <w:rsid w:val="005150A7"/>
    <w:rsid w:val="00515D77"/>
    <w:rsid w:val="0051689D"/>
    <w:rsid w:val="00517F67"/>
    <w:rsid w:val="00520666"/>
    <w:rsid w:val="005207C8"/>
    <w:rsid w:val="0052100A"/>
    <w:rsid w:val="00521952"/>
    <w:rsid w:val="00521AF0"/>
    <w:rsid w:val="00522483"/>
    <w:rsid w:val="00522E94"/>
    <w:rsid w:val="00522F25"/>
    <w:rsid w:val="00523248"/>
    <w:rsid w:val="00524330"/>
    <w:rsid w:val="0052450E"/>
    <w:rsid w:val="00524C76"/>
    <w:rsid w:val="00525CD9"/>
    <w:rsid w:val="00525FA9"/>
    <w:rsid w:val="005261B9"/>
    <w:rsid w:val="005266EE"/>
    <w:rsid w:val="00526AEF"/>
    <w:rsid w:val="00527E3D"/>
    <w:rsid w:val="005303EC"/>
    <w:rsid w:val="005307CE"/>
    <w:rsid w:val="005308C9"/>
    <w:rsid w:val="00530BD3"/>
    <w:rsid w:val="0053100E"/>
    <w:rsid w:val="00531C3F"/>
    <w:rsid w:val="0053414C"/>
    <w:rsid w:val="00534267"/>
    <w:rsid w:val="00534322"/>
    <w:rsid w:val="0053442E"/>
    <w:rsid w:val="00535D55"/>
    <w:rsid w:val="00535D78"/>
    <w:rsid w:val="0053628C"/>
    <w:rsid w:val="005365FA"/>
    <w:rsid w:val="00536EC3"/>
    <w:rsid w:val="005371C5"/>
    <w:rsid w:val="00540414"/>
    <w:rsid w:val="00541E3B"/>
    <w:rsid w:val="0054252C"/>
    <w:rsid w:val="00543584"/>
    <w:rsid w:val="005437F2"/>
    <w:rsid w:val="00543A6A"/>
    <w:rsid w:val="0054409F"/>
    <w:rsid w:val="00544C2B"/>
    <w:rsid w:val="00545031"/>
    <w:rsid w:val="00545B7F"/>
    <w:rsid w:val="00545BDC"/>
    <w:rsid w:val="005463FE"/>
    <w:rsid w:val="00546B1C"/>
    <w:rsid w:val="00546C77"/>
    <w:rsid w:val="005473C5"/>
    <w:rsid w:val="005474DE"/>
    <w:rsid w:val="00547DBA"/>
    <w:rsid w:val="00547F56"/>
    <w:rsid w:val="00550428"/>
    <w:rsid w:val="005511A5"/>
    <w:rsid w:val="0055225E"/>
    <w:rsid w:val="00552AB1"/>
    <w:rsid w:val="0055336B"/>
    <w:rsid w:val="00553D70"/>
    <w:rsid w:val="00554B4B"/>
    <w:rsid w:val="00555141"/>
    <w:rsid w:val="005556F4"/>
    <w:rsid w:val="0055671D"/>
    <w:rsid w:val="00556B83"/>
    <w:rsid w:val="005575D6"/>
    <w:rsid w:val="00557BBB"/>
    <w:rsid w:val="00557EF8"/>
    <w:rsid w:val="00560412"/>
    <w:rsid w:val="00561097"/>
    <w:rsid w:val="00561418"/>
    <w:rsid w:val="00562D2D"/>
    <w:rsid w:val="005630EF"/>
    <w:rsid w:val="00563432"/>
    <w:rsid w:val="00563D87"/>
    <w:rsid w:val="00563DB0"/>
    <w:rsid w:val="00564867"/>
    <w:rsid w:val="00565683"/>
    <w:rsid w:val="00565727"/>
    <w:rsid w:val="005662B4"/>
    <w:rsid w:val="00566416"/>
    <w:rsid w:val="00566C1A"/>
    <w:rsid w:val="00567E24"/>
    <w:rsid w:val="005709D2"/>
    <w:rsid w:val="00570C5C"/>
    <w:rsid w:val="0057166D"/>
    <w:rsid w:val="00571F8A"/>
    <w:rsid w:val="005728FE"/>
    <w:rsid w:val="00572E45"/>
    <w:rsid w:val="0057383D"/>
    <w:rsid w:val="00573ADE"/>
    <w:rsid w:val="00574089"/>
    <w:rsid w:val="00574251"/>
    <w:rsid w:val="005745C9"/>
    <w:rsid w:val="00575145"/>
    <w:rsid w:val="005752E3"/>
    <w:rsid w:val="00575AA1"/>
    <w:rsid w:val="00575C9E"/>
    <w:rsid w:val="00576450"/>
    <w:rsid w:val="00576522"/>
    <w:rsid w:val="00582D8B"/>
    <w:rsid w:val="00583768"/>
    <w:rsid w:val="00583D15"/>
    <w:rsid w:val="00583DFD"/>
    <w:rsid w:val="005846C6"/>
    <w:rsid w:val="00584888"/>
    <w:rsid w:val="005858E2"/>
    <w:rsid w:val="00585D1B"/>
    <w:rsid w:val="00586474"/>
    <w:rsid w:val="00586488"/>
    <w:rsid w:val="005866D7"/>
    <w:rsid w:val="0058687C"/>
    <w:rsid w:val="00586EBF"/>
    <w:rsid w:val="00587C84"/>
    <w:rsid w:val="0059044D"/>
    <w:rsid w:val="00591284"/>
    <w:rsid w:val="005916B8"/>
    <w:rsid w:val="00591893"/>
    <w:rsid w:val="00591E01"/>
    <w:rsid w:val="00592977"/>
    <w:rsid w:val="00592F2A"/>
    <w:rsid w:val="005934F5"/>
    <w:rsid w:val="00593AB7"/>
    <w:rsid w:val="00593E9D"/>
    <w:rsid w:val="0059410B"/>
    <w:rsid w:val="00596203"/>
    <w:rsid w:val="00596849"/>
    <w:rsid w:val="00596BCE"/>
    <w:rsid w:val="005970A6"/>
    <w:rsid w:val="00597D21"/>
    <w:rsid w:val="005A0458"/>
    <w:rsid w:val="005A04FA"/>
    <w:rsid w:val="005A0B79"/>
    <w:rsid w:val="005A1DEC"/>
    <w:rsid w:val="005A2A94"/>
    <w:rsid w:val="005A2BE0"/>
    <w:rsid w:val="005A356B"/>
    <w:rsid w:val="005A3907"/>
    <w:rsid w:val="005A3E9A"/>
    <w:rsid w:val="005A466F"/>
    <w:rsid w:val="005A4ADA"/>
    <w:rsid w:val="005A579C"/>
    <w:rsid w:val="005A6421"/>
    <w:rsid w:val="005A674A"/>
    <w:rsid w:val="005A6D1C"/>
    <w:rsid w:val="005A714B"/>
    <w:rsid w:val="005A7305"/>
    <w:rsid w:val="005B10F3"/>
    <w:rsid w:val="005B112E"/>
    <w:rsid w:val="005B170A"/>
    <w:rsid w:val="005B242E"/>
    <w:rsid w:val="005B2C5D"/>
    <w:rsid w:val="005B32CF"/>
    <w:rsid w:val="005B37D0"/>
    <w:rsid w:val="005B4E57"/>
    <w:rsid w:val="005B4EF3"/>
    <w:rsid w:val="005B4F17"/>
    <w:rsid w:val="005B6B4F"/>
    <w:rsid w:val="005B6F9D"/>
    <w:rsid w:val="005C01CD"/>
    <w:rsid w:val="005C0FC5"/>
    <w:rsid w:val="005C12C3"/>
    <w:rsid w:val="005C1C71"/>
    <w:rsid w:val="005C2679"/>
    <w:rsid w:val="005C2A81"/>
    <w:rsid w:val="005C2CE9"/>
    <w:rsid w:val="005C3381"/>
    <w:rsid w:val="005C39BE"/>
    <w:rsid w:val="005C41D1"/>
    <w:rsid w:val="005C4A36"/>
    <w:rsid w:val="005C4E3A"/>
    <w:rsid w:val="005C5229"/>
    <w:rsid w:val="005C5266"/>
    <w:rsid w:val="005C5E2D"/>
    <w:rsid w:val="005C64CF"/>
    <w:rsid w:val="005C65D7"/>
    <w:rsid w:val="005C6FEA"/>
    <w:rsid w:val="005C7543"/>
    <w:rsid w:val="005C7E95"/>
    <w:rsid w:val="005D110D"/>
    <w:rsid w:val="005D1939"/>
    <w:rsid w:val="005D1B4C"/>
    <w:rsid w:val="005D1B4D"/>
    <w:rsid w:val="005D265D"/>
    <w:rsid w:val="005D2AD2"/>
    <w:rsid w:val="005D2BF2"/>
    <w:rsid w:val="005D40D1"/>
    <w:rsid w:val="005D4A0E"/>
    <w:rsid w:val="005D539C"/>
    <w:rsid w:val="005D5529"/>
    <w:rsid w:val="005D5B2F"/>
    <w:rsid w:val="005D6C09"/>
    <w:rsid w:val="005D72F4"/>
    <w:rsid w:val="005D73B9"/>
    <w:rsid w:val="005E01BD"/>
    <w:rsid w:val="005E0E1E"/>
    <w:rsid w:val="005E0EDE"/>
    <w:rsid w:val="005E1421"/>
    <w:rsid w:val="005E15EC"/>
    <w:rsid w:val="005E16AB"/>
    <w:rsid w:val="005E1BA6"/>
    <w:rsid w:val="005E222D"/>
    <w:rsid w:val="005E3293"/>
    <w:rsid w:val="005E3660"/>
    <w:rsid w:val="005E3896"/>
    <w:rsid w:val="005E3E71"/>
    <w:rsid w:val="005E5015"/>
    <w:rsid w:val="005E5892"/>
    <w:rsid w:val="005E5A6C"/>
    <w:rsid w:val="005E5D9B"/>
    <w:rsid w:val="005E6D96"/>
    <w:rsid w:val="005E70B9"/>
    <w:rsid w:val="005E7313"/>
    <w:rsid w:val="005E76C6"/>
    <w:rsid w:val="005F0E4B"/>
    <w:rsid w:val="005F0F2A"/>
    <w:rsid w:val="005F1BC8"/>
    <w:rsid w:val="005F3FC0"/>
    <w:rsid w:val="005F4812"/>
    <w:rsid w:val="005F4E4E"/>
    <w:rsid w:val="005F5D8F"/>
    <w:rsid w:val="005F640E"/>
    <w:rsid w:val="005F6ECE"/>
    <w:rsid w:val="005F70A7"/>
    <w:rsid w:val="00600C09"/>
    <w:rsid w:val="00601454"/>
    <w:rsid w:val="006018B6"/>
    <w:rsid w:val="00601B87"/>
    <w:rsid w:val="00603432"/>
    <w:rsid w:val="00604967"/>
    <w:rsid w:val="00604BA0"/>
    <w:rsid w:val="00604E39"/>
    <w:rsid w:val="00604E92"/>
    <w:rsid w:val="006055DB"/>
    <w:rsid w:val="00605ADC"/>
    <w:rsid w:val="00606CE7"/>
    <w:rsid w:val="006070FF"/>
    <w:rsid w:val="00607762"/>
    <w:rsid w:val="00610BE1"/>
    <w:rsid w:val="00611734"/>
    <w:rsid w:val="0061205D"/>
    <w:rsid w:val="006129B9"/>
    <w:rsid w:val="006136E0"/>
    <w:rsid w:val="006138B3"/>
    <w:rsid w:val="00613CC5"/>
    <w:rsid w:val="006150F3"/>
    <w:rsid w:val="00616D98"/>
    <w:rsid w:val="00617181"/>
    <w:rsid w:val="006176BF"/>
    <w:rsid w:val="00617ABC"/>
    <w:rsid w:val="00620193"/>
    <w:rsid w:val="00620452"/>
    <w:rsid w:val="0062053C"/>
    <w:rsid w:val="0062070B"/>
    <w:rsid w:val="00620D11"/>
    <w:rsid w:val="00620DB7"/>
    <w:rsid w:val="00620E16"/>
    <w:rsid w:val="00620FB3"/>
    <w:rsid w:val="00621491"/>
    <w:rsid w:val="00621770"/>
    <w:rsid w:val="00621F09"/>
    <w:rsid w:val="00622060"/>
    <w:rsid w:val="0062238D"/>
    <w:rsid w:val="00624B2D"/>
    <w:rsid w:val="00624B36"/>
    <w:rsid w:val="00624F52"/>
    <w:rsid w:val="00627127"/>
    <w:rsid w:val="00627177"/>
    <w:rsid w:val="00627903"/>
    <w:rsid w:val="0063017C"/>
    <w:rsid w:val="006309EB"/>
    <w:rsid w:val="0063128B"/>
    <w:rsid w:val="00631C0B"/>
    <w:rsid w:val="00631DD6"/>
    <w:rsid w:val="00631F6F"/>
    <w:rsid w:val="006325E9"/>
    <w:rsid w:val="00632DBD"/>
    <w:rsid w:val="0063339D"/>
    <w:rsid w:val="00634D09"/>
    <w:rsid w:val="006354DE"/>
    <w:rsid w:val="00635CA4"/>
    <w:rsid w:val="00636AF4"/>
    <w:rsid w:val="00636CE1"/>
    <w:rsid w:val="00636EE5"/>
    <w:rsid w:val="0063786D"/>
    <w:rsid w:val="00637877"/>
    <w:rsid w:val="00637A71"/>
    <w:rsid w:val="00640807"/>
    <w:rsid w:val="00640E25"/>
    <w:rsid w:val="00640E67"/>
    <w:rsid w:val="006411F9"/>
    <w:rsid w:val="00641ACC"/>
    <w:rsid w:val="00641C9E"/>
    <w:rsid w:val="00641D08"/>
    <w:rsid w:val="006433BA"/>
    <w:rsid w:val="00643564"/>
    <w:rsid w:val="00644954"/>
    <w:rsid w:val="00645752"/>
    <w:rsid w:val="00646706"/>
    <w:rsid w:val="0064768E"/>
    <w:rsid w:val="00650348"/>
    <w:rsid w:val="00651BF2"/>
    <w:rsid w:val="00653351"/>
    <w:rsid w:val="00653B9E"/>
    <w:rsid w:val="00654865"/>
    <w:rsid w:val="00656BAB"/>
    <w:rsid w:val="00657483"/>
    <w:rsid w:val="006605EE"/>
    <w:rsid w:val="00660856"/>
    <w:rsid w:val="00660AD6"/>
    <w:rsid w:val="00660AD9"/>
    <w:rsid w:val="00660DE7"/>
    <w:rsid w:val="00661ED8"/>
    <w:rsid w:val="006628C2"/>
    <w:rsid w:val="00662B33"/>
    <w:rsid w:val="00662B46"/>
    <w:rsid w:val="00663022"/>
    <w:rsid w:val="0066367B"/>
    <w:rsid w:val="006638E2"/>
    <w:rsid w:val="006644D3"/>
    <w:rsid w:val="006646F6"/>
    <w:rsid w:val="00664A2B"/>
    <w:rsid w:val="006652F4"/>
    <w:rsid w:val="00665703"/>
    <w:rsid w:val="00665D60"/>
    <w:rsid w:val="00666E5C"/>
    <w:rsid w:val="00667110"/>
    <w:rsid w:val="00667494"/>
    <w:rsid w:val="006701F7"/>
    <w:rsid w:val="00670282"/>
    <w:rsid w:val="006711B7"/>
    <w:rsid w:val="0067171B"/>
    <w:rsid w:val="00671798"/>
    <w:rsid w:val="00672D3E"/>
    <w:rsid w:val="00673571"/>
    <w:rsid w:val="00673863"/>
    <w:rsid w:val="00673D25"/>
    <w:rsid w:val="006740B1"/>
    <w:rsid w:val="006744EC"/>
    <w:rsid w:val="006747C0"/>
    <w:rsid w:val="00674A59"/>
    <w:rsid w:val="00674BBD"/>
    <w:rsid w:val="00675C4D"/>
    <w:rsid w:val="00676596"/>
    <w:rsid w:val="0067673E"/>
    <w:rsid w:val="006768F5"/>
    <w:rsid w:val="00677007"/>
    <w:rsid w:val="006774F0"/>
    <w:rsid w:val="00677796"/>
    <w:rsid w:val="00677FFE"/>
    <w:rsid w:val="0068004F"/>
    <w:rsid w:val="006813E2"/>
    <w:rsid w:val="0068363A"/>
    <w:rsid w:val="00683859"/>
    <w:rsid w:val="00684B00"/>
    <w:rsid w:val="00684B94"/>
    <w:rsid w:val="00684D57"/>
    <w:rsid w:val="00684E3B"/>
    <w:rsid w:val="00685D22"/>
    <w:rsid w:val="00686AEA"/>
    <w:rsid w:val="00686EEF"/>
    <w:rsid w:val="006875E7"/>
    <w:rsid w:val="006907F6"/>
    <w:rsid w:val="00690923"/>
    <w:rsid w:val="00690C25"/>
    <w:rsid w:val="0069116E"/>
    <w:rsid w:val="00691BAE"/>
    <w:rsid w:val="006922BE"/>
    <w:rsid w:val="006928BA"/>
    <w:rsid w:val="00694A63"/>
    <w:rsid w:val="00694F3A"/>
    <w:rsid w:val="006953A4"/>
    <w:rsid w:val="00695DAA"/>
    <w:rsid w:val="0069678B"/>
    <w:rsid w:val="00696B21"/>
    <w:rsid w:val="00697AA9"/>
    <w:rsid w:val="006A02F1"/>
    <w:rsid w:val="006A08D7"/>
    <w:rsid w:val="006A0A7A"/>
    <w:rsid w:val="006A0BD7"/>
    <w:rsid w:val="006A0FFC"/>
    <w:rsid w:val="006A16FC"/>
    <w:rsid w:val="006A1704"/>
    <w:rsid w:val="006A1A8D"/>
    <w:rsid w:val="006A1AD1"/>
    <w:rsid w:val="006A2062"/>
    <w:rsid w:val="006A2244"/>
    <w:rsid w:val="006A28AE"/>
    <w:rsid w:val="006A2B98"/>
    <w:rsid w:val="006A2BE4"/>
    <w:rsid w:val="006A2FC5"/>
    <w:rsid w:val="006A31E7"/>
    <w:rsid w:val="006A3D6E"/>
    <w:rsid w:val="006A51A4"/>
    <w:rsid w:val="006A55A0"/>
    <w:rsid w:val="006A57FF"/>
    <w:rsid w:val="006A60F9"/>
    <w:rsid w:val="006A622F"/>
    <w:rsid w:val="006A6927"/>
    <w:rsid w:val="006A721C"/>
    <w:rsid w:val="006A7B53"/>
    <w:rsid w:val="006B1133"/>
    <w:rsid w:val="006B1AC6"/>
    <w:rsid w:val="006B2127"/>
    <w:rsid w:val="006B28C8"/>
    <w:rsid w:val="006B2C39"/>
    <w:rsid w:val="006B346A"/>
    <w:rsid w:val="006B3F87"/>
    <w:rsid w:val="006B5C2A"/>
    <w:rsid w:val="006B62FB"/>
    <w:rsid w:val="006B675E"/>
    <w:rsid w:val="006B6B69"/>
    <w:rsid w:val="006B6C61"/>
    <w:rsid w:val="006B779D"/>
    <w:rsid w:val="006C0D22"/>
    <w:rsid w:val="006C109E"/>
    <w:rsid w:val="006C1D47"/>
    <w:rsid w:val="006C25F1"/>
    <w:rsid w:val="006C266A"/>
    <w:rsid w:val="006C2727"/>
    <w:rsid w:val="006C281F"/>
    <w:rsid w:val="006C2D73"/>
    <w:rsid w:val="006C2F30"/>
    <w:rsid w:val="006C4C41"/>
    <w:rsid w:val="006C54EE"/>
    <w:rsid w:val="006C56C9"/>
    <w:rsid w:val="006C5815"/>
    <w:rsid w:val="006C6473"/>
    <w:rsid w:val="006C6BFA"/>
    <w:rsid w:val="006C7010"/>
    <w:rsid w:val="006C766D"/>
    <w:rsid w:val="006D0198"/>
    <w:rsid w:val="006D0C14"/>
    <w:rsid w:val="006D10BE"/>
    <w:rsid w:val="006D26D9"/>
    <w:rsid w:val="006D28BB"/>
    <w:rsid w:val="006D2DDF"/>
    <w:rsid w:val="006D351F"/>
    <w:rsid w:val="006D4740"/>
    <w:rsid w:val="006D48E1"/>
    <w:rsid w:val="006D5426"/>
    <w:rsid w:val="006D5D3D"/>
    <w:rsid w:val="006D5E68"/>
    <w:rsid w:val="006D62F4"/>
    <w:rsid w:val="006D681A"/>
    <w:rsid w:val="006D6D53"/>
    <w:rsid w:val="006D7328"/>
    <w:rsid w:val="006D750C"/>
    <w:rsid w:val="006D751E"/>
    <w:rsid w:val="006D754E"/>
    <w:rsid w:val="006D7BBE"/>
    <w:rsid w:val="006E0053"/>
    <w:rsid w:val="006E047A"/>
    <w:rsid w:val="006E0DF7"/>
    <w:rsid w:val="006E0E97"/>
    <w:rsid w:val="006E180B"/>
    <w:rsid w:val="006E1E7F"/>
    <w:rsid w:val="006E1FCB"/>
    <w:rsid w:val="006E2392"/>
    <w:rsid w:val="006E2947"/>
    <w:rsid w:val="006E2B4C"/>
    <w:rsid w:val="006E35E1"/>
    <w:rsid w:val="006E367A"/>
    <w:rsid w:val="006E385C"/>
    <w:rsid w:val="006E3CC0"/>
    <w:rsid w:val="006E3DEA"/>
    <w:rsid w:val="006E640A"/>
    <w:rsid w:val="006E66CE"/>
    <w:rsid w:val="006E6DD8"/>
    <w:rsid w:val="006E747A"/>
    <w:rsid w:val="006F0298"/>
    <w:rsid w:val="006F0836"/>
    <w:rsid w:val="006F373D"/>
    <w:rsid w:val="006F38EB"/>
    <w:rsid w:val="006F4023"/>
    <w:rsid w:val="006F4D5D"/>
    <w:rsid w:val="006F530A"/>
    <w:rsid w:val="006F56D8"/>
    <w:rsid w:val="006F6BFC"/>
    <w:rsid w:val="006F6DFD"/>
    <w:rsid w:val="0070183A"/>
    <w:rsid w:val="00701DA4"/>
    <w:rsid w:val="00701F94"/>
    <w:rsid w:val="00702A17"/>
    <w:rsid w:val="00702D4B"/>
    <w:rsid w:val="00702F73"/>
    <w:rsid w:val="00703E60"/>
    <w:rsid w:val="00703EB1"/>
    <w:rsid w:val="007043A5"/>
    <w:rsid w:val="00704F72"/>
    <w:rsid w:val="00704FF0"/>
    <w:rsid w:val="00705180"/>
    <w:rsid w:val="00705482"/>
    <w:rsid w:val="0070570A"/>
    <w:rsid w:val="0070588D"/>
    <w:rsid w:val="00707128"/>
    <w:rsid w:val="0070741C"/>
    <w:rsid w:val="00707563"/>
    <w:rsid w:val="00707707"/>
    <w:rsid w:val="00710930"/>
    <w:rsid w:val="0071093B"/>
    <w:rsid w:val="00710E4C"/>
    <w:rsid w:val="007112AE"/>
    <w:rsid w:val="0071139E"/>
    <w:rsid w:val="00711794"/>
    <w:rsid w:val="0071227A"/>
    <w:rsid w:val="00713234"/>
    <w:rsid w:val="007139FB"/>
    <w:rsid w:val="00713E2C"/>
    <w:rsid w:val="00713E92"/>
    <w:rsid w:val="00714563"/>
    <w:rsid w:val="00714803"/>
    <w:rsid w:val="00714910"/>
    <w:rsid w:val="0071493C"/>
    <w:rsid w:val="00714AE7"/>
    <w:rsid w:val="00715492"/>
    <w:rsid w:val="007159FF"/>
    <w:rsid w:val="00716591"/>
    <w:rsid w:val="00716C10"/>
    <w:rsid w:val="00717052"/>
    <w:rsid w:val="00717AE1"/>
    <w:rsid w:val="00720307"/>
    <w:rsid w:val="00720995"/>
    <w:rsid w:val="00720EBE"/>
    <w:rsid w:val="00722DB7"/>
    <w:rsid w:val="007234F2"/>
    <w:rsid w:val="00723587"/>
    <w:rsid w:val="00724499"/>
    <w:rsid w:val="00724DB3"/>
    <w:rsid w:val="007254F9"/>
    <w:rsid w:val="00725614"/>
    <w:rsid w:val="0072563D"/>
    <w:rsid w:val="00725C06"/>
    <w:rsid w:val="00725DFE"/>
    <w:rsid w:val="00726939"/>
    <w:rsid w:val="00727053"/>
    <w:rsid w:val="00727082"/>
    <w:rsid w:val="0072748C"/>
    <w:rsid w:val="0073018F"/>
    <w:rsid w:val="007307FB"/>
    <w:rsid w:val="00730C5E"/>
    <w:rsid w:val="007313F8"/>
    <w:rsid w:val="007318F6"/>
    <w:rsid w:val="007319FC"/>
    <w:rsid w:val="00732115"/>
    <w:rsid w:val="0073242E"/>
    <w:rsid w:val="00733422"/>
    <w:rsid w:val="00733D8E"/>
    <w:rsid w:val="00734819"/>
    <w:rsid w:val="00734C91"/>
    <w:rsid w:val="00735640"/>
    <w:rsid w:val="0073592C"/>
    <w:rsid w:val="00736403"/>
    <w:rsid w:val="007364CE"/>
    <w:rsid w:val="007365A3"/>
    <w:rsid w:val="00736E5D"/>
    <w:rsid w:val="00736F2E"/>
    <w:rsid w:val="00740EF8"/>
    <w:rsid w:val="007413DE"/>
    <w:rsid w:val="00742441"/>
    <w:rsid w:val="00742739"/>
    <w:rsid w:val="00742875"/>
    <w:rsid w:val="00742D75"/>
    <w:rsid w:val="00744815"/>
    <w:rsid w:val="00744F06"/>
    <w:rsid w:val="00744F73"/>
    <w:rsid w:val="00745E60"/>
    <w:rsid w:val="007471BC"/>
    <w:rsid w:val="007473DE"/>
    <w:rsid w:val="0074745B"/>
    <w:rsid w:val="007476A6"/>
    <w:rsid w:val="0074772F"/>
    <w:rsid w:val="00747853"/>
    <w:rsid w:val="00747CCE"/>
    <w:rsid w:val="007505A1"/>
    <w:rsid w:val="00750EE8"/>
    <w:rsid w:val="0075105A"/>
    <w:rsid w:val="00751896"/>
    <w:rsid w:val="0075195F"/>
    <w:rsid w:val="00751B96"/>
    <w:rsid w:val="0075230A"/>
    <w:rsid w:val="007523F1"/>
    <w:rsid w:val="007531C6"/>
    <w:rsid w:val="00753442"/>
    <w:rsid w:val="007537E6"/>
    <w:rsid w:val="00753840"/>
    <w:rsid w:val="00753C9C"/>
    <w:rsid w:val="00753D5C"/>
    <w:rsid w:val="00754024"/>
    <w:rsid w:val="00754936"/>
    <w:rsid w:val="00754AA1"/>
    <w:rsid w:val="00754CDB"/>
    <w:rsid w:val="00754CDF"/>
    <w:rsid w:val="007551CD"/>
    <w:rsid w:val="007568BC"/>
    <w:rsid w:val="00756ABB"/>
    <w:rsid w:val="00757C1A"/>
    <w:rsid w:val="007607D8"/>
    <w:rsid w:val="007625DC"/>
    <w:rsid w:val="0076334F"/>
    <w:rsid w:val="00763461"/>
    <w:rsid w:val="00763645"/>
    <w:rsid w:val="00763936"/>
    <w:rsid w:val="00764AC3"/>
    <w:rsid w:val="00764DA4"/>
    <w:rsid w:val="00765229"/>
    <w:rsid w:val="00765B89"/>
    <w:rsid w:val="00766192"/>
    <w:rsid w:val="0076693B"/>
    <w:rsid w:val="00766F85"/>
    <w:rsid w:val="00767C83"/>
    <w:rsid w:val="00770BB1"/>
    <w:rsid w:val="00771124"/>
    <w:rsid w:val="00772BDD"/>
    <w:rsid w:val="00772F3D"/>
    <w:rsid w:val="00772F62"/>
    <w:rsid w:val="007738DE"/>
    <w:rsid w:val="0077391A"/>
    <w:rsid w:val="00775AF9"/>
    <w:rsid w:val="00776786"/>
    <w:rsid w:val="00777373"/>
    <w:rsid w:val="00781527"/>
    <w:rsid w:val="00781D5E"/>
    <w:rsid w:val="00782003"/>
    <w:rsid w:val="00783D0F"/>
    <w:rsid w:val="00785498"/>
    <w:rsid w:val="007858B9"/>
    <w:rsid w:val="00787418"/>
    <w:rsid w:val="00787525"/>
    <w:rsid w:val="0079032A"/>
    <w:rsid w:val="0079042A"/>
    <w:rsid w:val="00790BE1"/>
    <w:rsid w:val="00790E4C"/>
    <w:rsid w:val="007917D9"/>
    <w:rsid w:val="00791B84"/>
    <w:rsid w:val="00792166"/>
    <w:rsid w:val="00792762"/>
    <w:rsid w:val="007933C9"/>
    <w:rsid w:val="00793526"/>
    <w:rsid w:val="007945D6"/>
    <w:rsid w:val="00794AA8"/>
    <w:rsid w:val="00794F85"/>
    <w:rsid w:val="007962D2"/>
    <w:rsid w:val="00796B97"/>
    <w:rsid w:val="00796D5E"/>
    <w:rsid w:val="007A11D5"/>
    <w:rsid w:val="007A14E7"/>
    <w:rsid w:val="007A17D0"/>
    <w:rsid w:val="007A1AFA"/>
    <w:rsid w:val="007A1E21"/>
    <w:rsid w:val="007A48C2"/>
    <w:rsid w:val="007A6653"/>
    <w:rsid w:val="007B031A"/>
    <w:rsid w:val="007B083A"/>
    <w:rsid w:val="007B0870"/>
    <w:rsid w:val="007B0BD5"/>
    <w:rsid w:val="007B165F"/>
    <w:rsid w:val="007B1DA6"/>
    <w:rsid w:val="007B1E06"/>
    <w:rsid w:val="007B2727"/>
    <w:rsid w:val="007B28D9"/>
    <w:rsid w:val="007B30F2"/>
    <w:rsid w:val="007B32D5"/>
    <w:rsid w:val="007B3327"/>
    <w:rsid w:val="007B3675"/>
    <w:rsid w:val="007B415A"/>
    <w:rsid w:val="007B48BB"/>
    <w:rsid w:val="007B4A06"/>
    <w:rsid w:val="007B4C9A"/>
    <w:rsid w:val="007B59A8"/>
    <w:rsid w:val="007B6202"/>
    <w:rsid w:val="007C01F9"/>
    <w:rsid w:val="007C1249"/>
    <w:rsid w:val="007C17F0"/>
    <w:rsid w:val="007C3939"/>
    <w:rsid w:val="007C56D6"/>
    <w:rsid w:val="007C601C"/>
    <w:rsid w:val="007C67E2"/>
    <w:rsid w:val="007C79B4"/>
    <w:rsid w:val="007C7CB7"/>
    <w:rsid w:val="007C7E75"/>
    <w:rsid w:val="007D0F72"/>
    <w:rsid w:val="007D12EC"/>
    <w:rsid w:val="007D2A36"/>
    <w:rsid w:val="007D382D"/>
    <w:rsid w:val="007D3AB1"/>
    <w:rsid w:val="007D4A24"/>
    <w:rsid w:val="007D54ED"/>
    <w:rsid w:val="007D57FB"/>
    <w:rsid w:val="007D6007"/>
    <w:rsid w:val="007D6722"/>
    <w:rsid w:val="007D6851"/>
    <w:rsid w:val="007D6B9B"/>
    <w:rsid w:val="007D70BF"/>
    <w:rsid w:val="007D71B5"/>
    <w:rsid w:val="007D727F"/>
    <w:rsid w:val="007D77A3"/>
    <w:rsid w:val="007D785A"/>
    <w:rsid w:val="007E1514"/>
    <w:rsid w:val="007E29DE"/>
    <w:rsid w:val="007E2E50"/>
    <w:rsid w:val="007E3AE2"/>
    <w:rsid w:val="007E47CB"/>
    <w:rsid w:val="007E486D"/>
    <w:rsid w:val="007E57F7"/>
    <w:rsid w:val="007E6051"/>
    <w:rsid w:val="007E61DB"/>
    <w:rsid w:val="007E6E48"/>
    <w:rsid w:val="007E7531"/>
    <w:rsid w:val="007E77FC"/>
    <w:rsid w:val="007E7BFD"/>
    <w:rsid w:val="007F009C"/>
    <w:rsid w:val="007F02F0"/>
    <w:rsid w:val="007F0563"/>
    <w:rsid w:val="007F0AF7"/>
    <w:rsid w:val="007F0F6E"/>
    <w:rsid w:val="007F1870"/>
    <w:rsid w:val="007F226A"/>
    <w:rsid w:val="007F2D0B"/>
    <w:rsid w:val="007F3A29"/>
    <w:rsid w:val="007F409D"/>
    <w:rsid w:val="007F4B5B"/>
    <w:rsid w:val="007F4D44"/>
    <w:rsid w:val="007F51D8"/>
    <w:rsid w:val="007F5A22"/>
    <w:rsid w:val="007F7481"/>
    <w:rsid w:val="007F7F50"/>
    <w:rsid w:val="008016F1"/>
    <w:rsid w:val="00801A1A"/>
    <w:rsid w:val="00802670"/>
    <w:rsid w:val="008030A2"/>
    <w:rsid w:val="0080333E"/>
    <w:rsid w:val="00803F84"/>
    <w:rsid w:val="008042D2"/>
    <w:rsid w:val="00804932"/>
    <w:rsid w:val="00804C86"/>
    <w:rsid w:val="00804E21"/>
    <w:rsid w:val="008050C9"/>
    <w:rsid w:val="008055AD"/>
    <w:rsid w:val="008055DF"/>
    <w:rsid w:val="008070F3"/>
    <w:rsid w:val="00807704"/>
    <w:rsid w:val="00807B7F"/>
    <w:rsid w:val="008100D8"/>
    <w:rsid w:val="00810682"/>
    <w:rsid w:val="008109DE"/>
    <w:rsid w:val="0081150F"/>
    <w:rsid w:val="00811C05"/>
    <w:rsid w:val="008129C7"/>
    <w:rsid w:val="00813169"/>
    <w:rsid w:val="0081329C"/>
    <w:rsid w:val="008140AF"/>
    <w:rsid w:val="00815B41"/>
    <w:rsid w:val="00820AD7"/>
    <w:rsid w:val="00820D92"/>
    <w:rsid w:val="008217B2"/>
    <w:rsid w:val="0082334F"/>
    <w:rsid w:val="00824644"/>
    <w:rsid w:val="00824760"/>
    <w:rsid w:val="008249BC"/>
    <w:rsid w:val="00826193"/>
    <w:rsid w:val="00826397"/>
    <w:rsid w:val="00826D1A"/>
    <w:rsid w:val="00827143"/>
    <w:rsid w:val="00827487"/>
    <w:rsid w:val="00830214"/>
    <w:rsid w:val="0083043B"/>
    <w:rsid w:val="00830551"/>
    <w:rsid w:val="00830CF1"/>
    <w:rsid w:val="00831192"/>
    <w:rsid w:val="008316FD"/>
    <w:rsid w:val="00831A52"/>
    <w:rsid w:val="00831C97"/>
    <w:rsid w:val="00831CBE"/>
    <w:rsid w:val="00832790"/>
    <w:rsid w:val="00832819"/>
    <w:rsid w:val="0083283B"/>
    <w:rsid w:val="008337CD"/>
    <w:rsid w:val="008338F2"/>
    <w:rsid w:val="008339D6"/>
    <w:rsid w:val="008339D7"/>
    <w:rsid w:val="00833AE9"/>
    <w:rsid w:val="00833AFA"/>
    <w:rsid w:val="0083530A"/>
    <w:rsid w:val="008353E2"/>
    <w:rsid w:val="008360EF"/>
    <w:rsid w:val="0083711C"/>
    <w:rsid w:val="00837A42"/>
    <w:rsid w:val="00840094"/>
    <w:rsid w:val="0084071D"/>
    <w:rsid w:val="00841EB9"/>
    <w:rsid w:val="0084218C"/>
    <w:rsid w:val="008422FD"/>
    <w:rsid w:val="0084345F"/>
    <w:rsid w:val="00843A69"/>
    <w:rsid w:val="00843E55"/>
    <w:rsid w:val="0084403C"/>
    <w:rsid w:val="00844905"/>
    <w:rsid w:val="0084522C"/>
    <w:rsid w:val="00845E60"/>
    <w:rsid w:val="00846E59"/>
    <w:rsid w:val="00846E7C"/>
    <w:rsid w:val="00847C1D"/>
    <w:rsid w:val="00850E65"/>
    <w:rsid w:val="00850F20"/>
    <w:rsid w:val="00850F91"/>
    <w:rsid w:val="0085268B"/>
    <w:rsid w:val="00852BBB"/>
    <w:rsid w:val="00854053"/>
    <w:rsid w:val="00855C9C"/>
    <w:rsid w:val="00855E5C"/>
    <w:rsid w:val="00856327"/>
    <w:rsid w:val="00856910"/>
    <w:rsid w:val="00856923"/>
    <w:rsid w:val="00856E53"/>
    <w:rsid w:val="00857782"/>
    <w:rsid w:val="00860531"/>
    <w:rsid w:val="00861AD9"/>
    <w:rsid w:val="00863CB3"/>
    <w:rsid w:val="00863D93"/>
    <w:rsid w:val="00864411"/>
    <w:rsid w:val="00864990"/>
    <w:rsid w:val="00864D83"/>
    <w:rsid w:val="00864E26"/>
    <w:rsid w:val="00865218"/>
    <w:rsid w:val="00865FEA"/>
    <w:rsid w:val="0086647A"/>
    <w:rsid w:val="0086724F"/>
    <w:rsid w:val="00867A0E"/>
    <w:rsid w:val="00870BE2"/>
    <w:rsid w:val="00870CFB"/>
    <w:rsid w:val="008714B1"/>
    <w:rsid w:val="00871A00"/>
    <w:rsid w:val="00871EE8"/>
    <w:rsid w:val="0087204E"/>
    <w:rsid w:val="00872752"/>
    <w:rsid w:val="00872814"/>
    <w:rsid w:val="008753FA"/>
    <w:rsid w:val="008756D7"/>
    <w:rsid w:val="0087575F"/>
    <w:rsid w:val="0087630E"/>
    <w:rsid w:val="00876714"/>
    <w:rsid w:val="00877791"/>
    <w:rsid w:val="00877C8A"/>
    <w:rsid w:val="008800EE"/>
    <w:rsid w:val="00880251"/>
    <w:rsid w:val="008813F4"/>
    <w:rsid w:val="008818A1"/>
    <w:rsid w:val="00881914"/>
    <w:rsid w:val="00881F27"/>
    <w:rsid w:val="00882A60"/>
    <w:rsid w:val="00882D4E"/>
    <w:rsid w:val="008900E1"/>
    <w:rsid w:val="0089026D"/>
    <w:rsid w:val="00890370"/>
    <w:rsid w:val="00890833"/>
    <w:rsid w:val="0089086E"/>
    <w:rsid w:val="00890963"/>
    <w:rsid w:val="00890B8A"/>
    <w:rsid w:val="00890F43"/>
    <w:rsid w:val="008915C1"/>
    <w:rsid w:val="008926DA"/>
    <w:rsid w:val="00892D96"/>
    <w:rsid w:val="00892EAB"/>
    <w:rsid w:val="00893301"/>
    <w:rsid w:val="00893960"/>
    <w:rsid w:val="00893BB8"/>
    <w:rsid w:val="00893C63"/>
    <w:rsid w:val="00893DF1"/>
    <w:rsid w:val="00893F70"/>
    <w:rsid w:val="008943C9"/>
    <w:rsid w:val="00894628"/>
    <w:rsid w:val="0089483B"/>
    <w:rsid w:val="00895687"/>
    <w:rsid w:val="00895CD0"/>
    <w:rsid w:val="00896197"/>
    <w:rsid w:val="00897084"/>
    <w:rsid w:val="00897591"/>
    <w:rsid w:val="008A0E08"/>
    <w:rsid w:val="008A0F23"/>
    <w:rsid w:val="008A1DC9"/>
    <w:rsid w:val="008A2393"/>
    <w:rsid w:val="008A2477"/>
    <w:rsid w:val="008A2B30"/>
    <w:rsid w:val="008A2CF3"/>
    <w:rsid w:val="008A33CA"/>
    <w:rsid w:val="008A3F82"/>
    <w:rsid w:val="008A41CE"/>
    <w:rsid w:val="008A43C7"/>
    <w:rsid w:val="008A45F4"/>
    <w:rsid w:val="008A562F"/>
    <w:rsid w:val="008A5B91"/>
    <w:rsid w:val="008A657C"/>
    <w:rsid w:val="008A74FB"/>
    <w:rsid w:val="008A7626"/>
    <w:rsid w:val="008A7D71"/>
    <w:rsid w:val="008B01F1"/>
    <w:rsid w:val="008B0440"/>
    <w:rsid w:val="008B098E"/>
    <w:rsid w:val="008B1806"/>
    <w:rsid w:val="008B1B9E"/>
    <w:rsid w:val="008B2706"/>
    <w:rsid w:val="008B2E85"/>
    <w:rsid w:val="008B2F6A"/>
    <w:rsid w:val="008B3270"/>
    <w:rsid w:val="008B3D33"/>
    <w:rsid w:val="008B3E7A"/>
    <w:rsid w:val="008B4B94"/>
    <w:rsid w:val="008B5056"/>
    <w:rsid w:val="008B5EA2"/>
    <w:rsid w:val="008B5F89"/>
    <w:rsid w:val="008B62DC"/>
    <w:rsid w:val="008B6AE3"/>
    <w:rsid w:val="008B6BB6"/>
    <w:rsid w:val="008C1527"/>
    <w:rsid w:val="008C1BD3"/>
    <w:rsid w:val="008C20F6"/>
    <w:rsid w:val="008C2126"/>
    <w:rsid w:val="008C2550"/>
    <w:rsid w:val="008C31BC"/>
    <w:rsid w:val="008C4164"/>
    <w:rsid w:val="008C4D9F"/>
    <w:rsid w:val="008C547E"/>
    <w:rsid w:val="008C5863"/>
    <w:rsid w:val="008C5AA5"/>
    <w:rsid w:val="008C5B15"/>
    <w:rsid w:val="008C6A57"/>
    <w:rsid w:val="008C7D0F"/>
    <w:rsid w:val="008D03FF"/>
    <w:rsid w:val="008D0DC0"/>
    <w:rsid w:val="008D15EF"/>
    <w:rsid w:val="008D1C0A"/>
    <w:rsid w:val="008D2224"/>
    <w:rsid w:val="008D232A"/>
    <w:rsid w:val="008D261A"/>
    <w:rsid w:val="008D2D0D"/>
    <w:rsid w:val="008D3E75"/>
    <w:rsid w:val="008D4143"/>
    <w:rsid w:val="008D44B0"/>
    <w:rsid w:val="008D4E9D"/>
    <w:rsid w:val="008D4ECB"/>
    <w:rsid w:val="008D566C"/>
    <w:rsid w:val="008D5C52"/>
    <w:rsid w:val="008D5E4A"/>
    <w:rsid w:val="008D7DA0"/>
    <w:rsid w:val="008E0AD5"/>
    <w:rsid w:val="008E2060"/>
    <w:rsid w:val="008E2F27"/>
    <w:rsid w:val="008E30DC"/>
    <w:rsid w:val="008E3315"/>
    <w:rsid w:val="008E3860"/>
    <w:rsid w:val="008E3E4A"/>
    <w:rsid w:val="008E40F1"/>
    <w:rsid w:val="008E519F"/>
    <w:rsid w:val="008E54F5"/>
    <w:rsid w:val="008E5588"/>
    <w:rsid w:val="008E5755"/>
    <w:rsid w:val="008E5B31"/>
    <w:rsid w:val="008E5E06"/>
    <w:rsid w:val="008E7473"/>
    <w:rsid w:val="008E7AFD"/>
    <w:rsid w:val="008F0BF7"/>
    <w:rsid w:val="008F0E5D"/>
    <w:rsid w:val="008F1D29"/>
    <w:rsid w:val="008F2017"/>
    <w:rsid w:val="008F3303"/>
    <w:rsid w:val="008F42C3"/>
    <w:rsid w:val="008F439D"/>
    <w:rsid w:val="008F480F"/>
    <w:rsid w:val="008F5FA7"/>
    <w:rsid w:val="008F6DC2"/>
    <w:rsid w:val="008F71FE"/>
    <w:rsid w:val="009003F4"/>
    <w:rsid w:val="00902356"/>
    <w:rsid w:val="00902B76"/>
    <w:rsid w:val="00905144"/>
    <w:rsid w:val="00905167"/>
    <w:rsid w:val="009055BE"/>
    <w:rsid w:val="00905A5F"/>
    <w:rsid w:val="00906ADD"/>
    <w:rsid w:val="009071A9"/>
    <w:rsid w:val="00910D67"/>
    <w:rsid w:val="0091155E"/>
    <w:rsid w:val="00911F89"/>
    <w:rsid w:val="009126E1"/>
    <w:rsid w:val="00912AE8"/>
    <w:rsid w:val="009139A8"/>
    <w:rsid w:val="00913A2B"/>
    <w:rsid w:val="00913E4C"/>
    <w:rsid w:val="009147C2"/>
    <w:rsid w:val="00915585"/>
    <w:rsid w:val="00915C39"/>
    <w:rsid w:val="00915E5C"/>
    <w:rsid w:val="0091645A"/>
    <w:rsid w:val="00916588"/>
    <w:rsid w:val="00916A26"/>
    <w:rsid w:val="00916C9D"/>
    <w:rsid w:val="00917478"/>
    <w:rsid w:val="00920E77"/>
    <w:rsid w:val="00920F2B"/>
    <w:rsid w:val="00921DD5"/>
    <w:rsid w:val="00922344"/>
    <w:rsid w:val="00922B09"/>
    <w:rsid w:val="00922FE3"/>
    <w:rsid w:val="00925421"/>
    <w:rsid w:val="00925623"/>
    <w:rsid w:val="009258E8"/>
    <w:rsid w:val="00926353"/>
    <w:rsid w:val="0092671D"/>
    <w:rsid w:val="00926B41"/>
    <w:rsid w:val="00926C08"/>
    <w:rsid w:val="00927A8B"/>
    <w:rsid w:val="009305C4"/>
    <w:rsid w:val="00930B52"/>
    <w:rsid w:val="00930CA4"/>
    <w:rsid w:val="009316F3"/>
    <w:rsid w:val="009319DB"/>
    <w:rsid w:val="00931CA2"/>
    <w:rsid w:val="00933223"/>
    <w:rsid w:val="00934723"/>
    <w:rsid w:val="00935050"/>
    <w:rsid w:val="00935731"/>
    <w:rsid w:val="00935BF0"/>
    <w:rsid w:val="009361E5"/>
    <w:rsid w:val="00936729"/>
    <w:rsid w:val="009375A8"/>
    <w:rsid w:val="00940A99"/>
    <w:rsid w:val="00940C22"/>
    <w:rsid w:val="00941AD2"/>
    <w:rsid w:val="009428D2"/>
    <w:rsid w:val="0094302C"/>
    <w:rsid w:val="009436E1"/>
    <w:rsid w:val="00943FA4"/>
    <w:rsid w:val="0094460F"/>
    <w:rsid w:val="00944C81"/>
    <w:rsid w:val="00944DA4"/>
    <w:rsid w:val="009455D4"/>
    <w:rsid w:val="009456CC"/>
    <w:rsid w:val="0094597E"/>
    <w:rsid w:val="0094657D"/>
    <w:rsid w:val="00946914"/>
    <w:rsid w:val="00946C01"/>
    <w:rsid w:val="009477FE"/>
    <w:rsid w:val="00950049"/>
    <w:rsid w:val="00951469"/>
    <w:rsid w:val="00951853"/>
    <w:rsid w:val="00952466"/>
    <w:rsid w:val="00952FE1"/>
    <w:rsid w:val="0095371D"/>
    <w:rsid w:val="0095381F"/>
    <w:rsid w:val="0095393D"/>
    <w:rsid w:val="00953DA4"/>
    <w:rsid w:val="00953DC4"/>
    <w:rsid w:val="00954DBF"/>
    <w:rsid w:val="00955DA0"/>
    <w:rsid w:val="00956185"/>
    <w:rsid w:val="00956B14"/>
    <w:rsid w:val="00956CFE"/>
    <w:rsid w:val="00957D8E"/>
    <w:rsid w:val="009602B9"/>
    <w:rsid w:val="009606A0"/>
    <w:rsid w:val="009607EB"/>
    <w:rsid w:val="00960866"/>
    <w:rsid w:val="00960F52"/>
    <w:rsid w:val="00960FA5"/>
    <w:rsid w:val="009611EA"/>
    <w:rsid w:val="00961CCE"/>
    <w:rsid w:val="00962830"/>
    <w:rsid w:val="00963223"/>
    <w:rsid w:val="009640EE"/>
    <w:rsid w:val="009654C3"/>
    <w:rsid w:val="00965C50"/>
    <w:rsid w:val="00966B11"/>
    <w:rsid w:val="00966EE1"/>
    <w:rsid w:val="00967517"/>
    <w:rsid w:val="009678F3"/>
    <w:rsid w:val="0097071F"/>
    <w:rsid w:val="00970E1D"/>
    <w:rsid w:val="00971B12"/>
    <w:rsid w:val="00972478"/>
    <w:rsid w:val="00972DD9"/>
    <w:rsid w:val="009732B7"/>
    <w:rsid w:val="009733F0"/>
    <w:rsid w:val="00974B0E"/>
    <w:rsid w:val="00975090"/>
    <w:rsid w:val="00975232"/>
    <w:rsid w:val="00975E22"/>
    <w:rsid w:val="009767EA"/>
    <w:rsid w:val="009767EB"/>
    <w:rsid w:val="0097729E"/>
    <w:rsid w:val="009776D6"/>
    <w:rsid w:val="00980015"/>
    <w:rsid w:val="00982E03"/>
    <w:rsid w:val="0098336A"/>
    <w:rsid w:val="009835A6"/>
    <w:rsid w:val="009837AB"/>
    <w:rsid w:val="0098413B"/>
    <w:rsid w:val="00984A05"/>
    <w:rsid w:val="00985059"/>
    <w:rsid w:val="009869AB"/>
    <w:rsid w:val="0098742B"/>
    <w:rsid w:val="009874ED"/>
    <w:rsid w:val="0098759D"/>
    <w:rsid w:val="00987C86"/>
    <w:rsid w:val="00987D5A"/>
    <w:rsid w:val="0099026E"/>
    <w:rsid w:val="00990DCC"/>
    <w:rsid w:val="00991504"/>
    <w:rsid w:val="00992D86"/>
    <w:rsid w:val="00993141"/>
    <w:rsid w:val="009935AB"/>
    <w:rsid w:val="00993B34"/>
    <w:rsid w:val="00994BFF"/>
    <w:rsid w:val="0099530A"/>
    <w:rsid w:val="00995451"/>
    <w:rsid w:val="0099578E"/>
    <w:rsid w:val="00995D08"/>
    <w:rsid w:val="00996683"/>
    <w:rsid w:val="009A07BE"/>
    <w:rsid w:val="009A09B3"/>
    <w:rsid w:val="009A0E91"/>
    <w:rsid w:val="009A1028"/>
    <w:rsid w:val="009A1119"/>
    <w:rsid w:val="009A15C9"/>
    <w:rsid w:val="009A189D"/>
    <w:rsid w:val="009A29F9"/>
    <w:rsid w:val="009A2EFA"/>
    <w:rsid w:val="009A30C0"/>
    <w:rsid w:val="009A32C5"/>
    <w:rsid w:val="009A36FE"/>
    <w:rsid w:val="009A3A8B"/>
    <w:rsid w:val="009A49D4"/>
    <w:rsid w:val="009A4BE4"/>
    <w:rsid w:val="009A4C68"/>
    <w:rsid w:val="009A57B9"/>
    <w:rsid w:val="009A72CA"/>
    <w:rsid w:val="009A78A0"/>
    <w:rsid w:val="009A7A1F"/>
    <w:rsid w:val="009A7EDE"/>
    <w:rsid w:val="009A7FC0"/>
    <w:rsid w:val="009B1016"/>
    <w:rsid w:val="009B108A"/>
    <w:rsid w:val="009B1273"/>
    <w:rsid w:val="009B193D"/>
    <w:rsid w:val="009B1BE9"/>
    <w:rsid w:val="009B2394"/>
    <w:rsid w:val="009B3B9D"/>
    <w:rsid w:val="009B3FFB"/>
    <w:rsid w:val="009B4CDB"/>
    <w:rsid w:val="009B4D68"/>
    <w:rsid w:val="009B5670"/>
    <w:rsid w:val="009B64B4"/>
    <w:rsid w:val="009B650A"/>
    <w:rsid w:val="009B6542"/>
    <w:rsid w:val="009B6D33"/>
    <w:rsid w:val="009B6FDC"/>
    <w:rsid w:val="009B70ED"/>
    <w:rsid w:val="009C005E"/>
    <w:rsid w:val="009C0283"/>
    <w:rsid w:val="009C0E94"/>
    <w:rsid w:val="009C177A"/>
    <w:rsid w:val="009C1B6C"/>
    <w:rsid w:val="009C1E26"/>
    <w:rsid w:val="009C31C1"/>
    <w:rsid w:val="009C3310"/>
    <w:rsid w:val="009C3B5A"/>
    <w:rsid w:val="009C47A8"/>
    <w:rsid w:val="009C5BA0"/>
    <w:rsid w:val="009C5F92"/>
    <w:rsid w:val="009C7222"/>
    <w:rsid w:val="009D0280"/>
    <w:rsid w:val="009D10D9"/>
    <w:rsid w:val="009D441E"/>
    <w:rsid w:val="009D4670"/>
    <w:rsid w:val="009D4AF6"/>
    <w:rsid w:val="009D4DE8"/>
    <w:rsid w:val="009D50D6"/>
    <w:rsid w:val="009D580B"/>
    <w:rsid w:val="009D7210"/>
    <w:rsid w:val="009E0DE9"/>
    <w:rsid w:val="009E22F2"/>
    <w:rsid w:val="009E2908"/>
    <w:rsid w:val="009E2E7B"/>
    <w:rsid w:val="009E30B3"/>
    <w:rsid w:val="009E4020"/>
    <w:rsid w:val="009E43DD"/>
    <w:rsid w:val="009E4FE8"/>
    <w:rsid w:val="009E550B"/>
    <w:rsid w:val="009E643C"/>
    <w:rsid w:val="009E6B9F"/>
    <w:rsid w:val="009E6DC6"/>
    <w:rsid w:val="009F150B"/>
    <w:rsid w:val="009F17FD"/>
    <w:rsid w:val="009F22F0"/>
    <w:rsid w:val="009F23D0"/>
    <w:rsid w:val="009F24D6"/>
    <w:rsid w:val="009F2574"/>
    <w:rsid w:val="009F2EF8"/>
    <w:rsid w:val="009F3449"/>
    <w:rsid w:val="009F3714"/>
    <w:rsid w:val="009F3788"/>
    <w:rsid w:val="009F41D2"/>
    <w:rsid w:val="009F4503"/>
    <w:rsid w:val="009F4A49"/>
    <w:rsid w:val="009F4F0B"/>
    <w:rsid w:val="009F526D"/>
    <w:rsid w:val="009F58EE"/>
    <w:rsid w:val="009F593D"/>
    <w:rsid w:val="009F5F1A"/>
    <w:rsid w:val="009F6C16"/>
    <w:rsid w:val="009F79E5"/>
    <w:rsid w:val="009F7D47"/>
    <w:rsid w:val="00A001E8"/>
    <w:rsid w:val="00A002D8"/>
    <w:rsid w:val="00A00A38"/>
    <w:rsid w:val="00A00B23"/>
    <w:rsid w:val="00A019E2"/>
    <w:rsid w:val="00A0223F"/>
    <w:rsid w:val="00A0229D"/>
    <w:rsid w:val="00A02D00"/>
    <w:rsid w:val="00A0411C"/>
    <w:rsid w:val="00A05DA7"/>
    <w:rsid w:val="00A067D5"/>
    <w:rsid w:val="00A0778C"/>
    <w:rsid w:val="00A07859"/>
    <w:rsid w:val="00A07E2F"/>
    <w:rsid w:val="00A106A6"/>
    <w:rsid w:val="00A107F2"/>
    <w:rsid w:val="00A10AD1"/>
    <w:rsid w:val="00A10CB9"/>
    <w:rsid w:val="00A116B8"/>
    <w:rsid w:val="00A11BAE"/>
    <w:rsid w:val="00A1229E"/>
    <w:rsid w:val="00A12C99"/>
    <w:rsid w:val="00A13787"/>
    <w:rsid w:val="00A13F5B"/>
    <w:rsid w:val="00A1569B"/>
    <w:rsid w:val="00A15C20"/>
    <w:rsid w:val="00A16EB1"/>
    <w:rsid w:val="00A178CA"/>
    <w:rsid w:val="00A20FF1"/>
    <w:rsid w:val="00A21635"/>
    <w:rsid w:val="00A216B1"/>
    <w:rsid w:val="00A216F7"/>
    <w:rsid w:val="00A2272A"/>
    <w:rsid w:val="00A22BB3"/>
    <w:rsid w:val="00A22BFF"/>
    <w:rsid w:val="00A22DD2"/>
    <w:rsid w:val="00A22E69"/>
    <w:rsid w:val="00A235DE"/>
    <w:rsid w:val="00A2415D"/>
    <w:rsid w:val="00A24DFF"/>
    <w:rsid w:val="00A25D0A"/>
    <w:rsid w:val="00A2630D"/>
    <w:rsid w:val="00A267AC"/>
    <w:rsid w:val="00A27BA6"/>
    <w:rsid w:val="00A31803"/>
    <w:rsid w:val="00A31A63"/>
    <w:rsid w:val="00A31A8C"/>
    <w:rsid w:val="00A32DAE"/>
    <w:rsid w:val="00A32E44"/>
    <w:rsid w:val="00A33098"/>
    <w:rsid w:val="00A331D5"/>
    <w:rsid w:val="00A335C5"/>
    <w:rsid w:val="00A33A99"/>
    <w:rsid w:val="00A34E20"/>
    <w:rsid w:val="00A359DF"/>
    <w:rsid w:val="00A360A5"/>
    <w:rsid w:val="00A37063"/>
    <w:rsid w:val="00A374C3"/>
    <w:rsid w:val="00A37BF0"/>
    <w:rsid w:val="00A37D18"/>
    <w:rsid w:val="00A41B39"/>
    <w:rsid w:val="00A42EF2"/>
    <w:rsid w:val="00A43E15"/>
    <w:rsid w:val="00A444DE"/>
    <w:rsid w:val="00A462EC"/>
    <w:rsid w:val="00A465BA"/>
    <w:rsid w:val="00A476DF"/>
    <w:rsid w:val="00A47A4A"/>
    <w:rsid w:val="00A501A7"/>
    <w:rsid w:val="00A50AD5"/>
    <w:rsid w:val="00A50B3A"/>
    <w:rsid w:val="00A511ED"/>
    <w:rsid w:val="00A51370"/>
    <w:rsid w:val="00A51381"/>
    <w:rsid w:val="00A5166F"/>
    <w:rsid w:val="00A519A4"/>
    <w:rsid w:val="00A52390"/>
    <w:rsid w:val="00A531EF"/>
    <w:rsid w:val="00A53BF3"/>
    <w:rsid w:val="00A53E8F"/>
    <w:rsid w:val="00A54720"/>
    <w:rsid w:val="00A55C70"/>
    <w:rsid w:val="00A56091"/>
    <w:rsid w:val="00A565D8"/>
    <w:rsid w:val="00A56D7B"/>
    <w:rsid w:val="00A6064D"/>
    <w:rsid w:val="00A60883"/>
    <w:rsid w:val="00A62463"/>
    <w:rsid w:val="00A62691"/>
    <w:rsid w:val="00A62AC3"/>
    <w:rsid w:val="00A63319"/>
    <w:rsid w:val="00A63325"/>
    <w:rsid w:val="00A634B5"/>
    <w:rsid w:val="00A63B72"/>
    <w:rsid w:val="00A63EC1"/>
    <w:rsid w:val="00A641A3"/>
    <w:rsid w:val="00A64317"/>
    <w:rsid w:val="00A651AF"/>
    <w:rsid w:val="00A65ABA"/>
    <w:rsid w:val="00A65D40"/>
    <w:rsid w:val="00A66757"/>
    <w:rsid w:val="00A67C83"/>
    <w:rsid w:val="00A67E33"/>
    <w:rsid w:val="00A7084F"/>
    <w:rsid w:val="00A70E06"/>
    <w:rsid w:val="00A71740"/>
    <w:rsid w:val="00A72049"/>
    <w:rsid w:val="00A72B8A"/>
    <w:rsid w:val="00A72E84"/>
    <w:rsid w:val="00A73009"/>
    <w:rsid w:val="00A7400E"/>
    <w:rsid w:val="00A74366"/>
    <w:rsid w:val="00A74972"/>
    <w:rsid w:val="00A74A24"/>
    <w:rsid w:val="00A74DA6"/>
    <w:rsid w:val="00A750C4"/>
    <w:rsid w:val="00A75BE7"/>
    <w:rsid w:val="00A7735F"/>
    <w:rsid w:val="00A77470"/>
    <w:rsid w:val="00A7778B"/>
    <w:rsid w:val="00A77977"/>
    <w:rsid w:val="00A810C5"/>
    <w:rsid w:val="00A81D03"/>
    <w:rsid w:val="00A81E46"/>
    <w:rsid w:val="00A82B83"/>
    <w:rsid w:val="00A82E24"/>
    <w:rsid w:val="00A82ECD"/>
    <w:rsid w:val="00A83113"/>
    <w:rsid w:val="00A8364D"/>
    <w:rsid w:val="00A83B21"/>
    <w:rsid w:val="00A8481E"/>
    <w:rsid w:val="00A84907"/>
    <w:rsid w:val="00A8543D"/>
    <w:rsid w:val="00A87025"/>
    <w:rsid w:val="00A875A8"/>
    <w:rsid w:val="00A87668"/>
    <w:rsid w:val="00A87939"/>
    <w:rsid w:val="00A9024D"/>
    <w:rsid w:val="00A90EF4"/>
    <w:rsid w:val="00A91048"/>
    <w:rsid w:val="00A9188C"/>
    <w:rsid w:val="00A922D7"/>
    <w:rsid w:val="00A92420"/>
    <w:rsid w:val="00A93251"/>
    <w:rsid w:val="00A932A8"/>
    <w:rsid w:val="00A94C12"/>
    <w:rsid w:val="00A94DEE"/>
    <w:rsid w:val="00A95E99"/>
    <w:rsid w:val="00A96A15"/>
    <w:rsid w:val="00A96B5A"/>
    <w:rsid w:val="00AA04F4"/>
    <w:rsid w:val="00AA1408"/>
    <w:rsid w:val="00AA26BD"/>
    <w:rsid w:val="00AA2860"/>
    <w:rsid w:val="00AA310F"/>
    <w:rsid w:val="00AA3D18"/>
    <w:rsid w:val="00AA483D"/>
    <w:rsid w:val="00AA5A30"/>
    <w:rsid w:val="00AA5F06"/>
    <w:rsid w:val="00AA6535"/>
    <w:rsid w:val="00AA6D2F"/>
    <w:rsid w:val="00AA7023"/>
    <w:rsid w:val="00AB0826"/>
    <w:rsid w:val="00AB08A2"/>
    <w:rsid w:val="00AB188D"/>
    <w:rsid w:val="00AB33DF"/>
    <w:rsid w:val="00AB4BE3"/>
    <w:rsid w:val="00AB4F24"/>
    <w:rsid w:val="00AB53B1"/>
    <w:rsid w:val="00AB5686"/>
    <w:rsid w:val="00AB5A4E"/>
    <w:rsid w:val="00AB6B25"/>
    <w:rsid w:val="00AB6BAD"/>
    <w:rsid w:val="00AB70C9"/>
    <w:rsid w:val="00AB7102"/>
    <w:rsid w:val="00AB76CA"/>
    <w:rsid w:val="00AC0719"/>
    <w:rsid w:val="00AC14BF"/>
    <w:rsid w:val="00AC2130"/>
    <w:rsid w:val="00AC292C"/>
    <w:rsid w:val="00AC2C26"/>
    <w:rsid w:val="00AC2CCA"/>
    <w:rsid w:val="00AC3259"/>
    <w:rsid w:val="00AC3394"/>
    <w:rsid w:val="00AC491E"/>
    <w:rsid w:val="00AC4AA4"/>
    <w:rsid w:val="00AC4D90"/>
    <w:rsid w:val="00AC510E"/>
    <w:rsid w:val="00AC5362"/>
    <w:rsid w:val="00AC596F"/>
    <w:rsid w:val="00AC6A52"/>
    <w:rsid w:val="00AC6CF2"/>
    <w:rsid w:val="00AC796A"/>
    <w:rsid w:val="00AD0077"/>
    <w:rsid w:val="00AD038A"/>
    <w:rsid w:val="00AD09A7"/>
    <w:rsid w:val="00AD271A"/>
    <w:rsid w:val="00AD4100"/>
    <w:rsid w:val="00AD45E6"/>
    <w:rsid w:val="00AD4965"/>
    <w:rsid w:val="00AD50F2"/>
    <w:rsid w:val="00AD5C32"/>
    <w:rsid w:val="00AD5CD4"/>
    <w:rsid w:val="00AD7112"/>
    <w:rsid w:val="00AD7191"/>
    <w:rsid w:val="00AD7712"/>
    <w:rsid w:val="00AD7848"/>
    <w:rsid w:val="00AE1066"/>
    <w:rsid w:val="00AE1A05"/>
    <w:rsid w:val="00AE23ED"/>
    <w:rsid w:val="00AE290E"/>
    <w:rsid w:val="00AE2FAF"/>
    <w:rsid w:val="00AE363B"/>
    <w:rsid w:val="00AE3EDD"/>
    <w:rsid w:val="00AE47FA"/>
    <w:rsid w:val="00AE485B"/>
    <w:rsid w:val="00AE4D11"/>
    <w:rsid w:val="00AE5954"/>
    <w:rsid w:val="00AE6BA1"/>
    <w:rsid w:val="00AE6EFB"/>
    <w:rsid w:val="00AE79CA"/>
    <w:rsid w:val="00AF0B5F"/>
    <w:rsid w:val="00AF1967"/>
    <w:rsid w:val="00AF1D72"/>
    <w:rsid w:val="00AF245D"/>
    <w:rsid w:val="00AF33B9"/>
    <w:rsid w:val="00AF4504"/>
    <w:rsid w:val="00AF4A64"/>
    <w:rsid w:val="00AF5E48"/>
    <w:rsid w:val="00AF603C"/>
    <w:rsid w:val="00AF73EA"/>
    <w:rsid w:val="00AF743C"/>
    <w:rsid w:val="00B0005F"/>
    <w:rsid w:val="00B016BE"/>
    <w:rsid w:val="00B01956"/>
    <w:rsid w:val="00B019AD"/>
    <w:rsid w:val="00B01E11"/>
    <w:rsid w:val="00B0202D"/>
    <w:rsid w:val="00B0219C"/>
    <w:rsid w:val="00B025F5"/>
    <w:rsid w:val="00B0315A"/>
    <w:rsid w:val="00B0356D"/>
    <w:rsid w:val="00B03BD9"/>
    <w:rsid w:val="00B04527"/>
    <w:rsid w:val="00B04946"/>
    <w:rsid w:val="00B04A93"/>
    <w:rsid w:val="00B05137"/>
    <w:rsid w:val="00B0559F"/>
    <w:rsid w:val="00B0561A"/>
    <w:rsid w:val="00B05C06"/>
    <w:rsid w:val="00B06578"/>
    <w:rsid w:val="00B07338"/>
    <w:rsid w:val="00B07765"/>
    <w:rsid w:val="00B10731"/>
    <w:rsid w:val="00B107D2"/>
    <w:rsid w:val="00B1099C"/>
    <w:rsid w:val="00B11949"/>
    <w:rsid w:val="00B11C3A"/>
    <w:rsid w:val="00B125A0"/>
    <w:rsid w:val="00B13E72"/>
    <w:rsid w:val="00B13F9E"/>
    <w:rsid w:val="00B1403C"/>
    <w:rsid w:val="00B14321"/>
    <w:rsid w:val="00B14D85"/>
    <w:rsid w:val="00B14E79"/>
    <w:rsid w:val="00B15458"/>
    <w:rsid w:val="00B15470"/>
    <w:rsid w:val="00B156BE"/>
    <w:rsid w:val="00B15BBC"/>
    <w:rsid w:val="00B16CBC"/>
    <w:rsid w:val="00B171E2"/>
    <w:rsid w:val="00B174D1"/>
    <w:rsid w:val="00B17D51"/>
    <w:rsid w:val="00B20564"/>
    <w:rsid w:val="00B20748"/>
    <w:rsid w:val="00B21B42"/>
    <w:rsid w:val="00B21FDD"/>
    <w:rsid w:val="00B220A2"/>
    <w:rsid w:val="00B222DB"/>
    <w:rsid w:val="00B22787"/>
    <w:rsid w:val="00B22910"/>
    <w:rsid w:val="00B22C5F"/>
    <w:rsid w:val="00B22DA2"/>
    <w:rsid w:val="00B232F8"/>
    <w:rsid w:val="00B237CC"/>
    <w:rsid w:val="00B23AFC"/>
    <w:rsid w:val="00B25068"/>
    <w:rsid w:val="00B255B5"/>
    <w:rsid w:val="00B25BBB"/>
    <w:rsid w:val="00B260A2"/>
    <w:rsid w:val="00B26106"/>
    <w:rsid w:val="00B316E0"/>
    <w:rsid w:val="00B31807"/>
    <w:rsid w:val="00B32467"/>
    <w:rsid w:val="00B325FC"/>
    <w:rsid w:val="00B339C7"/>
    <w:rsid w:val="00B34175"/>
    <w:rsid w:val="00B3447D"/>
    <w:rsid w:val="00B34D6D"/>
    <w:rsid w:val="00B36357"/>
    <w:rsid w:val="00B370C8"/>
    <w:rsid w:val="00B37175"/>
    <w:rsid w:val="00B40218"/>
    <w:rsid w:val="00B4052D"/>
    <w:rsid w:val="00B41A3E"/>
    <w:rsid w:val="00B42E67"/>
    <w:rsid w:val="00B437C9"/>
    <w:rsid w:val="00B439E3"/>
    <w:rsid w:val="00B43B10"/>
    <w:rsid w:val="00B43B7C"/>
    <w:rsid w:val="00B442D0"/>
    <w:rsid w:val="00B451D4"/>
    <w:rsid w:val="00B452DA"/>
    <w:rsid w:val="00B45705"/>
    <w:rsid w:val="00B457E2"/>
    <w:rsid w:val="00B45B69"/>
    <w:rsid w:val="00B4611E"/>
    <w:rsid w:val="00B46625"/>
    <w:rsid w:val="00B46CA5"/>
    <w:rsid w:val="00B472D3"/>
    <w:rsid w:val="00B473B6"/>
    <w:rsid w:val="00B47423"/>
    <w:rsid w:val="00B47674"/>
    <w:rsid w:val="00B50941"/>
    <w:rsid w:val="00B50CCA"/>
    <w:rsid w:val="00B50E0D"/>
    <w:rsid w:val="00B5159C"/>
    <w:rsid w:val="00B51715"/>
    <w:rsid w:val="00B519A1"/>
    <w:rsid w:val="00B53850"/>
    <w:rsid w:val="00B53C10"/>
    <w:rsid w:val="00B540E2"/>
    <w:rsid w:val="00B54CDA"/>
    <w:rsid w:val="00B5513A"/>
    <w:rsid w:val="00B55211"/>
    <w:rsid w:val="00B554A7"/>
    <w:rsid w:val="00B55571"/>
    <w:rsid w:val="00B5628C"/>
    <w:rsid w:val="00B56741"/>
    <w:rsid w:val="00B56A06"/>
    <w:rsid w:val="00B56ECE"/>
    <w:rsid w:val="00B5701D"/>
    <w:rsid w:val="00B570CA"/>
    <w:rsid w:val="00B57190"/>
    <w:rsid w:val="00B5787D"/>
    <w:rsid w:val="00B6028F"/>
    <w:rsid w:val="00B61743"/>
    <w:rsid w:val="00B61FCC"/>
    <w:rsid w:val="00B62F25"/>
    <w:rsid w:val="00B630C1"/>
    <w:rsid w:val="00B6397D"/>
    <w:rsid w:val="00B63E27"/>
    <w:rsid w:val="00B64B7D"/>
    <w:rsid w:val="00B65301"/>
    <w:rsid w:val="00B65391"/>
    <w:rsid w:val="00B65544"/>
    <w:rsid w:val="00B66561"/>
    <w:rsid w:val="00B66E18"/>
    <w:rsid w:val="00B66E79"/>
    <w:rsid w:val="00B70384"/>
    <w:rsid w:val="00B704FF"/>
    <w:rsid w:val="00B71204"/>
    <w:rsid w:val="00B7144D"/>
    <w:rsid w:val="00B7280E"/>
    <w:rsid w:val="00B72918"/>
    <w:rsid w:val="00B735BE"/>
    <w:rsid w:val="00B74529"/>
    <w:rsid w:val="00B751DA"/>
    <w:rsid w:val="00B7575A"/>
    <w:rsid w:val="00B75DB6"/>
    <w:rsid w:val="00B77ECF"/>
    <w:rsid w:val="00B802C5"/>
    <w:rsid w:val="00B807D6"/>
    <w:rsid w:val="00B8080B"/>
    <w:rsid w:val="00B81524"/>
    <w:rsid w:val="00B8223D"/>
    <w:rsid w:val="00B825C0"/>
    <w:rsid w:val="00B83308"/>
    <w:rsid w:val="00B839F2"/>
    <w:rsid w:val="00B8425D"/>
    <w:rsid w:val="00B84462"/>
    <w:rsid w:val="00B84AF3"/>
    <w:rsid w:val="00B8580C"/>
    <w:rsid w:val="00B861CD"/>
    <w:rsid w:val="00B86D37"/>
    <w:rsid w:val="00B87AF8"/>
    <w:rsid w:val="00B87C6D"/>
    <w:rsid w:val="00B87C77"/>
    <w:rsid w:val="00B9077F"/>
    <w:rsid w:val="00B90DF2"/>
    <w:rsid w:val="00B9122C"/>
    <w:rsid w:val="00B91478"/>
    <w:rsid w:val="00B918BD"/>
    <w:rsid w:val="00B928F7"/>
    <w:rsid w:val="00B9338D"/>
    <w:rsid w:val="00B93886"/>
    <w:rsid w:val="00B93BBF"/>
    <w:rsid w:val="00B9478E"/>
    <w:rsid w:val="00B97A79"/>
    <w:rsid w:val="00BA0462"/>
    <w:rsid w:val="00BA0974"/>
    <w:rsid w:val="00BA0C60"/>
    <w:rsid w:val="00BA18B5"/>
    <w:rsid w:val="00BA1B4B"/>
    <w:rsid w:val="00BA1FEF"/>
    <w:rsid w:val="00BA1FFD"/>
    <w:rsid w:val="00BA20B7"/>
    <w:rsid w:val="00BA2462"/>
    <w:rsid w:val="00BA2EDA"/>
    <w:rsid w:val="00BA362F"/>
    <w:rsid w:val="00BA5157"/>
    <w:rsid w:val="00BA55BF"/>
    <w:rsid w:val="00BA6398"/>
    <w:rsid w:val="00BA6805"/>
    <w:rsid w:val="00BA74E8"/>
    <w:rsid w:val="00BA7A5B"/>
    <w:rsid w:val="00BB0346"/>
    <w:rsid w:val="00BB04D6"/>
    <w:rsid w:val="00BB06FB"/>
    <w:rsid w:val="00BB114B"/>
    <w:rsid w:val="00BB1E42"/>
    <w:rsid w:val="00BB24BA"/>
    <w:rsid w:val="00BB446F"/>
    <w:rsid w:val="00BB5953"/>
    <w:rsid w:val="00BB60A9"/>
    <w:rsid w:val="00BB6845"/>
    <w:rsid w:val="00BC1240"/>
    <w:rsid w:val="00BC2483"/>
    <w:rsid w:val="00BC48F2"/>
    <w:rsid w:val="00BC49CA"/>
    <w:rsid w:val="00BC5587"/>
    <w:rsid w:val="00BC5694"/>
    <w:rsid w:val="00BC6AB8"/>
    <w:rsid w:val="00BC749E"/>
    <w:rsid w:val="00BC7969"/>
    <w:rsid w:val="00BD0E60"/>
    <w:rsid w:val="00BD1088"/>
    <w:rsid w:val="00BD1488"/>
    <w:rsid w:val="00BD2158"/>
    <w:rsid w:val="00BD22DF"/>
    <w:rsid w:val="00BD260B"/>
    <w:rsid w:val="00BD33E3"/>
    <w:rsid w:val="00BD3CE8"/>
    <w:rsid w:val="00BD477F"/>
    <w:rsid w:val="00BD47C4"/>
    <w:rsid w:val="00BD541D"/>
    <w:rsid w:val="00BD5FC1"/>
    <w:rsid w:val="00BD615A"/>
    <w:rsid w:val="00BD6A2D"/>
    <w:rsid w:val="00BD7F2C"/>
    <w:rsid w:val="00BE01E9"/>
    <w:rsid w:val="00BE035F"/>
    <w:rsid w:val="00BE07E5"/>
    <w:rsid w:val="00BE089C"/>
    <w:rsid w:val="00BE13D3"/>
    <w:rsid w:val="00BE16FD"/>
    <w:rsid w:val="00BE30A3"/>
    <w:rsid w:val="00BE316D"/>
    <w:rsid w:val="00BE3CDE"/>
    <w:rsid w:val="00BE4523"/>
    <w:rsid w:val="00BE5050"/>
    <w:rsid w:val="00BE5A1D"/>
    <w:rsid w:val="00BE61E5"/>
    <w:rsid w:val="00BE6ED5"/>
    <w:rsid w:val="00BE790D"/>
    <w:rsid w:val="00BE7DF7"/>
    <w:rsid w:val="00BF0764"/>
    <w:rsid w:val="00BF08E3"/>
    <w:rsid w:val="00BF0E43"/>
    <w:rsid w:val="00BF224B"/>
    <w:rsid w:val="00BF2739"/>
    <w:rsid w:val="00BF325E"/>
    <w:rsid w:val="00BF35B8"/>
    <w:rsid w:val="00BF4180"/>
    <w:rsid w:val="00BF42DF"/>
    <w:rsid w:val="00BF4522"/>
    <w:rsid w:val="00BF570B"/>
    <w:rsid w:val="00BF5C9F"/>
    <w:rsid w:val="00BF5FC0"/>
    <w:rsid w:val="00BF6416"/>
    <w:rsid w:val="00BF6442"/>
    <w:rsid w:val="00BF6452"/>
    <w:rsid w:val="00BF6F23"/>
    <w:rsid w:val="00BF7618"/>
    <w:rsid w:val="00BF77CF"/>
    <w:rsid w:val="00C0134D"/>
    <w:rsid w:val="00C01E2D"/>
    <w:rsid w:val="00C01E5C"/>
    <w:rsid w:val="00C0302C"/>
    <w:rsid w:val="00C04186"/>
    <w:rsid w:val="00C041E4"/>
    <w:rsid w:val="00C04BE1"/>
    <w:rsid w:val="00C04E87"/>
    <w:rsid w:val="00C05145"/>
    <w:rsid w:val="00C054E4"/>
    <w:rsid w:val="00C055DA"/>
    <w:rsid w:val="00C05604"/>
    <w:rsid w:val="00C06309"/>
    <w:rsid w:val="00C07197"/>
    <w:rsid w:val="00C07D50"/>
    <w:rsid w:val="00C113C4"/>
    <w:rsid w:val="00C12194"/>
    <w:rsid w:val="00C125E0"/>
    <w:rsid w:val="00C12F7B"/>
    <w:rsid w:val="00C1390F"/>
    <w:rsid w:val="00C142BA"/>
    <w:rsid w:val="00C1498E"/>
    <w:rsid w:val="00C14D9A"/>
    <w:rsid w:val="00C1534B"/>
    <w:rsid w:val="00C15AD3"/>
    <w:rsid w:val="00C15D5B"/>
    <w:rsid w:val="00C160E1"/>
    <w:rsid w:val="00C16154"/>
    <w:rsid w:val="00C16389"/>
    <w:rsid w:val="00C17457"/>
    <w:rsid w:val="00C20CA1"/>
    <w:rsid w:val="00C21035"/>
    <w:rsid w:val="00C21877"/>
    <w:rsid w:val="00C2258E"/>
    <w:rsid w:val="00C22AF8"/>
    <w:rsid w:val="00C23326"/>
    <w:rsid w:val="00C23AA9"/>
    <w:rsid w:val="00C23D53"/>
    <w:rsid w:val="00C23DCD"/>
    <w:rsid w:val="00C24059"/>
    <w:rsid w:val="00C24062"/>
    <w:rsid w:val="00C246CD"/>
    <w:rsid w:val="00C2490D"/>
    <w:rsid w:val="00C24AEB"/>
    <w:rsid w:val="00C24DD8"/>
    <w:rsid w:val="00C24ED5"/>
    <w:rsid w:val="00C25501"/>
    <w:rsid w:val="00C26995"/>
    <w:rsid w:val="00C278B5"/>
    <w:rsid w:val="00C27A1C"/>
    <w:rsid w:val="00C27B2F"/>
    <w:rsid w:val="00C301A8"/>
    <w:rsid w:val="00C3085F"/>
    <w:rsid w:val="00C30C94"/>
    <w:rsid w:val="00C30D0C"/>
    <w:rsid w:val="00C31538"/>
    <w:rsid w:val="00C31748"/>
    <w:rsid w:val="00C323C2"/>
    <w:rsid w:val="00C33259"/>
    <w:rsid w:val="00C33DE7"/>
    <w:rsid w:val="00C360DE"/>
    <w:rsid w:val="00C362B4"/>
    <w:rsid w:val="00C367EB"/>
    <w:rsid w:val="00C417DC"/>
    <w:rsid w:val="00C417F9"/>
    <w:rsid w:val="00C420BB"/>
    <w:rsid w:val="00C424D4"/>
    <w:rsid w:val="00C443FE"/>
    <w:rsid w:val="00C445DB"/>
    <w:rsid w:val="00C44EB3"/>
    <w:rsid w:val="00C4571C"/>
    <w:rsid w:val="00C45F8A"/>
    <w:rsid w:val="00C465A5"/>
    <w:rsid w:val="00C46618"/>
    <w:rsid w:val="00C4776C"/>
    <w:rsid w:val="00C47A41"/>
    <w:rsid w:val="00C502EC"/>
    <w:rsid w:val="00C50F40"/>
    <w:rsid w:val="00C51D9C"/>
    <w:rsid w:val="00C51F4A"/>
    <w:rsid w:val="00C53B15"/>
    <w:rsid w:val="00C53E56"/>
    <w:rsid w:val="00C5420A"/>
    <w:rsid w:val="00C545FA"/>
    <w:rsid w:val="00C60250"/>
    <w:rsid w:val="00C608E2"/>
    <w:rsid w:val="00C611B2"/>
    <w:rsid w:val="00C61A01"/>
    <w:rsid w:val="00C61B0D"/>
    <w:rsid w:val="00C61ED0"/>
    <w:rsid w:val="00C62E2B"/>
    <w:rsid w:val="00C62F4E"/>
    <w:rsid w:val="00C63191"/>
    <w:rsid w:val="00C63297"/>
    <w:rsid w:val="00C6462D"/>
    <w:rsid w:val="00C66276"/>
    <w:rsid w:val="00C6645A"/>
    <w:rsid w:val="00C6691A"/>
    <w:rsid w:val="00C66E06"/>
    <w:rsid w:val="00C67642"/>
    <w:rsid w:val="00C67A86"/>
    <w:rsid w:val="00C711A5"/>
    <w:rsid w:val="00C71F65"/>
    <w:rsid w:val="00C72311"/>
    <w:rsid w:val="00C727F7"/>
    <w:rsid w:val="00C72C92"/>
    <w:rsid w:val="00C73B9B"/>
    <w:rsid w:val="00C73D66"/>
    <w:rsid w:val="00C753C9"/>
    <w:rsid w:val="00C75856"/>
    <w:rsid w:val="00C75A24"/>
    <w:rsid w:val="00C76061"/>
    <w:rsid w:val="00C76503"/>
    <w:rsid w:val="00C7657E"/>
    <w:rsid w:val="00C7680A"/>
    <w:rsid w:val="00C76E9E"/>
    <w:rsid w:val="00C77824"/>
    <w:rsid w:val="00C7787A"/>
    <w:rsid w:val="00C808EC"/>
    <w:rsid w:val="00C81D31"/>
    <w:rsid w:val="00C81F9E"/>
    <w:rsid w:val="00C8272E"/>
    <w:rsid w:val="00C83A56"/>
    <w:rsid w:val="00C83FED"/>
    <w:rsid w:val="00C8436F"/>
    <w:rsid w:val="00C84794"/>
    <w:rsid w:val="00C8501B"/>
    <w:rsid w:val="00C8734B"/>
    <w:rsid w:val="00C875CB"/>
    <w:rsid w:val="00C87D62"/>
    <w:rsid w:val="00C90268"/>
    <w:rsid w:val="00C905A1"/>
    <w:rsid w:val="00C92AE0"/>
    <w:rsid w:val="00C92D00"/>
    <w:rsid w:val="00C92E5B"/>
    <w:rsid w:val="00C92E6A"/>
    <w:rsid w:val="00C93486"/>
    <w:rsid w:val="00C936F5"/>
    <w:rsid w:val="00C9415A"/>
    <w:rsid w:val="00C947F5"/>
    <w:rsid w:val="00C95C0E"/>
    <w:rsid w:val="00C961C2"/>
    <w:rsid w:val="00C966E5"/>
    <w:rsid w:val="00C96714"/>
    <w:rsid w:val="00C96BCF"/>
    <w:rsid w:val="00C96BFE"/>
    <w:rsid w:val="00C96DC0"/>
    <w:rsid w:val="00C97950"/>
    <w:rsid w:val="00C97B1C"/>
    <w:rsid w:val="00C97F2E"/>
    <w:rsid w:val="00CA008E"/>
    <w:rsid w:val="00CA08A2"/>
    <w:rsid w:val="00CA10F0"/>
    <w:rsid w:val="00CA25C3"/>
    <w:rsid w:val="00CA28CB"/>
    <w:rsid w:val="00CA2B80"/>
    <w:rsid w:val="00CA3031"/>
    <w:rsid w:val="00CA32D9"/>
    <w:rsid w:val="00CA48AE"/>
    <w:rsid w:val="00CA4D2F"/>
    <w:rsid w:val="00CA5027"/>
    <w:rsid w:val="00CA503E"/>
    <w:rsid w:val="00CA6372"/>
    <w:rsid w:val="00CA68B8"/>
    <w:rsid w:val="00CA69A2"/>
    <w:rsid w:val="00CA6A83"/>
    <w:rsid w:val="00CA6BAB"/>
    <w:rsid w:val="00CA6EDB"/>
    <w:rsid w:val="00CA75DD"/>
    <w:rsid w:val="00CA7B10"/>
    <w:rsid w:val="00CB03A6"/>
    <w:rsid w:val="00CB060B"/>
    <w:rsid w:val="00CB192D"/>
    <w:rsid w:val="00CB1FB7"/>
    <w:rsid w:val="00CB2224"/>
    <w:rsid w:val="00CB2259"/>
    <w:rsid w:val="00CB2ADA"/>
    <w:rsid w:val="00CB335F"/>
    <w:rsid w:val="00CB390E"/>
    <w:rsid w:val="00CB4656"/>
    <w:rsid w:val="00CB63AA"/>
    <w:rsid w:val="00CB645A"/>
    <w:rsid w:val="00CB7241"/>
    <w:rsid w:val="00CC111A"/>
    <w:rsid w:val="00CC1780"/>
    <w:rsid w:val="00CC1D8F"/>
    <w:rsid w:val="00CC212B"/>
    <w:rsid w:val="00CC2765"/>
    <w:rsid w:val="00CC2BB2"/>
    <w:rsid w:val="00CC3194"/>
    <w:rsid w:val="00CC31B0"/>
    <w:rsid w:val="00CC3204"/>
    <w:rsid w:val="00CC351A"/>
    <w:rsid w:val="00CC370A"/>
    <w:rsid w:val="00CC4050"/>
    <w:rsid w:val="00CC5FAB"/>
    <w:rsid w:val="00CC72B5"/>
    <w:rsid w:val="00CD13C3"/>
    <w:rsid w:val="00CD13E5"/>
    <w:rsid w:val="00CD1922"/>
    <w:rsid w:val="00CD2022"/>
    <w:rsid w:val="00CD23E1"/>
    <w:rsid w:val="00CD250B"/>
    <w:rsid w:val="00CD2619"/>
    <w:rsid w:val="00CD29FE"/>
    <w:rsid w:val="00CD3B73"/>
    <w:rsid w:val="00CD4FA8"/>
    <w:rsid w:val="00CD54BB"/>
    <w:rsid w:val="00CD55EA"/>
    <w:rsid w:val="00CD5BB1"/>
    <w:rsid w:val="00CD63A4"/>
    <w:rsid w:val="00CD6818"/>
    <w:rsid w:val="00CD6BFB"/>
    <w:rsid w:val="00CD745A"/>
    <w:rsid w:val="00CD788E"/>
    <w:rsid w:val="00CD7D26"/>
    <w:rsid w:val="00CE0705"/>
    <w:rsid w:val="00CE078E"/>
    <w:rsid w:val="00CE0B7F"/>
    <w:rsid w:val="00CE20A9"/>
    <w:rsid w:val="00CE26E0"/>
    <w:rsid w:val="00CE2B45"/>
    <w:rsid w:val="00CE2F2B"/>
    <w:rsid w:val="00CE32FD"/>
    <w:rsid w:val="00CE3EEE"/>
    <w:rsid w:val="00CE4822"/>
    <w:rsid w:val="00CE4BF3"/>
    <w:rsid w:val="00CE518B"/>
    <w:rsid w:val="00CE5251"/>
    <w:rsid w:val="00CE6245"/>
    <w:rsid w:val="00CE72D2"/>
    <w:rsid w:val="00CE7338"/>
    <w:rsid w:val="00CF0336"/>
    <w:rsid w:val="00CF109A"/>
    <w:rsid w:val="00CF21C5"/>
    <w:rsid w:val="00CF279F"/>
    <w:rsid w:val="00CF2D29"/>
    <w:rsid w:val="00CF2DA8"/>
    <w:rsid w:val="00CF340E"/>
    <w:rsid w:val="00CF3A2C"/>
    <w:rsid w:val="00CF3B29"/>
    <w:rsid w:val="00CF434F"/>
    <w:rsid w:val="00CF45A5"/>
    <w:rsid w:val="00CF45D2"/>
    <w:rsid w:val="00CF5F92"/>
    <w:rsid w:val="00CF6B5A"/>
    <w:rsid w:val="00CF6F99"/>
    <w:rsid w:val="00CF7308"/>
    <w:rsid w:val="00CF7332"/>
    <w:rsid w:val="00CF7A15"/>
    <w:rsid w:val="00D002E6"/>
    <w:rsid w:val="00D005C8"/>
    <w:rsid w:val="00D017D2"/>
    <w:rsid w:val="00D01DA5"/>
    <w:rsid w:val="00D034F3"/>
    <w:rsid w:val="00D03C8C"/>
    <w:rsid w:val="00D04589"/>
    <w:rsid w:val="00D04803"/>
    <w:rsid w:val="00D049D0"/>
    <w:rsid w:val="00D07663"/>
    <w:rsid w:val="00D07AF3"/>
    <w:rsid w:val="00D07C3E"/>
    <w:rsid w:val="00D07CBE"/>
    <w:rsid w:val="00D10194"/>
    <w:rsid w:val="00D10884"/>
    <w:rsid w:val="00D11210"/>
    <w:rsid w:val="00D11AFF"/>
    <w:rsid w:val="00D12950"/>
    <w:rsid w:val="00D12D0F"/>
    <w:rsid w:val="00D13691"/>
    <w:rsid w:val="00D13F73"/>
    <w:rsid w:val="00D14189"/>
    <w:rsid w:val="00D1512A"/>
    <w:rsid w:val="00D15613"/>
    <w:rsid w:val="00D16803"/>
    <w:rsid w:val="00D16B44"/>
    <w:rsid w:val="00D17D04"/>
    <w:rsid w:val="00D20259"/>
    <w:rsid w:val="00D20913"/>
    <w:rsid w:val="00D22342"/>
    <w:rsid w:val="00D22B22"/>
    <w:rsid w:val="00D2375F"/>
    <w:rsid w:val="00D24536"/>
    <w:rsid w:val="00D248F5"/>
    <w:rsid w:val="00D24B1B"/>
    <w:rsid w:val="00D25D51"/>
    <w:rsid w:val="00D27679"/>
    <w:rsid w:val="00D2792C"/>
    <w:rsid w:val="00D30046"/>
    <w:rsid w:val="00D30CB0"/>
    <w:rsid w:val="00D31270"/>
    <w:rsid w:val="00D3148C"/>
    <w:rsid w:val="00D315B9"/>
    <w:rsid w:val="00D315CF"/>
    <w:rsid w:val="00D3256C"/>
    <w:rsid w:val="00D32F8E"/>
    <w:rsid w:val="00D34160"/>
    <w:rsid w:val="00D342DB"/>
    <w:rsid w:val="00D34E43"/>
    <w:rsid w:val="00D36008"/>
    <w:rsid w:val="00D37D91"/>
    <w:rsid w:val="00D4012C"/>
    <w:rsid w:val="00D401E3"/>
    <w:rsid w:val="00D40DC1"/>
    <w:rsid w:val="00D4215E"/>
    <w:rsid w:val="00D42720"/>
    <w:rsid w:val="00D4278C"/>
    <w:rsid w:val="00D42D8D"/>
    <w:rsid w:val="00D437AB"/>
    <w:rsid w:val="00D443B5"/>
    <w:rsid w:val="00D44AAA"/>
    <w:rsid w:val="00D44DEF"/>
    <w:rsid w:val="00D44E89"/>
    <w:rsid w:val="00D457D5"/>
    <w:rsid w:val="00D45BA3"/>
    <w:rsid w:val="00D469FB"/>
    <w:rsid w:val="00D5060A"/>
    <w:rsid w:val="00D506C0"/>
    <w:rsid w:val="00D50EE2"/>
    <w:rsid w:val="00D50FEF"/>
    <w:rsid w:val="00D513CB"/>
    <w:rsid w:val="00D5180F"/>
    <w:rsid w:val="00D52206"/>
    <w:rsid w:val="00D52474"/>
    <w:rsid w:val="00D52789"/>
    <w:rsid w:val="00D53430"/>
    <w:rsid w:val="00D53C2D"/>
    <w:rsid w:val="00D54E91"/>
    <w:rsid w:val="00D55071"/>
    <w:rsid w:val="00D55DD8"/>
    <w:rsid w:val="00D607B4"/>
    <w:rsid w:val="00D60865"/>
    <w:rsid w:val="00D60887"/>
    <w:rsid w:val="00D613CA"/>
    <w:rsid w:val="00D6159D"/>
    <w:rsid w:val="00D61A9A"/>
    <w:rsid w:val="00D61BB9"/>
    <w:rsid w:val="00D62308"/>
    <w:rsid w:val="00D625CB"/>
    <w:rsid w:val="00D62DF3"/>
    <w:rsid w:val="00D63A60"/>
    <w:rsid w:val="00D63C92"/>
    <w:rsid w:val="00D63FCD"/>
    <w:rsid w:val="00D64440"/>
    <w:rsid w:val="00D64A81"/>
    <w:rsid w:val="00D6536B"/>
    <w:rsid w:val="00D65B5D"/>
    <w:rsid w:val="00D66BD4"/>
    <w:rsid w:val="00D67726"/>
    <w:rsid w:val="00D70187"/>
    <w:rsid w:val="00D701C1"/>
    <w:rsid w:val="00D70790"/>
    <w:rsid w:val="00D70949"/>
    <w:rsid w:val="00D711D0"/>
    <w:rsid w:val="00D7176D"/>
    <w:rsid w:val="00D72B53"/>
    <w:rsid w:val="00D73B48"/>
    <w:rsid w:val="00D73D4A"/>
    <w:rsid w:val="00D743D5"/>
    <w:rsid w:val="00D74EC9"/>
    <w:rsid w:val="00D754AD"/>
    <w:rsid w:val="00D75537"/>
    <w:rsid w:val="00D7663A"/>
    <w:rsid w:val="00D774C2"/>
    <w:rsid w:val="00D77B39"/>
    <w:rsid w:val="00D80F2F"/>
    <w:rsid w:val="00D81276"/>
    <w:rsid w:val="00D81442"/>
    <w:rsid w:val="00D8274D"/>
    <w:rsid w:val="00D837EF"/>
    <w:rsid w:val="00D842E8"/>
    <w:rsid w:val="00D86272"/>
    <w:rsid w:val="00D86275"/>
    <w:rsid w:val="00D86318"/>
    <w:rsid w:val="00D86926"/>
    <w:rsid w:val="00D8696C"/>
    <w:rsid w:val="00D86BAF"/>
    <w:rsid w:val="00D8794E"/>
    <w:rsid w:val="00D87AC9"/>
    <w:rsid w:val="00D87DD4"/>
    <w:rsid w:val="00D87EAF"/>
    <w:rsid w:val="00D90871"/>
    <w:rsid w:val="00D90956"/>
    <w:rsid w:val="00D90FCE"/>
    <w:rsid w:val="00D914AD"/>
    <w:rsid w:val="00D916F8"/>
    <w:rsid w:val="00D92C26"/>
    <w:rsid w:val="00D92D87"/>
    <w:rsid w:val="00D92E32"/>
    <w:rsid w:val="00D9372B"/>
    <w:rsid w:val="00D9396B"/>
    <w:rsid w:val="00D94352"/>
    <w:rsid w:val="00D943E4"/>
    <w:rsid w:val="00D9532D"/>
    <w:rsid w:val="00D9563D"/>
    <w:rsid w:val="00D95913"/>
    <w:rsid w:val="00D9638E"/>
    <w:rsid w:val="00D964E8"/>
    <w:rsid w:val="00D96CD2"/>
    <w:rsid w:val="00D97855"/>
    <w:rsid w:val="00DA0179"/>
    <w:rsid w:val="00DA04FA"/>
    <w:rsid w:val="00DA092C"/>
    <w:rsid w:val="00DA1449"/>
    <w:rsid w:val="00DA201F"/>
    <w:rsid w:val="00DA21BF"/>
    <w:rsid w:val="00DA2204"/>
    <w:rsid w:val="00DA282F"/>
    <w:rsid w:val="00DA3342"/>
    <w:rsid w:val="00DA5A10"/>
    <w:rsid w:val="00DA5BDC"/>
    <w:rsid w:val="00DA689F"/>
    <w:rsid w:val="00DA724A"/>
    <w:rsid w:val="00DB06C4"/>
    <w:rsid w:val="00DB0BE8"/>
    <w:rsid w:val="00DB1838"/>
    <w:rsid w:val="00DB27F1"/>
    <w:rsid w:val="00DB28F3"/>
    <w:rsid w:val="00DB2ADB"/>
    <w:rsid w:val="00DB2B5C"/>
    <w:rsid w:val="00DB2EF8"/>
    <w:rsid w:val="00DB30B8"/>
    <w:rsid w:val="00DB44F8"/>
    <w:rsid w:val="00DB46CC"/>
    <w:rsid w:val="00DB498F"/>
    <w:rsid w:val="00DB4E6F"/>
    <w:rsid w:val="00DB5881"/>
    <w:rsid w:val="00DB58D6"/>
    <w:rsid w:val="00DB5B3C"/>
    <w:rsid w:val="00DB61F2"/>
    <w:rsid w:val="00DB692D"/>
    <w:rsid w:val="00DB6E73"/>
    <w:rsid w:val="00DB7B9B"/>
    <w:rsid w:val="00DC05E5"/>
    <w:rsid w:val="00DC0CA5"/>
    <w:rsid w:val="00DC0F1D"/>
    <w:rsid w:val="00DC1FA5"/>
    <w:rsid w:val="00DC28C9"/>
    <w:rsid w:val="00DC2D1A"/>
    <w:rsid w:val="00DC3606"/>
    <w:rsid w:val="00DC434C"/>
    <w:rsid w:val="00DC6174"/>
    <w:rsid w:val="00DC6BAD"/>
    <w:rsid w:val="00DC6D61"/>
    <w:rsid w:val="00DC7098"/>
    <w:rsid w:val="00DC782A"/>
    <w:rsid w:val="00DC78C9"/>
    <w:rsid w:val="00DC7ADE"/>
    <w:rsid w:val="00DC7DA9"/>
    <w:rsid w:val="00DD0C04"/>
    <w:rsid w:val="00DD17C9"/>
    <w:rsid w:val="00DD1C63"/>
    <w:rsid w:val="00DD2074"/>
    <w:rsid w:val="00DD2E6D"/>
    <w:rsid w:val="00DD3C76"/>
    <w:rsid w:val="00DD48B6"/>
    <w:rsid w:val="00DD5FD0"/>
    <w:rsid w:val="00DD6215"/>
    <w:rsid w:val="00DD638E"/>
    <w:rsid w:val="00DD702F"/>
    <w:rsid w:val="00DD74AC"/>
    <w:rsid w:val="00DD76A9"/>
    <w:rsid w:val="00DE0341"/>
    <w:rsid w:val="00DE153F"/>
    <w:rsid w:val="00DE1A89"/>
    <w:rsid w:val="00DE1BDC"/>
    <w:rsid w:val="00DE1E5A"/>
    <w:rsid w:val="00DE2426"/>
    <w:rsid w:val="00DE37E2"/>
    <w:rsid w:val="00DE4872"/>
    <w:rsid w:val="00DE5147"/>
    <w:rsid w:val="00DE5D56"/>
    <w:rsid w:val="00DE6596"/>
    <w:rsid w:val="00DE6B58"/>
    <w:rsid w:val="00DE7E80"/>
    <w:rsid w:val="00DF0003"/>
    <w:rsid w:val="00DF0B55"/>
    <w:rsid w:val="00DF0E87"/>
    <w:rsid w:val="00DF1509"/>
    <w:rsid w:val="00DF1E5F"/>
    <w:rsid w:val="00DF21EE"/>
    <w:rsid w:val="00DF2699"/>
    <w:rsid w:val="00DF2B4E"/>
    <w:rsid w:val="00DF3BCE"/>
    <w:rsid w:val="00DF414F"/>
    <w:rsid w:val="00DF43FE"/>
    <w:rsid w:val="00DF451B"/>
    <w:rsid w:val="00DF4C8B"/>
    <w:rsid w:val="00DF59EE"/>
    <w:rsid w:val="00DF5CD6"/>
    <w:rsid w:val="00DF6317"/>
    <w:rsid w:val="00DF6E8C"/>
    <w:rsid w:val="00DF7304"/>
    <w:rsid w:val="00E00181"/>
    <w:rsid w:val="00E007D9"/>
    <w:rsid w:val="00E0117B"/>
    <w:rsid w:val="00E01191"/>
    <w:rsid w:val="00E02A22"/>
    <w:rsid w:val="00E03463"/>
    <w:rsid w:val="00E03508"/>
    <w:rsid w:val="00E03B1A"/>
    <w:rsid w:val="00E044B2"/>
    <w:rsid w:val="00E051E5"/>
    <w:rsid w:val="00E05D11"/>
    <w:rsid w:val="00E0628E"/>
    <w:rsid w:val="00E0636A"/>
    <w:rsid w:val="00E06BB6"/>
    <w:rsid w:val="00E07D23"/>
    <w:rsid w:val="00E07DD3"/>
    <w:rsid w:val="00E07EA3"/>
    <w:rsid w:val="00E1047D"/>
    <w:rsid w:val="00E1050E"/>
    <w:rsid w:val="00E10932"/>
    <w:rsid w:val="00E10D61"/>
    <w:rsid w:val="00E10D8A"/>
    <w:rsid w:val="00E117F5"/>
    <w:rsid w:val="00E11F55"/>
    <w:rsid w:val="00E12040"/>
    <w:rsid w:val="00E1216F"/>
    <w:rsid w:val="00E12708"/>
    <w:rsid w:val="00E12827"/>
    <w:rsid w:val="00E129E8"/>
    <w:rsid w:val="00E14409"/>
    <w:rsid w:val="00E1460A"/>
    <w:rsid w:val="00E14997"/>
    <w:rsid w:val="00E15C55"/>
    <w:rsid w:val="00E16360"/>
    <w:rsid w:val="00E163C9"/>
    <w:rsid w:val="00E17147"/>
    <w:rsid w:val="00E17473"/>
    <w:rsid w:val="00E20069"/>
    <w:rsid w:val="00E2113A"/>
    <w:rsid w:val="00E23273"/>
    <w:rsid w:val="00E23C2A"/>
    <w:rsid w:val="00E24407"/>
    <w:rsid w:val="00E24D04"/>
    <w:rsid w:val="00E25349"/>
    <w:rsid w:val="00E25672"/>
    <w:rsid w:val="00E2584A"/>
    <w:rsid w:val="00E25982"/>
    <w:rsid w:val="00E25B20"/>
    <w:rsid w:val="00E2638B"/>
    <w:rsid w:val="00E26407"/>
    <w:rsid w:val="00E26D10"/>
    <w:rsid w:val="00E272F3"/>
    <w:rsid w:val="00E2747E"/>
    <w:rsid w:val="00E27657"/>
    <w:rsid w:val="00E27660"/>
    <w:rsid w:val="00E300E6"/>
    <w:rsid w:val="00E304E1"/>
    <w:rsid w:val="00E30AD4"/>
    <w:rsid w:val="00E315EF"/>
    <w:rsid w:val="00E319C7"/>
    <w:rsid w:val="00E32F26"/>
    <w:rsid w:val="00E32F60"/>
    <w:rsid w:val="00E341B8"/>
    <w:rsid w:val="00E346B2"/>
    <w:rsid w:val="00E35A42"/>
    <w:rsid w:val="00E360A5"/>
    <w:rsid w:val="00E3670C"/>
    <w:rsid w:val="00E36AB6"/>
    <w:rsid w:val="00E376EC"/>
    <w:rsid w:val="00E37D1E"/>
    <w:rsid w:val="00E403A0"/>
    <w:rsid w:val="00E40550"/>
    <w:rsid w:val="00E40711"/>
    <w:rsid w:val="00E40F56"/>
    <w:rsid w:val="00E4109B"/>
    <w:rsid w:val="00E41DC6"/>
    <w:rsid w:val="00E42A5F"/>
    <w:rsid w:val="00E42FA6"/>
    <w:rsid w:val="00E4337A"/>
    <w:rsid w:val="00E43919"/>
    <w:rsid w:val="00E4452B"/>
    <w:rsid w:val="00E45103"/>
    <w:rsid w:val="00E45244"/>
    <w:rsid w:val="00E45CED"/>
    <w:rsid w:val="00E46A4D"/>
    <w:rsid w:val="00E47B93"/>
    <w:rsid w:val="00E47FD6"/>
    <w:rsid w:val="00E51563"/>
    <w:rsid w:val="00E5276C"/>
    <w:rsid w:val="00E53BCB"/>
    <w:rsid w:val="00E53E23"/>
    <w:rsid w:val="00E54ADC"/>
    <w:rsid w:val="00E54CEA"/>
    <w:rsid w:val="00E54D62"/>
    <w:rsid w:val="00E55BD6"/>
    <w:rsid w:val="00E569F7"/>
    <w:rsid w:val="00E56C23"/>
    <w:rsid w:val="00E5767E"/>
    <w:rsid w:val="00E60AC3"/>
    <w:rsid w:val="00E60D19"/>
    <w:rsid w:val="00E60DB2"/>
    <w:rsid w:val="00E620AA"/>
    <w:rsid w:val="00E62B99"/>
    <w:rsid w:val="00E62F89"/>
    <w:rsid w:val="00E63AA9"/>
    <w:rsid w:val="00E6439F"/>
    <w:rsid w:val="00E64EC1"/>
    <w:rsid w:val="00E66111"/>
    <w:rsid w:val="00E662AD"/>
    <w:rsid w:val="00E669BB"/>
    <w:rsid w:val="00E67D40"/>
    <w:rsid w:val="00E70103"/>
    <w:rsid w:val="00E70763"/>
    <w:rsid w:val="00E7116A"/>
    <w:rsid w:val="00E72855"/>
    <w:rsid w:val="00E72A89"/>
    <w:rsid w:val="00E731AA"/>
    <w:rsid w:val="00E73943"/>
    <w:rsid w:val="00E739F4"/>
    <w:rsid w:val="00E77706"/>
    <w:rsid w:val="00E80F45"/>
    <w:rsid w:val="00E81ACE"/>
    <w:rsid w:val="00E81DE6"/>
    <w:rsid w:val="00E81F3C"/>
    <w:rsid w:val="00E82608"/>
    <w:rsid w:val="00E8261E"/>
    <w:rsid w:val="00E8276E"/>
    <w:rsid w:val="00E83C32"/>
    <w:rsid w:val="00E858C3"/>
    <w:rsid w:val="00E85E82"/>
    <w:rsid w:val="00E87239"/>
    <w:rsid w:val="00E873F0"/>
    <w:rsid w:val="00E9019A"/>
    <w:rsid w:val="00E912EB"/>
    <w:rsid w:val="00E91909"/>
    <w:rsid w:val="00E91ED4"/>
    <w:rsid w:val="00E9204C"/>
    <w:rsid w:val="00E92C3E"/>
    <w:rsid w:val="00E932C2"/>
    <w:rsid w:val="00E933DE"/>
    <w:rsid w:val="00E93AFD"/>
    <w:rsid w:val="00E9440B"/>
    <w:rsid w:val="00E94CD4"/>
    <w:rsid w:val="00E94EE7"/>
    <w:rsid w:val="00E95C72"/>
    <w:rsid w:val="00E967BA"/>
    <w:rsid w:val="00E974FD"/>
    <w:rsid w:val="00E976B9"/>
    <w:rsid w:val="00E978AE"/>
    <w:rsid w:val="00E97C18"/>
    <w:rsid w:val="00EA015D"/>
    <w:rsid w:val="00EA01CD"/>
    <w:rsid w:val="00EA0665"/>
    <w:rsid w:val="00EA2BF3"/>
    <w:rsid w:val="00EA2F4C"/>
    <w:rsid w:val="00EA518A"/>
    <w:rsid w:val="00EA53E4"/>
    <w:rsid w:val="00EA57D2"/>
    <w:rsid w:val="00EA59F2"/>
    <w:rsid w:val="00EA5CD5"/>
    <w:rsid w:val="00EA6C2F"/>
    <w:rsid w:val="00EA6C56"/>
    <w:rsid w:val="00EA6F13"/>
    <w:rsid w:val="00EA7B41"/>
    <w:rsid w:val="00EB051B"/>
    <w:rsid w:val="00EB1033"/>
    <w:rsid w:val="00EB177D"/>
    <w:rsid w:val="00EB1A39"/>
    <w:rsid w:val="00EB2DCD"/>
    <w:rsid w:val="00EB318F"/>
    <w:rsid w:val="00EB3C99"/>
    <w:rsid w:val="00EB44ED"/>
    <w:rsid w:val="00EB5248"/>
    <w:rsid w:val="00EB59F5"/>
    <w:rsid w:val="00EB5C88"/>
    <w:rsid w:val="00EB60A5"/>
    <w:rsid w:val="00EB6910"/>
    <w:rsid w:val="00EB69CE"/>
    <w:rsid w:val="00EC08CA"/>
    <w:rsid w:val="00EC1D14"/>
    <w:rsid w:val="00EC289D"/>
    <w:rsid w:val="00EC2F51"/>
    <w:rsid w:val="00EC35AA"/>
    <w:rsid w:val="00EC5AAB"/>
    <w:rsid w:val="00EC67C8"/>
    <w:rsid w:val="00EC7845"/>
    <w:rsid w:val="00EC7FC4"/>
    <w:rsid w:val="00EC7FDB"/>
    <w:rsid w:val="00ED033A"/>
    <w:rsid w:val="00ED0883"/>
    <w:rsid w:val="00ED0896"/>
    <w:rsid w:val="00ED0D16"/>
    <w:rsid w:val="00ED13CF"/>
    <w:rsid w:val="00ED1BD7"/>
    <w:rsid w:val="00ED2621"/>
    <w:rsid w:val="00ED35AF"/>
    <w:rsid w:val="00ED3F78"/>
    <w:rsid w:val="00ED42FC"/>
    <w:rsid w:val="00ED4C3A"/>
    <w:rsid w:val="00ED4D74"/>
    <w:rsid w:val="00ED4E38"/>
    <w:rsid w:val="00ED567B"/>
    <w:rsid w:val="00ED595A"/>
    <w:rsid w:val="00ED5E7B"/>
    <w:rsid w:val="00ED631B"/>
    <w:rsid w:val="00ED673E"/>
    <w:rsid w:val="00ED68B9"/>
    <w:rsid w:val="00ED6909"/>
    <w:rsid w:val="00ED7400"/>
    <w:rsid w:val="00ED7AF8"/>
    <w:rsid w:val="00ED7E92"/>
    <w:rsid w:val="00EE1240"/>
    <w:rsid w:val="00EE190C"/>
    <w:rsid w:val="00EE2AC5"/>
    <w:rsid w:val="00EE2AE3"/>
    <w:rsid w:val="00EE391E"/>
    <w:rsid w:val="00EE4532"/>
    <w:rsid w:val="00EE4678"/>
    <w:rsid w:val="00EE4EE8"/>
    <w:rsid w:val="00EE5A7F"/>
    <w:rsid w:val="00EE5B31"/>
    <w:rsid w:val="00EF01E6"/>
    <w:rsid w:val="00EF189C"/>
    <w:rsid w:val="00EF21A6"/>
    <w:rsid w:val="00EF2BCB"/>
    <w:rsid w:val="00EF367D"/>
    <w:rsid w:val="00EF3858"/>
    <w:rsid w:val="00EF45F6"/>
    <w:rsid w:val="00EF4688"/>
    <w:rsid w:val="00EF4F48"/>
    <w:rsid w:val="00EF528C"/>
    <w:rsid w:val="00EF5933"/>
    <w:rsid w:val="00EF6FC4"/>
    <w:rsid w:val="00F0075B"/>
    <w:rsid w:val="00F00920"/>
    <w:rsid w:val="00F0098B"/>
    <w:rsid w:val="00F00A46"/>
    <w:rsid w:val="00F01578"/>
    <w:rsid w:val="00F01581"/>
    <w:rsid w:val="00F01C98"/>
    <w:rsid w:val="00F01F11"/>
    <w:rsid w:val="00F0281C"/>
    <w:rsid w:val="00F02841"/>
    <w:rsid w:val="00F02AA4"/>
    <w:rsid w:val="00F03EED"/>
    <w:rsid w:val="00F0403B"/>
    <w:rsid w:val="00F04089"/>
    <w:rsid w:val="00F04247"/>
    <w:rsid w:val="00F04377"/>
    <w:rsid w:val="00F0469A"/>
    <w:rsid w:val="00F05431"/>
    <w:rsid w:val="00F05BC4"/>
    <w:rsid w:val="00F06746"/>
    <w:rsid w:val="00F07D07"/>
    <w:rsid w:val="00F11019"/>
    <w:rsid w:val="00F11432"/>
    <w:rsid w:val="00F123A9"/>
    <w:rsid w:val="00F1240B"/>
    <w:rsid w:val="00F12659"/>
    <w:rsid w:val="00F13973"/>
    <w:rsid w:val="00F14218"/>
    <w:rsid w:val="00F15B46"/>
    <w:rsid w:val="00F161FD"/>
    <w:rsid w:val="00F16994"/>
    <w:rsid w:val="00F16BB8"/>
    <w:rsid w:val="00F17359"/>
    <w:rsid w:val="00F179C9"/>
    <w:rsid w:val="00F17A8A"/>
    <w:rsid w:val="00F17CBA"/>
    <w:rsid w:val="00F20192"/>
    <w:rsid w:val="00F206DA"/>
    <w:rsid w:val="00F20AA0"/>
    <w:rsid w:val="00F22D69"/>
    <w:rsid w:val="00F232F7"/>
    <w:rsid w:val="00F239B1"/>
    <w:rsid w:val="00F244AD"/>
    <w:rsid w:val="00F245EC"/>
    <w:rsid w:val="00F252DC"/>
    <w:rsid w:val="00F25AFE"/>
    <w:rsid w:val="00F267E3"/>
    <w:rsid w:val="00F26FE2"/>
    <w:rsid w:val="00F27216"/>
    <w:rsid w:val="00F277A2"/>
    <w:rsid w:val="00F277F1"/>
    <w:rsid w:val="00F27851"/>
    <w:rsid w:val="00F27A6A"/>
    <w:rsid w:val="00F27C3D"/>
    <w:rsid w:val="00F3033E"/>
    <w:rsid w:val="00F317EC"/>
    <w:rsid w:val="00F31FEB"/>
    <w:rsid w:val="00F325F7"/>
    <w:rsid w:val="00F327DF"/>
    <w:rsid w:val="00F328BB"/>
    <w:rsid w:val="00F32BF8"/>
    <w:rsid w:val="00F33121"/>
    <w:rsid w:val="00F33C43"/>
    <w:rsid w:val="00F33EF2"/>
    <w:rsid w:val="00F340B9"/>
    <w:rsid w:val="00F34F09"/>
    <w:rsid w:val="00F34F4E"/>
    <w:rsid w:val="00F36777"/>
    <w:rsid w:val="00F36FB5"/>
    <w:rsid w:val="00F40D94"/>
    <w:rsid w:val="00F4115B"/>
    <w:rsid w:val="00F413CF"/>
    <w:rsid w:val="00F419FF"/>
    <w:rsid w:val="00F42C90"/>
    <w:rsid w:val="00F43076"/>
    <w:rsid w:val="00F4372D"/>
    <w:rsid w:val="00F44D94"/>
    <w:rsid w:val="00F45A5C"/>
    <w:rsid w:val="00F45D2E"/>
    <w:rsid w:val="00F4646E"/>
    <w:rsid w:val="00F468F2"/>
    <w:rsid w:val="00F50340"/>
    <w:rsid w:val="00F50848"/>
    <w:rsid w:val="00F51AD6"/>
    <w:rsid w:val="00F53BAC"/>
    <w:rsid w:val="00F542C3"/>
    <w:rsid w:val="00F547BF"/>
    <w:rsid w:val="00F54AEC"/>
    <w:rsid w:val="00F555B9"/>
    <w:rsid w:val="00F55C25"/>
    <w:rsid w:val="00F56592"/>
    <w:rsid w:val="00F565FB"/>
    <w:rsid w:val="00F56DB3"/>
    <w:rsid w:val="00F60699"/>
    <w:rsid w:val="00F60E0B"/>
    <w:rsid w:val="00F618D4"/>
    <w:rsid w:val="00F619E8"/>
    <w:rsid w:val="00F62940"/>
    <w:rsid w:val="00F630E9"/>
    <w:rsid w:val="00F63469"/>
    <w:rsid w:val="00F63A1C"/>
    <w:rsid w:val="00F66888"/>
    <w:rsid w:val="00F67364"/>
    <w:rsid w:val="00F7009D"/>
    <w:rsid w:val="00F7058E"/>
    <w:rsid w:val="00F7087D"/>
    <w:rsid w:val="00F70DC6"/>
    <w:rsid w:val="00F7142B"/>
    <w:rsid w:val="00F72456"/>
    <w:rsid w:val="00F72D93"/>
    <w:rsid w:val="00F73271"/>
    <w:rsid w:val="00F7361F"/>
    <w:rsid w:val="00F736BA"/>
    <w:rsid w:val="00F73B65"/>
    <w:rsid w:val="00F7469B"/>
    <w:rsid w:val="00F74814"/>
    <w:rsid w:val="00F75558"/>
    <w:rsid w:val="00F7678B"/>
    <w:rsid w:val="00F76C5E"/>
    <w:rsid w:val="00F7729A"/>
    <w:rsid w:val="00F77D7A"/>
    <w:rsid w:val="00F8017F"/>
    <w:rsid w:val="00F80423"/>
    <w:rsid w:val="00F808C3"/>
    <w:rsid w:val="00F8223D"/>
    <w:rsid w:val="00F83563"/>
    <w:rsid w:val="00F84098"/>
    <w:rsid w:val="00F84707"/>
    <w:rsid w:val="00F85435"/>
    <w:rsid w:val="00F85810"/>
    <w:rsid w:val="00F85A6A"/>
    <w:rsid w:val="00F863F5"/>
    <w:rsid w:val="00F86623"/>
    <w:rsid w:val="00F8696E"/>
    <w:rsid w:val="00F8775C"/>
    <w:rsid w:val="00F87779"/>
    <w:rsid w:val="00F879FD"/>
    <w:rsid w:val="00F87DF4"/>
    <w:rsid w:val="00F9036A"/>
    <w:rsid w:val="00F908FC"/>
    <w:rsid w:val="00F90BC8"/>
    <w:rsid w:val="00F90FA1"/>
    <w:rsid w:val="00F913BD"/>
    <w:rsid w:val="00F92416"/>
    <w:rsid w:val="00F924BA"/>
    <w:rsid w:val="00F9314D"/>
    <w:rsid w:val="00F93A5E"/>
    <w:rsid w:val="00F941EC"/>
    <w:rsid w:val="00F94FFE"/>
    <w:rsid w:val="00F95622"/>
    <w:rsid w:val="00F95D7D"/>
    <w:rsid w:val="00F95ED6"/>
    <w:rsid w:val="00F96279"/>
    <w:rsid w:val="00FA022D"/>
    <w:rsid w:val="00FA0AAA"/>
    <w:rsid w:val="00FA0EAD"/>
    <w:rsid w:val="00FA1579"/>
    <w:rsid w:val="00FA174D"/>
    <w:rsid w:val="00FA18A0"/>
    <w:rsid w:val="00FA1FB1"/>
    <w:rsid w:val="00FA2490"/>
    <w:rsid w:val="00FA3ADE"/>
    <w:rsid w:val="00FA443F"/>
    <w:rsid w:val="00FA5075"/>
    <w:rsid w:val="00FA5F50"/>
    <w:rsid w:val="00FA63A0"/>
    <w:rsid w:val="00FA6BB9"/>
    <w:rsid w:val="00FA7A6A"/>
    <w:rsid w:val="00FA7C11"/>
    <w:rsid w:val="00FB0051"/>
    <w:rsid w:val="00FB02FD"/>
    <w:rsid w:val="00FB05D5"/>
    <w:rsid w:val="00FB0A10"/>
    <w:rsid w:val="00FB1033"/>
    <w:rsid w:val="00FB149E"/>
    <w:rsid w:val="00FB1834"/>
    <w:rsid w:val="00FB1F95"/>
    <w:rsid w:val="00FB23BD"/>
    <w:rsid w:val="00FB5369"/>
    <w:rsid w:val="00FB57E2"/>
    <w:rsid w:val="00FB5AB7"/>
    <w:rsid w:val="00FB632C"/>
    <w:rsid w:val="00FB67C3"/>
    <w:rsid w:val="00FB687A"/>
    <w:rsid w:val="00FB68F0"/>
    <w:rsid w:val="00FB78E2"/>
    <w:rsid w:val="00FB7BBD"/>
    <w:rsid w:val="00FC0055"/>
    <w:rsid w:val="00FC03EA"/>
    <w:rsid w:val="00FC06CD"/>
    <w:rsid w:val="00FC0D64"/>
    <w:rsid w:val="00FC111D"/>
    <w:rsid w:val="00FC122F"/>
    <w:rsid w:val="00FC1535"/>
    <w:rsid w:val="00FC2353"/>
    <w:rsid w:val="00FC2C04"/>
    <w:rsid w:val="00FC3263"/>
    <w:rsid w:val="00FC46B8"/>
    <w:rsid w:val="00FC491B"/>
    <w:rsid w:val="00FC4F61"/>
    <w:rsid w:val="00FC6AA0"/>
    <w:rsid w:val="00FC6ABA"/>
    <w:rsid w:val="00FC7AD8"/>
    <w:rsid w:val="00FD0122"/>
    <w:rsid w:val="00FD0701"/>
    <w:rsid w:val="00FD163C"/>
    <w:rsid w:val="00FD2487"/>
    <w:rsid w:val="00FD37E9"/>
    <w:rsid w:val="00FD46C5"/>
    <w:rsid w:val="00FD4AAF"/>
    <w:rsid w:val="00FD4D93"/>
    <w:rsid w:val="00FD5A6D"/>
    <w:rsid w:val="00FD5B33"/>
    <w:rsid w:val="00FD6567"/>
    <w:rsid w:val="00FD7730"/>
    <w:rsid w:val="00FE03C0"/>
    <w:rsid w:val="00FE046D"/>
    <w:rsid w:val="00FE13F2"/>
    <w:rsid w:val="00FE199A"/>
    <w:rsid w:val="00FE244C"/>
    <w:rsid w:val="00FE24CA"/>
    <w:rsid w:val="00FE4812"/>
    <w:rsid w:val="00FE4F9D"/>
    <w:rsid w:val="00FE5480"/>
    <w:rsid w:val="00FE54D3"/>
    <w:rsid w:val="00FE6034"/>
    <w:rsid w:val="00FE626F"/>
    <w:rsid w:val="00FE7182"/>
    <w:rsid w:val="00FE74FA"/>
    <w:rsid w:val="00FE7C31"/>
    <w:rsid w:val="00FE7C45"/>
    <w:rsid w:val="00FF09CE"/>
    <w:rsid w:val="00FF105B"/>
    <w:rsid w:val="00FF263E"/>
    <w:rsid w:val="00FF40CA"/>
    <w:rsid w:val="00FF4272"/>
    <w:rsid w:val="00FF521A"/>
    <w:rsid w:val="00FF53DE"/>
    <w:rsid w:val="00FF542C"/>
    <w:rsid w:val="00FF73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5D5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F2D29"/>
    <w:pPr>
      <w:spacing w:line="480" w:lineRule="auto"/>
      <w:jc w:val="both"/>
    </w:pPr>
    <w:rPr>
      <w:rFonts w:ascii="Arial" w:hAnsi="Arial"/>
      <w:lang w:val="en-US"/>
    </w:rPr>
  </w:style>
  <w:style w:type="paragraph" w:styleId="Heading1">
    <w:name w:val="heading 1"/>
    <w:basedOn w:val="Normal"/>
    <w:link w:val="Heading1Char"/>
    <w:uiPriority w:val="9"/>
    <w:qFormat/>
    <w:rsid w:val="00B93886"/>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val="nl-NL" w:eastAsia="nl-NL"/>
    </w:rPr>
  </w:style>
  <w:style w:type="paragraph" w:styleId="Heading2">
    <w:name w:val="heading 2"/>
    <w:basedOn w:val="Normal"/>
    <w:next w:val="Normal"/>
    <w:link w:val="Heading2Char"/>
    <w:uiPriority w:val="9"/>
    <w:semiHidden/>
    <w:unhideWhenUsed/>
    <w:rsid w:val="009F25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554C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BA2EDA"/>
  </w:style>
  <w:style w:type="paragraph" w:styleId="Header">
    <w:name w:val="header"/>
    <w:basedOn w:val="Normal"/>
    <w:link w:val="HeaderChar"/>
    <w:uiPriority w:val="99"/>
    <w:unhideWhenUsed/>
    <w:rsid w:val="00BA2EDA"/>
    <w:pPr>
      <w:tabs>
        <w:tab w:val="center" w:pos="4536"/>
        <w:tab w:val="right" w:pos="9072"/>
      </w:tabs>
      <w:spacing w:after="0" w:line="240" w:lineRule="auto"/>
    </w:pPr>
  </w:style>
  <w:style w:type="character" w:customStyle="1" w:styleId="HeaderChar">
    <w:name w:val="Header Char"/>
    <w:basedOn w:val="DefaultParagraphFont"/>
    <w:link w:val="Header"/>
    <w:uiPriority w:val="99"/>
    <w:rsid w:val="00BA2EDA"/>
  </w:style>
  <w:style w:type="paragraph" w:styleId="Footer">
    <w:name w:val="footer"/>
    <w:basedOn w:val="Normal"/>
    <w:link w:val="FooterChar"/>
    <w:uiPriority w:val="99"/>
    <w:unhideWhenUsed/>
    <w:rsid w:val="00BA2EDA"/>
    <w:pPr>
      <w:tabs>
        <w:tab w:val="center" w:pos="4536"/>
        <w:tab w:val="right" w:pos="9072"/>
      </w:tabs>
      <w:spacing w:after="0" w:line="240" w:lineRule="auto"/>
    </w:pPr>
  </w:style>
  <w:style w:type="character" w:customStyle="1" w:styleId="FooterChar">
    <w:name w:val="Footer Char"/>
    <w:basedOn w:val="DefaultParagraphFont"/>
    <w:link w:val="Footer"/>
    <w:uiPriority w:val="99"/>
    <w:rsid w:val="00BA2EDA"/>
  </w:style>
  <w:style w:type="character" w:styleId="Hyperlink">
    <w:name w:val="Hyperlink"/>
    <w:basedOn w:val="DefaultParagraphFont"/>
    <w:uiPriority w:val="99"/>
    <w:unhideWhenUsed/>
    <w:rsid w:val="00FE6034"/>
    <w:rPr>
      <w:color w:val="0563C1" w:themeColor="hyperlink"/>
      <w:u w:val="single"/>
    </w:rPr>
  </w:style>
  <w:style w:type="character" w:customStyle="1" w:styleId="Onopgelostemelding1">
    <w:name w:val="Onopgeloste melding1"/>
    <w:basedOn w:val="DefaultParagraphFont"/>
    <w:uiPriority w:val="99"/>
    <w:semiHidden/>
    <w:unhideWhenUsed/>
    <w:rsid w:val="00FE6034"/>
    <w:rPr>
      <w:color w:val="605E5C"/>
      <w:shd w:val="clear" w:color="auto" w:fill="E1DFDD"/>
    </w:rPr>
  </w:style>
  <w:style w:type="paragraph" w:styleId="ListParagraph">
    <w:name w:val="List Paragraph"/>
    <w:basedOn w:val="Normal"/>
    <w:uiPriority w:val="34"/>
    <w:rsid w:val="00765B89"/>
    <w:pPr>
      <w:ind w:left="720"/>
      <w:contextualSpacing/>
    </w:pPr>
  </w:style>
  <w:style w:type="paragraph" w:styleId="BalloonText">
    <w:name w:val="Balloon Text"/>
    <w:basedOn w:val="Normal"/>
    <w:link w:val="BalloonTextChar"/>
    <w:uiPriority w:val="99"/>
    <w:semiHidden/>
    <w:unhideWhenUsed/>
    <w:rsid w:val="006E36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67A"/>
    <w:rPr>
      <w:rFonts w:ascii="Segoe UI" w:hAnsi="Segoe UI" w:cs="Segoe UI"/>
      <w:sz w:val="18"/>
      <w:szCs w:val="18"/>
      <w:lang w:val="en-GB"/>
    </w:rPr>
  </w:style>
  <w:style w:type="character" w:customStyle="1" w:styleId="i">
    <w:name w:val="i"/>
    <w:basedOn w:val="DefaultParagraphFont"/>
    <w:rsid w:val="00DF0E87"/>
  </w:style>
  <w:style w:type="table" w:styleId="TableGrid">
    <w:name w:val="Table Grid"/>
    <w:basedOn w:val="TableNormal"/>
    <w:uiPriority w:val="39"/>
    <w:rsid w:val="00824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2">
    <w:name w:val="Onopgeloste melding2"/>
    <w:basedOn w:val="DefaultParagraphFont"/>
    <w:uiPriority w:val="99"/>
    <w:semiHidden/>
    <w:unhideWhenUsed/>
    <w:rsid w:val="003331BE"/>
    <w:rPr>
      <w:color w:val="605E5C"/>
      <w:shd w:val="clear" w:color="auto" w:fill="E1DFDD"/>
    </w:rPr>
  </w:style>
  <w:style w:type="character" w:styleId="CommentReference">
    <w:name w:val="annotation reference"/>
    <w:basedOn w:val="DefaultParagraphFont"/>
    <w:uiPriority w:val="99"/>
    <w:semiHidden/>
    <w:unhideWhenUsed/>
    <w:rsid w:val="00586474"/>
    <w:rPr>
      <w:sz w:val="16"/>
      <w:szCs w:val="16"/>
    </w:rPr>
  </w:style>
  <w:style w:type="paragraph" w:styleId="CommentText">
    <w:name w:val="annotation text"/>
    <w:basedOn w:val="Normal"/>
    <w:link w:val="CommentTextChar"/>
    <w:uiPriority w:val="99"/>
    <w:unhideWhenUsed/>
    <w:rsid w:val="00586474"/>
    <w:pPr>
      <w:spacing w:line="240" w:lineRule="auto"/>
    </w:pPr>
    <w:rPr>
      <w:sz w:val="20"/>
      <w:szCs w:val="20"/>
    </w:rPr>
  </w:style>
  <w:style w:type="character" w:customStyle="1" w:styleId="CommentTextChar">
    <w:name w:val="Comment Text Char"/>
    <w:basedOn w:val="DefaultParagraphFont"/>
    <w:link w:val="CommentText"/>
    <w:uiPriority w:val="99"/>
    <w:rsid w:val="00586474"/>
    <w:rPr>
      <w:sz w:val="20"/>
      <w:szCs w:val="20"/>
      <w:lang w:val="en-US"/>
    </w:rPr>
  </w:style>
  <w:style w:type="paragraph" w:styleId="CommentSubject">
    <w:name w:val="annotation subject"/>
    <w:basedOn w:val="CommentText"/>
    <w:next w:val="CommentText"/>
    <w:link w:val="CommentSubjectChar"/>
    <w:uiPriority w:val="99"/>
    <w:semiHidden/>
    <w:unhideWhenUsed/>
    <w:rsid w:val="00586474"/>
    <w:rPr>
      <w:b/>
      <w:bCs/>
    </w:rPr>
  </w:style>
  <w:style w:type="character" w:customStyle="1" w:styleId="CommentSubjectChar">
    <w:name w:val="Comment Subject Char"/>
    <w:basedOn w:val="CommentTextChar"/>
    <w:link w:val="CommentSubject"/>
    <w:uiPriority w:val="99"/>
    <w:semiHidden/>
    <w:rsid w:val="00586474"/>
    <w:rPr>
      <w:b/>
      <w:bCs/>
      <w:sz w:val="20"/>
      <w:szCs w:val="20"/>
      <w:lang w:val="en-US"/>
    </w:rPr>
  </w:style>
  <w:style w:type="paragraph" w:styleId="HTMLPreformatted">
    <w:name w:val="HTML Preformatted"/>
    <w:basedOn w:val="Normal"/>
    <w:link w:val="HTMLPreformattedChar"/>
    <w:uiPriority w:val="99"/>
    <w:unhideWhenUsed/>
    <w:rsid w:val="003B4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rsid w:val="003B4AB8"/>
    <w:rPr>
      <w:rFonts w:ascii="Courier New" w:eastAsia="Times New Roman" w:hAnsi="Courier New" w:cs="Courier New"/>
      <w:sz w:val="20"/>
      <w:szCs w:val="20"/>
      <w:lang w:eastAsia="nl-NL"/>
    </w:rPr>
  </w:style>
  <w:style w:type="paragraph" w:styleId="Quote">
    <w:name w:val="Quote"/>
    <w:basedOn w:val="Normal"/>
    <w:next w:val="Normal"/>
    <w:link w:val="QuoteChar"/>
    <w:uiPriority w:val="29"/>
    <w:qFormat/>
    <w:rsid w:val="00A7778B"/>
    <w:pPr>
      <w:spacing w:before="200"/>
      <w:ind w:left="567" w:right="567"/>
    </w:pPr>
    <w:rPr>
      <w:i/>
      <w:iCs/>
      <w:color w:val="595959" w:themeColor="text1" w:themeTint="A6"/>
    </w:rPr>
  </w:style>
  <w:style w:type="character" w:customStyle="1" w:styleId="QuoteChar">
    <w:name w:val="Quote Char"/>
    <w:basedOn w:val="DefaultParagraphFont"/>
    <w:link w:val="Quote"/>
    <w:uiPriority w:val="29"/>
    <w:rsid w:val="00A7778B"/>
    <w:rPr>
      <w:rFonts w:ascii="Arial" w:hAnsi="Arial"/>
      <w:i/>
      <w:iCs/>
      <w:color w:val="595959" w:themeColor="text1" w:themeTint="A6"/>
      <w:lang w:val="en-US"/>
    </w:rPr>
  </w:style>
  <w:style w:type="paragraph" w:customStyle="1" w:styleId="Kop11">
    <w:name w:val="Kop 11"/>
    <w:basedOn w:val="Normal"/>
    <w:link w:val="Kop1Char"/>
    <w:qFormat/>
    <w:rsid w:val="00381954"/>
    <w:rPr>
      <w:b/>
      <w:sz w:val="32"/>
      <w:szCs w:val="32"/>
    </w:rPr>
  </w:style>
  <w:style w:type="paragraph" w:customStyle="1" w:styleId="Kop21">
    <w:name w:val="Kop 21"/>
    <w:basedOn w:val="Normal"/>
    <w:link w:val="Kop2Char"/>
    <w:qFormat/>
    <w:rsid w:val="00753840"/>
    <w:pPr>
      <w:spacing w:line="276" w:lineRule="auto"/>
    </w:pPr>
    <w:rPr>
      <w:b/>
      <w:sz w:val="28"/>
      <w:szCs w:val="28"/>
    </w:rPr>
  </w:style>
  <w:style w:type="character" w:customStyle="1" w:styleId="Kop1Char">
    <w:name w:val="Kop 1 Char"/>
    <w:basedOn w:val="DefaultParagraphFont"/>
    <w:link w:val="Kop11"/>
    <w:uiPriority w:val="9"/>
    <w:rsid w:val="00381954"/>
    <w:rPr>
      <w:rFonts w:ascii="Arial" w:hAnsi="Arial"/>
      <w:b/>
      <w:sz w:val="32"/>
      <w:szCs w:val="32"/>
      <w:lang w:val="en-US"/>
    </w:rPr>
  </w:style>
  <w:style w:type="character" w:customStyle="1" w:styleId="y2iqfc">
    <w:name w:val="y2iqfc"/>
    <w:basedOn w:val="DefaultParagraphFont"/>
    <w:rsid w:val="00125133"/>
  </w:style>
  <w:style w:type="character" w:customStyle="1" w:styleId="Kop2Char">
    <w:name w:val="Kop 2 Char"/>
    <w:basedOn w:val="DefaultParagraphFont"/>
    <w:link w:val="Kop21"/>
    <w:rsid w:val="00753840"/>
    <w:rPr>
      <w:rFonts w:ascii="Arial" w:hAnsi="Arial"/>
      <w:b/>
      <w:sz w:val="28"/>
      <w:szCs w:val="28"/>
      <w:lang w:val="en-US"/>
    </w:rPr>
  </w:style>
  <w:style w:type="paragraph" w:customStyle="1" w:styleId="Default">
    <w:name w:val="Default"/>
    <w:rsid w:val="0067673E"/>
    <w:pPr>
      <w:autoSpaceDE w:val="0"/>
      <w:autoSpaceDN w:val="0"/>
      <w:adjustRightInd w:val="0"/>
      <w:spacing w:after="0" w:line="240" w:lineRule="auto"/>
    </w:pPr>
    <w:rPr>
      <w:rFonts w:ascii="Yu Gothic" w:eastAsia="Yu Gothic" w:cs="Yu Gothic"/>
      <w:color w:val="000000"/>
      <w:sz w:val="24"/>
      <w:szCs w:val="24"/>
    </w:rPr>
  </w:style>
  <w:style w:type="character" w:customStyle="1" w:styleId="Onopgelostemelding3">
    <w:name w:val="Onopgeloste melding3"/>
    <w:basedOn w:val="DefaultParagraphFont"/>
    <w:uiPriority w:val="99"/>
    <w:semiHidden/>
    <w:unhideWhenUsed/>
    <w:rsid w:val="00B4052D"/>
    <w:rPr>
      <w:color w:val="605E5C"/>
      <w:shd w:val="clear" w:color="auto" w:fill="E1DFDD"/>
    </w:rPr>
  </w:style>
  <w:style w:type="paragraph" w:styleId="Revision">
    <w:name w:val="Revision"/>
    <w:hidden/>
    <w:uiPriority w:val="99"/>
    <w:semiHidden/>
    <w:rsid w:val="00935731"/>
    <w:pPr>
      <w:spacing w:after="0" w:line="240" w:lineRule="auto"/>
    </w:pPr>
    <w:rPr>
      <w:rFonts w:ascii="Arial" w:hAnsi="Arial"/>
      <w:lang w:val="en-US"/>
    </w:rPr>
  </w:style>
  <w:style w:type="character" w:styleId="FollowedHyperlink">
    <w:name w:val="FollowedHyperlink"/>
    <w:basedOn w:val="DefaultParagraphFont"/>
    <w:uiPriority w:val="99"/>
    <w:semiHidden/>
    <w:unhideWhenUsed/>
    <w:rsid w:val="00235883"/>
    <w:rPr>
      <w:color w:val="954F72" w:themeColor="followedHyperlink"/>
      <w:u w:val="single"/>
    </w:rPr>
  </w:style>
  <w:style w:type="character" w:customStyle="1" w:styleId="Onopgelostemelding4">
    <w:name w:val="Onopgeloste melding4"/>
    <w:basedOn w:val="DefaultParagraphFont"/>
    <w:uiPriority w:val="99"/>
    <w:semiHidden/>
    <w:unhideWhenUsed/>
    <w:rsid w:val="002019F5"/>
    <w:rPr>
      <w:color w:val="605E5C"/>
      <w:shd w:val="clear" w:color="auto" w:fill="E1DFDD"/>
    </w:rPr>
  </w:style>
  <w:style w:type="character" w:customStyle="1" w:styleId="EndNoteBibliographyChar">
    <w:name w:val="EndNote Bibliography Char"/>
    <w:basedOn w:val="DefaultParagraphFont"/>
    <w:link w:val="EndNoteBibliography"/>
    <w:locked/>
    <w:rsid w:val="007B0870"/>
    <w:rPr>
      <w:rFonts w:ascii="Arial" w:hAnsi="Arial" w:cs="Arial"/>
      <w:noProof/>
    </w:rPr>
  </w:style>
  <w:style w:type="paragraph" w:customStyle="1" w:styleId="EndNoteBibliography">
    <w:name w:val="EndNote Bibliography"/>
    <w:basedOn w:val="Normal"/>
    <w:link w:val="EndNoteBibliographyChar"/>
    <w:rsid w:val="00D506C0"/>
    <w:pPr>
      <w:spacing w:after="200" w:line="240" w:lineRule="auto"/>
    </w:pPr>
    <w:rPr>
      <w:rFonts w:cs="Arial"/>
      <w:noProof/>
      <w:lang w:val="nl-NL"/>
    </w:rPr>
  </w:style>
  <w:style w:type="paragraph" w:styleId="Caption">
    <w:name w:val="caption"/>
    <w:basedOn w:val="Normal"/>
    <w:next w:val="Normal"/>
    <w:uiPriority w:val="35"/>
    <w:unhideWhenUsed/>
    <w:qFormat/>
    <w:rsid w:val="006309EB"/>
    <w:pPr>
      <w:spacing w:after="200" w:line="240" w:lineRule="auto"/>
    </w:pPr>
    <w:rPr>
      <w:i/>
      <w:iCs/>
      <w:color w:val="44546A" w:themeColor="text2"/>
      <w:sz w:val="18"/>
      <w:szCs w:val="18"/>
    </w:rPr>
  </w:style>
  <w:style w:type="character" w:customStyle="1" w:styleId="FootnoteTextChar">
    <w:name w:val="Footnote Text Char"/>
    <w:basedOn w:val="DefaultParagraphFont"/>
    <w:link w:val="FootnoteText"/>
    <w:uiPriority w:val="99"/>
    <w:rsid w:val="006813E2"/>
    <w:rPr>
      <w:sz w:val="20"/>
      <w:szCs w:val="20"/>
    </w:rPr>
  </w:style>
  <w:style w:type="paragraph" w:styleId="FootnoteText">
    <w:name w:val="footnote text"/>
    <w:basedOn w:val="Normal"/>
    <w:link w:val="FootnoteTextChar"/>
    <w:uiPriority w:val="99"/>
    <w:unhideWhenUsed/>
    <w:rsid w:val="006813E2"/>
    <w:pPr>
      <w:pBdr>
        <w:top w:val="nil"/>
        <w:left w:val="nil"/>
        <w:bottom w:val="nil"/>
        <w:right w:val="nil"/>
        <w:between w:val="nil"/>
      </w:pBdr>
      <w:spacing w:after="0"/>
    </w:pPr>
    <w:rPr>
      <w:rFonts w:asciiTheme="minorHAnsi" w:hAnsiTheme="minorHAnsi"/>
      <w:sz w:val="20"/>
      <w:szCs w:val="20"/>
      <w:lang w:val="nl-NL"/>
    </w:rPr>
  </w:style>
  <w:style w:type="character" w:customStyle="1" w:styleId="VoetnoottekstChar1">
    <w:name w:val="Voetnoottekst Char1"/>
    <w:basedOn w:val="DefaultParagraphFont"/>
    <w:uiPriority w:val="99"/>
    <w:semiHidden/>
    <w:rsid w:val="006813E2"/>
    <w:rPr>
      <w:rFonts w:ascii="Arial" w:hAnsi="Arial"/>
      <w:sz w:val="20"/>
      <w:szCs w:val="20"/>
      <w:lang w:val="en-US"/>
    </w:rPr>
  </w:style>
  <w:style w:type="table" w:customStyle="1" w:styleId="GridTable1Light">
    <w:name w:val="Grid Table 1 Light"/>
    <w:basedOn w:val="TableNormal"/>
    <w:uiPriority w:val="46"/>
    <w:rsid w:val="003430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C66276"/>
    <w:pPr>
      <w:spacing w:before="100" w:beforeAutospacing="1" w:after="100" w:afterAutospacing="1" w:line="240" w:lineRule="auto"/>
      <w:jc w:val="left"/>
    </w:pPr>
    <w:rPr>
      <w:rFonts w:ascii="Times New Roman" w:eastAsia="Times New Roman" w:hAnsi="Times New Roman" w:cs="Times New Roman"/>
      <w:sz w:val="24"/>
      <w:szCs w:val="24"/>
      <w:lang w:val="nl-NL" w:eastAsia="nl-NL"/>
    </w:rPr>
  </w:style>
  <w:style w:type="character" w:customStyle="1" w:styleId="Onopgelostemelding5">
    <w:name w:val="Onopgeloste melding5"/>
    <w:basedOn w:val="DefaultParagraphFont"/>
    <w:uiPriority w:val="99"/>
    <w:semiHidden/>
    <w:unhideWhenUsed/>
    <w:rsid w:val="00E97C18"/>
    <w:rPr>
      <w:color w:val="605E5C"/>
      <w:shd w:val="clear" w:color="auto" w:fill="E1DFDD"/>
    </w:rPr>
  </w:style>
  <w:style w:type="character" w:customStyle="1" w:styleId="apple-converted-space">
    <w:name w:val="apple-converted-space"/>
    <w:basedOn w:val="DefaultParagraphFont"/>
    <w:rsid w:val="00EA57D2"/>
  </w:style>
  <w:style w:type="character" w:customStyle="1" w:styleId="Onopgelostemelding6">
    <w:name w:val="Onopgeloste melding6"/>
    <w:basedOn w:val="DefaultParagraphFont"/>
    <w:uiPriority w:val="99"/>
    <w:semiHidden/>
    <w:unhideWhenUsed/>
    <w:rsid w:val="00B93886"/>
    <w:rPr>
      <w:color w:val="605E5C"/>
      <w:shd w:val="clear" w:color="auto" w:fill="E1DFDD"/>
    </w:rPr>
  </w:style>
  <w:style w:type="character" w:customStyle="1" w:styleId="Kop1Char1">
    <w:name w:val="Kop 1 Char1"/>
    <w:basedOn w:val="DefaultParagraphFont"/>
    <w:uiPriority w:val="9"/>
    <w:rsid w:val="00B93886"/>
    <w:rPr>
      <w:rFonts w:asciiTheme="majorHAnsi" w:eastAsiaTheme="majorEastAsia" w:hAnsiTheme="majorHAnsi" w:cstheme="majorBidi"/>
      <w:color w:val="2F5496" w:themeColor="accent1" w:themeShade="BF"/>
      <w:sz w:val="32"/>
      <w:szCs w:val="32"/>
      <w:lang w:val="en-US"/>
    </w:rPr>
  </w:style>
  <w:style w:type="character" w:customStyle="1" w:styleId="Heading1Char">
    <w:name w:val="Heading 1 Char"/>
    <w:basedOn w:val="DefaultParagraphFont"/>
    <w:link w:val="Heading1"/>
    <w:uiPriority w:val="9"/>
    <w:rsid w:val="008E5755"/>
    <w:rPr>
      <w:rFonts w:ascii="Times New Roman" w:eastAsia="Times New Roman" w:hAnsi="Times New Roman" w:cs="Times New Roman"/>
      <w:b/>
      <w:bCs/>
      <w:kern w:val="36"/>
      <w:sz w:val="48"/>
      <w:szCs w:val="48"/>
      <w:lang w:eastAsia="nl-NL"/>
    </w:rPr>
  </w:style>
  <w:style w:type="character" w:customStyle="1" w:styleId="contribdegrees">
    <w:name w:val="contribdegrees"/>
    <w:basedOn w:val="DefaultParagraphFont"/>
    <w:rsid w:val="008E5755"/>
  </w:style>
  <w:style w:type="character" w:customStyle="1" w:styleId="publicationcontentepubdate">
    <w:name w:val="publicationcontentepubdate"/>
    <w:basedOn w:val="DefaultParagraphFont"/>
    <w:rsid w:val="008E5755"/>
  </w:style>
  <w:style w:type="character" w:customStyle="1" w:styleId="articletype">
    <w:name w:val="articletype"/>
    <w:basedOn w:val="DefaultParagraphFont"/>
    <w:rsid w:val="008E5755"/>
  </w:style>
  <w:style w:type="character" w:customStyle="1" w:styleId="name">
    <w:name w:val="name"/>
    <w:basedOn w:val="DefaultParagraphFont"/>
    <w:rsid w:val="008E5755"/>
  </w:style>
  <w:style w:type="character" w:customStyle="1" w:styleId="xref-sep">
    <w:name w:val="xref-sep"/>
    <w:basedOn w:val="DefaultParagraphFont"/>
    <w:rsid w:val="008E5755"/>
  </w:style>
  <w:style w:type="character" w:customStyle="1" w:styleId="corresp-label">
    <w:name w:val="corresp-label"/>
    <w:basedOn w:val="DefaultParagraphFont"/>
    <w:rsid w:val="008E5755"/>
  </w:style>
  <w:style w:type="character" w:customStyle="1" w:styleId="em-addr">
    <w:name w:val="em-addr"/>
    <w:basedOn w:val="DefaultParagraphFont"/>
    <w:rsid w:val="008E5755"/>
  </w:style>
  <w:style w:type="character" w:customStyle="1" w:styleId="al-author-name-more">
    <w:name w:val="al-author-name-more"/>
    <w:basedOn w:val="DefaultParagraphFont"/>
    <w:rsid w:val="008E5755"/>
  </w:style>
  <w:style w:type="character" w:customStyle="1" w:styleId="delimiter">
    <w:name w:val="delimiter"/>
    <w:basedOn w:val="DefaultParagraphFont"/>
    <w:rsid w:val="008E5755"/>
  </w:style>
  <w:style w:type="character" w:styleId="Emphasis">
    <w:name w:val="Emphasis"/>
    <w:basedOn w:val="DefaultParagraphFont"/>
    <w:uiPriority w:val="20"/>
    <w:qFormat/>
    <w:rsid w:val="008E5755"/>
    <w:rPr>
      <w:i/>
      <w:iCs/>
    </w:rPr>
  </w:style>
  <w:style w:type="paragraph" w:customStyle="1" w:styleId="Bijschriftquote">
    <w:name w:val="Bijschrift quote"/>
    <w:basedOn w:val="Normal"/>
    <w:qFormat/>
    <w:rsid w:val="00BE4523"/>
    <w:pPr>
      <w:ind w:right="567"/>
      <w:jc w:val="right"/>
    </w:pPr>
    <w:rPr>
      <w:color w:val="7F7F7F" w:themeColor="text1" w:themeTint="80"/>
    </w:rPr>
  </w:style>
  <w:style w:type="character" w:customStyle="1" w:styleId="Onopgelostemelding7">
    <w:name w:val="Onopgeloste melding7"/>
    <w:basedOn w:val="DefaultParagraphFont"/>
    <w:uiPriority w:val="99"/>
    <w:semiHidden/>
    <w:unhideWhenUsed/>
    <w:rsid w:val="006628C2"/>
    <w:rPr>
      <w:color w:val="605E5C"/>
      <w:shd w:val="clear" w:color="auto" w:fill="E1DFDD"/>
    </w:rPr>
  </w:style>
  <w:style w:type="character" w:customStyle="1" w:styleId="Heading3Char">
    <w:name w:val="Heading 3 Char"/>
    <w:basedOn w:val="DefaultParagraphFont"/>
    <w:link w:val="Heading3"/>
    <w:uiPriority w:val="9"/>
    <w:semiHidden/>
    <w:rsid w:val="000554CD"/>
    <w:rPr>
      <w:rFonts w:asciiTheme="majorHAnsi" w:eastAsiaTheme="majorEastAsia" w:hAnsiTheme="majorHAnsi" w:cstheme="majorBidi"/>
      <w:color w:val="1F3763" w:themeColor="accent1" w:themeShade="7F"/>
      <w:sz w:val="24"/>
      <w:szCs w:val="24"/>
      <w:lang w:val="en-US"/>
    </w:rPr>
  </w:style>
  <w:style w:type="paragraph" w:customStyle="1" w:styleId="pf0">
    <w:name w:val="pf0"/>
    <w:basedOn w:val="Normal"/>
    <w:rsid w:val="009732B7"/>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cf01">
    <w:name w:val="cf01"/>
    <w:basedOn w:val="DefaultParagraphFont"/>
    <w:rsid w:val="009732B7"/>
    <w:rPr>
      <w:rFonts w:ascii="Segoe UI" w:hAnsi="Segoe UI" w:cs="Segoe UI" w:hint="default"/>
      <w:sz w:val="18"/>
      <w:szCs w:val="18"/>
    </w:rPr>
  </w:style>
  <w:style w:type="character" w:customStyle="1" w:styleId="cf11">
    <w:name w:val="cf11"/>
    <w:basedOn w:val="DefaultParagraphFont"/>
    <w:rsid w:val="009732B7"/>
    <w:rPr>
      <w:rFonts w:ascii="Segoe UI" w:hAnsi="Segoe UI" w:cs="Segoe UI" w:hint="default"/>
      <w:sz w:val="18"/>
      <w:szCs w:val="18"/>
    </w:rPr>
  </w:style>
  <w:style w:type="character" w:customStyle="1" w:styleId="cf21">
    <w:name w:val="cf21"/>
    <w:basedOn w:val="DefaultParagraphFont"/>
    <w:rsid w:val="009732B7"/>
    <w:rPr>
      <w:rFonts w:ascii="Segoe UI" w:hAnsi="Segoe UI" w:cs="Segoe UI" w:hint="default"/>
      <w:i/>
      <w:iCs/>
      <w:sz w:val="18"/>
      <w:szCs w:val="18"/>
    </w:rPr>
  </w:style>
  <w:style w:type="character" w:customStyle="1" w:styleId="cf31">
    <w:name w:val="cf31"/>
    <w:basedOn w:val="DefaultParagraphFont"/>
    <w:rsid w:val="00A91048"/>
    <w:rPr>
      <w:rFonts w:ascii="Segoe UI" w:hAnsi="Segoe UI" w:cs="Segoe UI" w:hint="default"/>
      <w:color w:val="7F7F7F"/>
      <w:sz w:val="18"/>
      <w:szCs w:val="18"/>
    </w:rPr>
  </w:style>
  <w:style w:type="paragraph" w:styleId="NoSpacing">
    <w:name w:val="No Spacing"/>
    <w:uiPriority w:val="1"/>
    <w:qFormat/>
    <w:rsid w:val="00381954"/>
    <w:pPr>
      <w:spacing w:after="0" w:line="240" w:lineRule="auto"/>
      <w:jc w:val="both"/>
    </w:pPr>
    <w:rPr>
      <w:rFonts w:ascii="Arial" w:hAnsi="Arial"/>
      <w:lang w:val="en-US"/>
    </w:rPr>
  </w:style>
  <w:style w:type="paragraph" w:customStyle="1" w:styleId="References">
    <w:name w:val="References"/>
    <w:basedOn w:val="Normal"/>
    <w:qFormat/>
    <w:rsid w:val="000D7D33"/>
    <w:pPr>
      <w:widowControl w:val="0"/>
      <w:autoSpaceDE w:val="0"/>
      <w:autoSpaceDN w:val="0"/>
      <w:adjustRightInd w:val="0"/>
      <w:spacing w:after="0" w:line="360" w:lineRule="auto"/>
      <w:ind w:left="480" w:hanging="480"/>
    </w:pPr>
    <w:rPr>
      <w:rFonts w:ascii="Source Sans Pro" w:hAnsi="Source Sans Pro"/>
      <w:noProof/>
      <w:sz w:val="16"/>
      <w:szCs w:val="16"/>
      <w:lang w:val="nl-NL"/>
    </w:rPr>
  </w:style>
  <w:style w:type="character" w:customStyle="1" w:styleId="Heading2Char">
    <w:name w:val="Heading 2 Char"/>
    <w:basedOn w:val="DefaultParagraphFont"/>
    <w:link w:val="Heading2"/>
    <w:uiPriority w:val="9"/>
    <w:semiHidden/>
    <w:rsid w:val="009F2574"/>
    <w:rPr>
      <w:rFonts w:asciiTheme="majorHAnsi" w:eastAsiaTheme="majorEastAsia" w:hAnsiTheme="majorHAnsi" w:cstheme="majorBidi"/>
      <w:color w:val="2F5496" w:themeColor="accent1" w:themeShade="BF"/>
      <w:sz w:val="26"/>
      <w:szCs w:val="26"/>
      <w:lang w:val="en-US"/>
    </w:rPr>
  </w:style>
  <w:style w:type="character" w:customStyle="1" w:styleId="ej-journal-name">
    <w:name w:val="ej-journal-name"/>
    <w:basedOn w:val="DefaultParagraphFont"/>
    <w:rsid w:val="009F2574"/>
  </w:style>
  <w:style w:type="character" w:customStyle="1" w:styleId="ej-journal-doi">
    <w:name w:val="ej-journal-doi"/>
    <w:basedOn w:val="DefaultParagraphFont"/>
    <w:rsid w:val="009F2574"/>
  </w:style>
  <w:style w:type="character" w:customStyle="1" w:styleId="UnresolvedMention1">
    <w:name w:val="Unresolved Mention1"/>
    <w:basedOn w:val="DefaultParagraphFont"/>
    <w:uiPriority w:val="99"/>
    <w:semiHidden/>
    <w:unhideWhenUsed/>
    <w:rsid w:val="00921DD5"/>
    <w:rPr>
      <w:color w:val="605E5C"/>
      <w:shd w:val="clear" w:color="auto" w:fill="E1DFDD"/>
    </w:rPr>
  </w:style>
  <w:style w:type="paragraph" w:styleId="z-TopofForm">
    <w:name w:val="HTML Top of Form"/>
    <w:basedOn w:val="Normal"/>
    <w:next w:val="Normal"/>
    <w:link w:val="z-TopofFormChar"/>
    <w:hidden/>
    <w:uiPriority w:val="99"/>
    <w:semiHidden/>
    <w:unhideWhenUsed/>
    <w:rsid w:val="00AB08A2"/>
    <w:pPr>
      <w:pBdr>
        <w:bottom w:val="single" w:sz="6" w:space="1" w:color="auto"/>
      </w:pBdr>
      <w:spacing w:after="0" w:line="240" w:lineRule="auto"/>
      <w:jc w:val="center"/>
    </w:pPr>
    <w:rPr>
      <w:rFonts w:eastAsia="Times New Roman" w:cs="Arial"/>
      <w:vanish/>
      <w:sz w:val="16"/>
      <w:szCs w:val="16"/>
      <w:lang w:val="nl-NL" w:eastAsia="nl-NL"/>
    </w:rPr>
  </w:style>
  <w:style w:type="character" w:customStyle="1" w:styleId="z-TopofFormChar">
    <w:name w:val="z-Top of Form Char"/>
    <w:basedOn w:val="DefaultParagraphFont"/>
    <w:link w:val="z-TopofForm"/>
    <w:uiPriority w:val="99"/>
    <w:semiHidden/>
    <w:rsid w:val="00AB08A2"/>
    <w:rPr>
      <w:rFonts w:ascii="Arial" w:eastAsia="Times New Roman" w:hAnsi="Arial" w:cs="Arial"/>
      <w:vanish/>
      <w:sz w:val="16"/>
      <w:szCs w:val="16"/>
      <w:lang w:eastAsia="nl-NL"/>
    </w:rPr>
  </w:style>
  <w:style w:type="character" w:customStyle="1" w:styleId="UnresolvedMention10">
    <w:name w:val="Unresolved Mention1"/>
    <w:basedOn w:val="DefaultParagraphFont"/>
    <w:uiPriority w:val="99"/>
    <w:semiHidden/>
    <w:unhideWhenUsed/>
    <w:rsid w:val="00D506C0"/>
    <w:rPr>
      <w:color w:val="605E5C"/>
      <w:shd w:val="clear" w:color="auto" w:fill="E1DFDD"/>
    </w:rPr>
  </w:style>
  <w:style w:type="paragraph" w:customStyle="1" w:styleId="EndNoteBibliographyTitle">
    <w:name w:val="EndNote Bibliography Title"/>
    <w:basedOn w:val="Normal"/>
    <w:link w:val="EndNoteBibliographyTitleChar"/>
    <w:rsid w:val="00D506C0"/>
    <w:pPr>
      <w:spacing w:after="0"/>
      <w:jc w:val="center"/>
    </w:pPr>
    <w:rPr>
      <w:rFonts w:cs="Arial"/>
      <w:noProof/>
    </w:rPr>
  </w:style>
  <w:style w:type="character" w:customStyle="1" w:styleId="EndNoteBibliographyTitleChar">
    <w:name w:val="EndNote Bibliography Title Char"/>
    <w:basedOn w:val="DefaultParagraphFont"/>
    <w:link w:val="EndNoteBibliographyTitle"/>
    <w:rsid w:val="00D506C0"/>
    <w:rPr>
      <w:rFonts w:ascii="Arial" w:hAnsi="Arial" w:cs="Arial"/>
      <w:noProo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F2D29"/>
    <w:pPr>
      <w:spacing w:line="480" w:lineRule="auto"/>
      <w:jc w:val="both"/>
    </w:pPr>
    <w:rPr>
      <w:rFonts w:ascii="Arial" w:hAnsi="Arial"/>
      <w:lang w:val="en-US"/>
    </w:rPr>
  </w:style>
  <w:style w:type="paragraph" w:styleId="Heading1">
    <w:name w:val="heading 1"/>
    <w:basedOn w:val="Normal"/>
    <w:link w:val="Heading1Char"/>
    <w:uiPriority w:val="9"/>
    <w:qFormat/>
    <w:rsid w:val="00B93886"/>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val="nl-NL" w:eastAsia="nl-NL"/>
    </w:rPr>
  </w:style>
  <w:style w:type="paragraph" w:styleId="Heading2">
    <w:name w:val="heading 2"/>
    <w:basedOn w:val="Normal"/>
    <w:next w:val="Normal"/>
    <w:link w:val="Heading2Char"/>
    <w:uiPriority w:val="9"/>
    <w:semiHidden/>
    <w:unhideWhenUsed/>
    <w:rsid w:val="009F25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554C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BA2EDA"/>
  </w:style>
  <w:style w:type="paragraph" w:styleId="Header">
    <w:name w:val="header"/>
    <w:basedOn w:val="Normal"/>
    <w:link w:val="HeaderChar"/>
    <w:uiPriority w:val="99"/>
    <w:unhideWhenUsed/>
    <w:rsid w:val="00BA2EDA"/>
    <w:pPr>
      <w:tabs>
        <w:tab w:val="center" w:pos="4536"/>
        <w:tab w:val="right" w:pos="9072"/>
      </w:tabs>
      <w:spacing w:after="0" w:line="240" w:lineRule="auto"/>
    </w:pPr>
  </w:style>
  <w:style w:type="character" w:customStyle="1" w:styleId="HeaderChar">
    <w:name w:val="Header Char"/>
    <w:basedOn w:val="DefaultParagraphFont"/>
    <w:link w:val="Header"/>
    <w:uiPriority w:val="99"/>
    <w:rsid w:val="00BA2EDA"/>
  </w:style>
  <w:style w:type="paragraph" w:styleId="Footer">
    <w:name w:val="footer"/>
    <w:basedOn w:val="Normal"/>
    <w:link w:val="FooterChar"/>
    <w:uiPriority w:val="99"/>
    <w:unhideWhenUsed/>
    <w:rsid w:val="00BA2EDA"/>
    <w:pPr>
      <w:tabs>
        <w:tab w:val="center" w:pos="4536"/>
        <w:tab w:val="right" w:pos="9072"/>
      </w:tabs>
      <w:spacing w:after="0" w:line="240" w:lineRule="auto"/>
    </w:pPr>
  </w:style>
  <w:style w:type="character" w:customStyle="1" w:styleId="FooterChar">
    <w:name w:val="Footer Char"/>
    <w:basedOn w:val="DefaultParagraphFont"/>
    <w:link w:val="Footer"/>
    <w:uiPriority w:val="99"/>
    <w:rsid w:val="00BA2EDA"/>
  </w:style>
  <w:style w:type="character" w:styleId="Hyperlink">
    <w:name w:val="Hyperlink"/>
    <w:basedOn w:val="DefaultParagraphFont"/>
    <w:uiPriority w:val="99"/>
    <w:unhideWhenUsed/>
    <w:rsid w:val="00FE6034"/>
    <w:rPr>
      <w:color w:val="0563C1" w:themeColor="hyperlink"/>
      <w:u w:val="single"/>
    </w:rPr>
  </w:style>
  <w:style w:type="character" w:customStyle="1" w:styleId="Onopgelostemelding1">
    <w:name w:val="Onopgeloste melding1"/>
    <w:basedOn w:val="DefaultParagraphFont"/>
    <w:uiPriority w:val="99"/>
    <w:semiHidden/>
    <w:unhideWhenUsed/>
    <w:rsid w:val="00FE6034"/>
    <w:rPr>
      <w:color w:val="605E5C"/>
      <w:shd w:val="clear" w:color="auto" w:fill="E1DFDD"/>
    </w:rPr>
  </w:style>
  <w:style w:type="paragraph" w:styleId="ListParagraph">
    <w:name w:val="List Paragraph"/>
    <w:basedOn w:val="Normal"/>
    <w:uiPriority w:val="34"/>
    <w:rsid w:val="00765B89"/>
    <w:pPr>
      <w:ind w:left="720"/>
      <w:contextualSpacing/>
    </w:pPr>
  </w:style>
  <w:style w:type="paragraph" w:styleId="BalloonText">
    <w:name w:val="Balloon Text"/>
    <w:basedOn w:val="Normal"/>
    <w:link w:val="BalloonTextChar"/>
    <w:uiPriority w:val="99"/>
    <w:semiHidden/>
    <w:unhideWhenUsed/>
    <w:rsid w:val="006E36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67A"/>
    <w:rPr>
      <w:rFonts w:ascii="Segoe UI" w:hAnsi="Segoe UI" w:cs="Segoe UI"/>
      <w:sz w:val="18"/>
      <w:szCs w:val="18"/>
      <w:lang w:val="en-GB"/>
    </w:rPr>
  </w:style>
  <w:style w:type="character" w:customStyle="1" w:styleId="i">
    <w:name w:val="i"/>
    <w:basedOn w:val="DefaultParagraphFont"/>
    <w:rsid w:val="00DF0E87"/>
  </w:style>
  <w:style w:type="table" w:styleId="TableGrid">
    <w:name w:val="Table Grid"/>
    <w:basedOn w:val="TableNormal"/>
    <w:uiPriority w:val="39"/>
    <w:rsid w:val="00824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2">
    <w:name w:val="Onopgeloste melding2"/>
    <w:basedOn w:val="DefaultParagraphFont"/>
    <w:uiPriority w:val="99"/>
    <w:semiHidden/>
    <w:unhideWhenUsed/>
    <w:rsid w:val="003331BE"/>
    <w:rPr>
      <w:color w:val="605E5C"/>
      <w:shd w:val="clear" w:color="auto" w:fill="E1DFDD"/>
    </w:rPr>
  </w:style>
  <w:style w:type="character" w:styleId="CommentReference">
    <w:name w:val="annotation reference"/>
    <w:basedOn w:val="DefaultParagraphFont"/>
    <w:uiPriority w:val="99"/>
    <w:semiHidden/>
    <w:unhideWhenUsed/>
    <w:rsid w:val="00586474"/>
    <w:rPr>
      <w:sz w:val="16"/>
      <w:szCs w:val="16"/>
    </w:rPr>
  </w:style>
  <w:style w:type="paragraph" w:styleId="CommentText">
    <w:name w:val="annotation text"/>
    <w:basedOn w:val="Normal"/>
    <w:link w:val="CommentTextChar"/>
    <w:uiPriority w:val="99"/>
    <w:unhideWhenUsed/>
    <w:rsid w:val="00586474"/>
    <w:pPr>
      <w:spacing w:line="240" w:lineRule="auto"/>
    </w:pPr>
    <w:rPr>
      <w:sz w:val="20"/>
      <w:szCs w:val="20"/>
    </w:rPr>
  </w:style>
  <w:style w:type="character" w:customStyle="1" w:styleId="CommentTextChar">
    <w:name w:val="Comment Text Char"/>
    <w:basedOn w:val="DefaultParagraphFont"/>
    <w:link w:val="CommentText"/>
    <w:uiPriority w:val="99"/>
    <w:rsid w:val="00586474"/>
    <w:rPr>
      <w:sz w:val="20"/>
      <w:szCs w:val="20"/>
      <w:lang w:val="en-US"/>
    </w:rPr>
  </w:style>
  <w:style w:type="paragraph" w:styleId="CommentSubject">
    <w:name w:val="annotation subject"/>
    <w:basedOn w:val="CommentText"/>
    <w:next w:val="CommentText"/>
    <w:link w:val="CommentSubjectChar"/>
    <w:uiPriority w:val="99"/>
    <w:semiHidden/>
    <w:unhideWhenUsed/>
    <w:rsid w:val="00586474"/>
    <w:rPr>
      <w:b/>
      <w:bCs/>
    </w:rPr>
  </w:style>
  <w:style w:type="character" w:customStyle="1" w:styleId="CommentSubjectChar">
    <w:name w:val="Comment Subject Char"/>
    <w:basedOn w:val="CommentTextChar"/>
    <w:link w:val="CommentSubject"/>
    <w:uiPriority w:val="99"/>
    <w:semiHidden/>
    <w:rsid w:val="00586474"/>
    <w:rPr>
      <w:b/>
      <w:bCs/>
      <w:sz w:val="20"/>
      <w:szCs w:val="20"/>
      <w:lang w:val="en-US"/>
    </w:rPr>
  </w:style>
  <w:style w:type="paragraph" w:styleId="HTMLPreformatted">
    <w:name w:val="HTML Preformatted"/>
    <w:basedOn w:val="Normal"/>
    <w:link w:val="HTMLPreformattedChar"/>
    <w:uiPriority w:val="99"/>
    <w:unhideWhenUsed/>
    <w:rsid w:val="003B4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rsid w:val="003B4AB8"/>
    <w:rPr>
      <w:rFonts w:ascii="Courier New" w:eastAsia="Times New Roman" w:hAnsi="Courier New" w:cs="Courier New"/>
      <w:sz w:val="20"/>
      <w:szCs w:val="20"/>
      <w:lang w:eastAsia="nl-NL"/>
    </w:rPr>
  </w:style>
  <w:style w:type="paragraph" w:styleId="Quote">
    <w:name w:val="Quote"/>
    <w:basedOn w:val="Normal"/>
    <w:next w:val="Normal"/>
    <w:link w:val="QuoteChar"/>
    <w:uiPriority w:val="29"/>
    <w:qFormat/>
    <w:rsid w:val="00A7778B"/>
    <w:pPr>
      <w:spacing w:before="200"/>
      <w:ind w:left="567" w:right="567"/>
    </w:pPr>
    <w:rPr>
      <w:i/>
      <w:iCs/>
      <w:color w:val="595959" w:themeColor="text1" w:themeTint="A6"/>
    </w:rPr>
  </w:style>
  <w:style w:type="character" w:customStyle="1" w:styleId="QuoteChar">
    <w:name w:val="Quote Char"/>
    <w:basedOn w:val="DefaultParagraphFont"/>
    <w:link w:val="Quote"/>
    <w:uiPriority w:val="29"/>
    <w:rsid w:val="00A7778B"/>
    <w:rPr>
      <w:rFonts w:ascii="Arial" w:hAnsi="Arial"/>
      <w:i/>
      <w:iCs/>
      <w:color w:val="595959" w:themeColor="text1" w:themeTint="A6"/>
      <w:lang w:val="en-US"/>
    </w:rPr>
  </w:style>
  <w:style w:type="paragraph" w:customStyle="1" w:styleId="Kop11">
    <w:name w:val="Kop 11"/>
    <w:basedOn w:val="Normal"/>
    <w:link w:val="Kop1Char"/>
    <w:qFormat/>
    <w:rsid w:val="00381954"/>
    <w:rPr>
      <w:b/>
      <w:sz w:val="32"/>
      <w:szCs w:val="32"/>
    </w:rPr>
  </w:style>
  <w:style w:type="paragraph" w:customStyle="1" w:styleId="Kop21">
    <w:name w:val="Kop 21"/>
    <w:basedOn w:val="Normal"/>
    <w:link w:val="Kop2Char"/>
    <w:qFormat/>
    <w:rsid w:val="00753840"/>
    <w:pPr>
      <w:spacing w:line="276" w:lineRule="auto"/>
    </w:pPr>
    <w:rPr>
      <w:b/>
      <w:sz w:val="28"/>
      <w:szCs w:val="28"/>
    </w:rPr>
  </w:style>
  <w:style w:type="character" w:customStyle="1" w:styleId="Kop1Char">
    <w:name w:val="Kop 1 Char"/>
    <w:basedOn w:val="DefaultParagraphFont"/>
    <w:link w:val="Kop11"/>
    <w:uiPriority w:val="9"/>
    <w:rsid w:val="00381954"/>
    <w:rPr>
      <w:rFonts w:ascii="Arial" w:hAnsi="Arial"/>
      <w:b/>
      <w:sz w:val="32"/>
      <w:szCs w:val="32"/>
      <w:lang w:val="en-US"/>
    </w:rPr>
  </w:style>
  <w:style w:type="character" w:customStyle="1" w:styleId="y2iqfc">
    <w:name w:val="y2iqfc"/>
    <w:basedOn w:val="DefaultParagraphFont"/>
    <w:rsid w:val="00125133"/>
  </w:style>
  <w:style w:type="character" w:customStyle="1" w:styleId="Kop2Char">
    <w:name w:val="Kop 2 Char"/>
    <w:basedOn w:val="DefaultParagraphFont"/>
    <w:link w:val="Kop21"/>
    <w:rsid w:val="00753840"/>
    <w:rPr>
      <w:rFonts w:ascii="Arial" w:hAnsi="Arial"/>
      <w:b/>
      <w:sz w:val="28"/>
      <w:szCs w:val="28"/>
      <w:lang w:val="en-US"/>
    </w:rPr>
  </w:style>
  <w:style w:type="paragraph" w:customStyle="1" w:styleId="Default">
    <w:name w:val="Default"/>
    <w:rsid w:val="0067673E"/>
    <w:pPr>
      <w:autoSpaceDE w:val="0"/>
      <w:autoSpaceDN w:val="0"/>
      <w:adjustRightInd w:val="0"/>
      <w:spacing w:after="0" w:line="240" w:lineRule="auto"/>
    </w:pPr>
    <w:rPr>
      <w:rFonts w:ascii="Yu Gothic" w:eastAsia="Yu Gothic" w:cs="Yu Gothic"/>
      <w:color w:val="000000"/>
      <w:sz w:val="24"/>
      <w:szCs w:val="24"/>
    </w:rPr>
  </w:style>
  <w:style w:type="character" w:customStyle="1" w:styleId="Onopgelostemelding3">
    <w:name w:val="Onopgeloste melding3"/>
    <w:basedOn w:val="DefaultParagraphFont"/>
    <w:uiPriority w:val="99"/>
    <w:semiHidden/>
    <w:unhideWhenUsed/>
    <w:rsid w:val="00B4052D"/>
    <w:rPr>
      <w:color w:val="605E5C"/>
      <w:shd w:val="clear" w:color="auto" w:fill="E1DFDD"/>
    </w:rPr>
  </w:style>
  <w:style w:type="paragraph" w:styleId="Revision">
    <w:name w:val="Revision"/>
    <w:hidden/>
    <w:uiPriority w:val="99"/>
    <w:semiHidden/>
    <w:rsid w:val="00935731"/>
    <w:pPr>
      <w:spacing w:after="0" w:line="240" w:lineRule="auto"/>
    </w:pPr>
    <w:rPr>
      <w:rFonts w:ascii="Arial" w:hAnsi="Arial"/>
      <w:lang w:val="en-US"/>
    </w:rPr>
  </w:style>
  <w:style w:type="character" w:styleId="FollowedHyperlink">
    <w:name w:val="FollowedHyperlink"/>
    <w:basedOn w:val="DefaultParagraphFont"/>
    <w:uiPriority w:val="99"/>
    <w:semiHidden/>
    <w:unhideWhenUsed/>
    <w:rsid w:val="00235883"/>
    <w:rPr>
      <w:color w:val="954F72" w:themeColor="followedHyperlink"/>
      <w:u w:val="single"/>
    </w:rPr>
  </w:style>
  <w:style w:type="character" w:customStyle="1" w:styleId="Onopgelostemelding4">
    <w:name w:val="Onopgeloste melding4"/>
    <w:basedOn w:val="DefaultParagraphFont"/>
    <w:uiPriority w:val="99"/>
    <w:semiHidden/>
    <w:unhideWhenUsed/>
    <w:rsid w:val="002019F5"/>
    <w:rPr>
      <w:color w:val="605E5C"/>
      <w:shd w:val="clear" w:color="auto" w:fill="E1DFDD"/>
    </w:rPr>
  </w:style>
  <w:style w:type="character" w:customStyle="1" w:styleId="EndNoteBibliographyChar">
    <w:name w:val="EndNote Bibliography Char"/>
    <w:basedOn w:val="DefaultParagraphFont"/>
    <w:link w:val="EndNoteBibliography"/>
    <w:locked/>
    <w:rsid w:val="007B0870"/>
    <w:rPr>
      <w:rFonts w:ascii="Arial" w:hAnsi="Arial" w:cs="Arial"/>
      <w:noProof/>
    </w:rPr>
  </w:style>
  <w:style w:type="paragraph" w:customStyle="1" w:styleId="EndNoteBibliography">
    <w:name w:val="EndNote Bibliography"/>
    <w:basedOn w:val="Normal"/>
    <w:link w:val="EndNoteBibliographyChar"/>
    <w:rsid w:val="00D506C0"/>
    <w:pPr>
      <w:spacing w:after="200" w:line="240" w:lineRule="auto"/>
    </w:pPr>
    <w:rPr>
      <w:rFonts w:cs="Arial"/>
      <w:noProof/>
      <w:lang w:val="nl-NL"/>
    </w:rPr>
  </w:style>
  <w:style w:type="paragraph" w:styleId="Caption">
    <w:name w:val="caption"/>
    <w:basedOn w:val="Normal"/>
    <w:next w:val="Normal"/>
    <w:uiPriority w:val="35"/>
    <w:unhideWhenUsed/>
    <w:qFormat/>
    <w:rsid w:val="006309EB"/>
    <w:pPr>
      <w:spacing w:after="200" w:line="240" w:lineRule="auto"/>
    </w:pPr>
    <w:rPr>
      <w:i/>
      <w:iCs/>
      <w:color w:val="44546A" w:themeColor="text2"/>
      <w:sz w:val="18"/>
      <w:szCs w:val="18"/>
    </w:rPr>
  </w:style>
  <w:style w:type="character" w:customStyle="1" w:styleId="FootnoteTextChar">
    <w:name w:val="Footnote Text Char"/>
    <w:basedOn w:val="DefaultParagraphFont"/>
    <w:link w:val="FootnoteText"/>
    <w:uiPriority w:val="99"/>
    <w:rsid w:val="006813E2"/>
    <w:rPr>
      <w:sz w:val="20"/>
      <w:szCs w:val="20"/>
    </w:rPr>
  </w:style>
  <w:style w:type="paragraph" w:styleId="FootnoteText">
    <w:name w:val="footnote text"/>
    <w:basedOn w:val="Normal"/>
    <w:link w:val="FootnoteTextChar"/>
    <w:uiPriority w:val="99"/>
    <w:unhideWhenUsed/>
    <w:rsid w:val="006813E2"/>
    <w:pPr>
      <w:pBdr>
        <w:top w:val="nil"/>
        <w:left w:val="nil"/>
        <w:bottom w:val="nil"/>
        <w:right w:val="nil"/>
        <w:between w:val="nil"/>
      </w:pBdr>
      <w:spacing w:after="0"/>
    </w:pPr>
    <w:rPr>
      <w:rFonts w:asciiTheme="minorHAnsi" w:hAnsiTheme="minorHAnsi"/>
      <w:sz w:val="20"/>
      <w:szCs w:val="20"/>
      <w:lang w:val="nl-NL"/>
    </w:rPr>
  </w:style>
  <w:style w:type="character" w:customStyle="1" w:styleId="VoetnoottekstChar1">
    <w:name w:val="Voetnoottekst Char1"/>
    <w:basedOn w:val="DefaultParagraphFont"/>
    <w:uiPriority w:val="99"/>
    <w:semiHidden/>
    <w:rsid w:val="006813E2"/>
    <w:rPr>
      <w:rFonts w:ascii="Arial" w:hAnsi="Arial"/>
      <w:sz w:val="20"/>
      <w:szCs w:val="20"/>
      <w:lang w:val="en-US"/>
    </w:rPr>
  </w:style>
  <w:style w:type="table" w:customStyle="1" w:styleId="GridTable1Light">
    <w:name w:val="Grid Table 1 Light"/>
    <w:basedOn w:val="TableNormal"/>
    <w:uiPriority w:val="46"/>
    <w:rsid w:val="003430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C66276"/>
    <w:pPr>
      <w:spacing w:before="100" w:beforeAutospacing="1" w:after="100" w:afterAutospacing="1" w:line="240" w:lineRule="auto"/>
      <w:jc w:val="left"/>
    </w:pPr>
    <w:rPr>
      <w:rFonts w:ascii="Times New Roman" w:eastAsia="Times New Roman" w:hAnsi="Times New Roman" w:cs="Times New Roman"/>
      <w:sz w:val="24"/>
      <w:szCs w:val="24"/>
      <w:lang w:val="nl-NL" w:eastAsia="nl-NL"/>
    </w:rPr>
  </w:style>
  <w:style w:type="character" w:customStyle="1" w:styleId="Onopgelostemelding5">
    <w:name w:val="Onopgeloste melding5"/>
    <w:basedOn w:val="DefaultParagraphFont"/>
    <w:uiPriority w:val="99"/>
    <w:semiHidden/>
    <w:unhideWhenUsed/>
    <w:rsid w:val="00E97C18"/>
    <w:rPr>
      <w:color w:val="605E5C"/>
      <w:shd w:val="clear" w:color="auto" w:fill="E1DFDD"/>
    </w:rPr>
  </w:style>
  <w:style w:type="character" w:customStyle="1" w:styleId="apple-converted-space">
    <w:name w:val="apple-converted-space"/>
    <w:basedOn w:val="DefaultParagraphFont"/>
    <w:rsid w:val="00EA57D2"/>
  </w:style>
  <w:style w:type="character" w:customStyle="1" w:styleId="Onopgelostemelding6">
    <w:name w:val="Onopgeloste melding6"/>
    <w:basedOn w:val="DefaultParagraphFont"/>
    <w:uiPriority w:val="99"/>
    <w:semiHidden/>
    <w:unhideWhenUsed/>
    <w:rsid w:val="00B93886"/>
    <w:rPr>
      <w:color w:val="605E5C"/>
      <w:shd w:val="clear" w:color="auto" w:fill="E1DFDD"/>
    </w:rPr>
  </w:style>
  <w:style w:type="character" w:customStyle="1" w:styleId="Kop1Char1">
    <w:name w:val="Kop 1 Char1"/>
    <w:basedOn w:val="DefaultParagraphFont"/>
    <w:uiPriority w:val="9"/>
    <w:rsid w:val="00B93886"/>
    <w:rPr>
      <w:rFonts w:asciiTheme="majorHAnsi" w:eastAsiaTheme="majorEastAsia" w:hAnsiTheme="majorHAnsi" w:cstheme="majorBidi"/>
      <w:color w:val="2F5496" w:themeColor="accent1" w:themeShade="BF"/>
      <w:sz w:val="32"/>
      <w:szCs w:val="32"/>
      <w:lang w:val="en-US"/>
    </w:rPr>
  </w:style>
  <w:style w:type="character" w:customStyle="1" w:styleId="Heading1Char">
    <w:name w:val="Heading 1 Char"/>
    <w:basedOn w:val="DefaultParagraphFont"/>
    <w:link w:val="Heading1"/>
    <w:uiPriority w:val="9"/>
    <w:rsid w:val="008E5755"/>
    <w:rPr>
      <w:rFonts w:ascii="Times New Roman" w:eastAsia="Times New Roman" w:hAnsi="Times New Roman" w:cs="Times New Roman"/>
      <w:b/>
      <w:bCs/>
      <w:kern w:val="36"/>
      <w:sz w:val="48"/>
      <w:szCs w:val="48"/>
      <w:lang w:eastAsia="nl-NL"/>
    </w:rPr>
  </w:style>
  <w:style w:type="character" w:customStyle="1" w:styleId="contribdegrees">
    <w:name w:val="contribdegrees"/>
    <w:basedOn w:val="DefaultParagraphFont"/>
    <w:rsid w:val="008E5755"/>
  </w:style>
  <w:style w:type="character" w:customStyle="1" w:styleId="publicationcontentepubdate">
    <w:name w:val="publicationcontentepubdate"/>
    <w:basedOn w:val="DefaultParagraphFont"/>
    <w:rsid w:val="008E5755"/>
  </w:style>
  <w:style w:type="character" w:customStyle="1" w:styleId="articletype">
    <w:name w:val="articletype"/>
    <w:basedOn w:val="DefaultParagraphFont"/>
    <w:rsid w:val="008E5755"/>
  </w:style>
  <w:style w:type="character" w:customStyle="1" w:styleId="name">
    <w:name w:val="name"/>
    <w:basedOn w:val="DefaultParagraphFont"/>
    <w:rsid w:val="008E5755"/>
  </w:style>
  <w:style w:type="character" w:customStyle="1" w:styleId="xref-sep">
    <w:name w:val="xref-sep"/>
    <w:basedOn w:val="DefaultParagraphFont"/>
    <w:rsid w:val="008E5755"/>
  </w:style>
  <w:style w:type="character" w:customStyle="1" w:styleId="corresp-label">
    <w:name w:val="corresp-label"/>
    <w:basedOn w:val="DefaultParagraphFont"/>
    <w:rsid w:val="008E5755"/>
  </w:style>
  <w:style w:type="character" w:customStyle="1" w:styleId="em-addr">
    <w:name w:val="em-addr"/>
    <w:basedOn w:val="DefaultParagraphFont"/>
    <w:rsid w:val="008E5755"/>
  </w:style>
  <w:style w:type="character" w:customStyle="1" w:styleId="al-author-name-more">
    <w:name w:val="al-author-name-more"/>
    <w:basedOn w:val="DefaultParagraphFont"/>
    <w:rsid w:val="008E5755"/>
  </w:style>
  <w:style w:type="character" w:customStyle="1" w:styleId="delimiter">
    <w:name w:val="delimiter"/>
    <w:basedOn w:val="DefaultParagraphFont"/>
    <w:rsid w:val="008E5755"/>
  </w:style>
  <w:style w:type="character" w:styleId="Emphasis">
    <w:name w:val="Emphasis"/>
    <w:basedOn w:val="DefaultParagraphFont"/>
    <w:uiPriority w:val="20"/>
    <w:qFormat/>
    <w:rsid w:val="008E5755"/>
    <w:rPr>
      <w:i/>
      <w:iCs/>
    </w:rPr>
  </w:style>
  <w:style w:type="paragraph" w:customStyle="1" w:styleId="Bijschriftquote">
    <w:name w:val="Bijschrift quote"/>
    <w:basedOn w:val="Normal"/>
    <w:qFormat/>
    <w:rsid w:val="00BE4523"/>
    <w:pPr>
      <w:ind w:right="567"/>
      <w:jc w:val="right"/>
    </w:pPr>
    <w:rPr>
      <w:color w:val="7F7F7F" w:themeColor="text1" w:themeTint="80"/>
    </w:rPr>
  </w:style>
  <w:style w:type="character" w:customStyle="1" w:styleId="Onopgelostemelding7">
    <w:name w:val="Onopgeloste melding7"/>
    <w:basedOn w:val="DefaultParagraphFont"/>
    <w:uiPriority w:val="99"/>
    <w:semiHidden/>
    <w:unhideWhenUsed/>
    <w:rsid w:val="006628C2"/>
    <w:rPr>
      <w:color w:val="605E5C"/>
      <w:shd w:val="clear" w:color="auto" w:fill="E1DFDD"/>
    </w:rPr>
  </w:style>
  <w:style w:type="character" w:customStyle="1" w:styleId="Heading3Char">
    <w:name w:val="Heading 3 Char"/>
    <w:basedOn w:val="DefaultParagraphFont"/>
    <w:link w:val="Heading3"/>
    <w:uiPriority w:val="9"/>
    <w:semiHidden/>
    <w:rsid w:val="000554CD"/>
    <w:rPr>
      <w:rFonts w:asciiTheme="majorHAnsi" w:eastAsiaTheme="majorEastAsia" w:hAnsiTheme="majorHAnsi" w:cstheme="majorBidi"/>
      <w:color w:val="1F3763" w:themeColor="accent1" w:themeShade="7F"/>
      <w:sz w:val="24"/>
      <w:szCs w:val="24"/>
      <w:lang w:val="en-US"/>
    </w:rPr>
  </w:style>
  <w:style w:type="paragraph" w:customStyle="1" w:styleId="pf0">
    <w:name w:val="pf0"/>
    <w:basedOn w:val="Normal"/>
    <w:rsid w:val="009732B7"/>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cf01">
    <w:name w:val="cf01"/>
    <w:basedOn w:val="DefaultParagraphFont"/>
    <w:rsid w:val="009732B7"/>
    <w:rPr>
      <w:rFonts w:ascii="Segoe UI" w:hAnsi="Segoe UI" w:cs="Segoe UI" w:hint="default"/>
      <w:sz w:val="18"/>
      <w:szCs w:val="18"/>
    </w:rPr>
  </w:style>
  <w:style w:type="character" w:customStyle="1" w:styleId="cf11">
    <w:name w:val="cf11"/>
    <w:basedOn w:val="DefaultParagraphFont"/>
    <w:rsid w:val="009732B7"/>
    <w:rPr>
      <w:rFonts w:ascii="Segoe UI" w:hAnsi="Segoe UI" w:cs="Segoe UI" w:hint="default"/>
      <w:sz w:val="18"/>
      <w:szCs w:val="18"/>
    </w:rPr>
  </w:style>
  <w:style w:type="character" w:customStyle="1" w:styleId="cf21">
    <w:name w:val="cf21"/>
    <w:basedOn w:val="DefaultParagraphFont"/>
    <w:rsid w:val="009732B7"/>
    <w:rPr>
      <w:rFonts w:ascii="Segoe UI" w:hAnsi="Segoe UI" w:cs="Segoe UI" w:hint="default"/>
      <w:i/>
      <w:iCs/>
      <w:sz w:val="18"/>
      <w:szCs w:val="18"/>
    </w:rPr>
  </w:style>
  <w:style w:type="character" w:customStyle="1" w:styleId="cf31">
    <w:name w:val="cf31"/>
    <w:basedOn w:val="DefaultParagraphFont"/>
    <w:rsid w:val="00A91048"/>
    <w:rPr>
      <w:rFonts w:ascii="Segoe UI" w:hAnsi="Segoe UI" w:cs="Segoe UI" w:hint="default"/>
      <w:color w:val="7F7F7F"/>
      <w:sz w:val="18"/>
      <w:szCs w:val="18"/>
    </w:rPr>
  </w:style>
  <w:style w:type="paragraph" w:styleId="NoSpacing">
    <w:name w:val="No Spacing"/>
    <w:uiPriority w:val="1"/>
    <w:qFormat/>
    <w:rsid w:val="00381954"/>
    <w:pPr>
      <w:spacing w:after="0" w:line="240" w:lineRule="auto"/>
      <w:jc w:val="both"/>
    </w:pPr>
    <w:rPr>
      <w:rFonts w:ascii="Arial" w:hAnsi="Arial"/>
      <w:lang w:val="en-US"/>
    </w:rPr>
  </w:style>
  <w:style w:type="paragraph" w:customStyle="1" w:styleId="References">
    <w:name w:val="References"/>
    <w:basedOn w:val="Normal"/>
    <w:qFormat/>
    <w:rsid w:val="000D7D33"/>
    <w:pPr>
      <w:widowControl w:val="0"/>
      <w:autoSpaceDE w:val="0"/>
      <w:autoSpaceDN w:val="0"/>
      <w:adjustRightInd w:val="0"/>
      <w:spacing w:after="0" w:line="360" w:lineRule="auto"/>
      <w:ind w:left="480" w:hanging="480"/>
    </w:pPr>
    <w:rPr>
      <w:rFonts w:ascii="Source Sans Pro" w:hAnsi="Source Sans Pro"/>
      <w:noProof/>
      <w:sz w:val="16"/>
      <w:szCs w:val="16"/>
      <w:lang w:val="nl-NL"/>
    </w:rPr>
  </w:style>
  <w:style w:type="character" w:customStyle="1" w:styleId="Heading2Char">
    <w:name w:val="Heading 2 Char"/>
    <w:basedOn w:val="DefaultParagraphFont"/>
    <w:link w:val="Heading2"/>
    <w:uiPriority w:val="9"/>
    <w:semiHidden/>
    <w:rsid w:val="009F2574"/>
    <w:rPr>
      <w:rFonts w:asciiTheme="majorHAnsi" w:eastAsiaTheme="majorEastAsia" w:hAnsiTheme="majorHAnsi" w:cstheme="majorBidi"/>
      <w:color w:val="2F5496" w:themeColor="accent1" w:themeShade="BF"/>
      <w:sz w:val="26"/>
      <w:szCs w:val="26"/>
      <w:lang w:val="en-US"/>
    </w:rPr>
  </w:style>
  <w:style w:type="character" w:customStyle="1" w:styleId="ej-journal-name">
    <w:name w:val="ej-journal-name"/>
    <w:basedOn w:val="DefaultParagraphFont"/>
    <w:rsid w:val="009F2574"/>
  </w:style>
  <w:style w:type="character" w:customStyle="1" w:styleId="ej-journal-doi">
    <w:name w:val="ej-journal-doi"/>
    <w:basedOn w:val="DefaultParagraphFont"/>
    <w:rsid w:val="009F2574"/>
  </w:style>
  <w:style w:type="character" w:customStyle="1" w:styleId="UnresolvedMention1">
    <w:name w:val="Unresolved Mention1"/>
    <w:basedOn w:val="DefaultParagraphFont"/>
    <w:uiPriority w:val="99"/>
    <w:semiHidden/>
    <w:unhideWhenUsed/>
    <w:rsid w:val="00921DD5"/>
    <w:rPr>
      <w:color w:val="605E5C"/>
      <w:shd w:val="clear" w:color="auto" w:fill="E1DFDD"/>
    </w:rPr>
  </w:style>
  <w:style w:type="paragraph" w:styleId="z-TopofForm">
    <w:name w:val="HTML Top of Form"/>
    <w:basedOn w:val="Normal"/>
    <w:next w:val="Normal"/>
    <w:link w:val="z-TopofFormChar"/>
    <w:hidden/>
    <w:uiPriority w:val="99"/>
    <w:semiHidden/>
    <w:unhideWhenUsed/>
    <w:rsid w:val="00AB08A2"/>
    <w:pPr>
      <w:pBdr>
        <w:bottom w:val="single" w:sz="6" w:space="1" w:color="auto"/>
      </w:pBdr>
      <w:spacing w:after="0" w:line="240" w:lineRule="auto"/>
      <w:jc w:val="center"/>
    </w:pPr>
    <w:rPr>
      <w:rFonts w:eastAsia="Times New Roman" w:cs="Arial"/>
      <w:vanish/>
      <w:sz w:val="16"/>
      <w:szCs w:val="16"/>
      <w:lang w:val="nl-NL" w:eastAsia="nl-NL"/>
    </w:rPr>
  </w:style>
  <w:style w:type="character" w:customStyle="1" w:styleId="z-TopofFormChar">
    <w:name w:val="z-Top of Form Char"/>
    <w:basedOn w:val="DefaultParagraphFont"/>
    <w:link w:val="z-TopofForm"/>
    <w:uiPriority w:val="99"/>
    <w:semiHidden/>
    <w:rsid w:val="00AB08A2"/>
    <w:rPr>
      <w:rFonts w:ascii="Arial" w:eastAsia="Times New Roman" w:hAnsi="Arial" w:cs="Arial"/>
      <w:vanish/>
      <w:sz w:val="16"/>
      <w:szCs w:val="16"/>
      <w:lang w:eastAsia="nl-NL"/>
    </w:rPr>
  </w:style>
  <w:style w:type="character" w:customStyle="1" w:styleId="UnresolvedMention10">
    <w:name w:val="Unresolved Mention1"/>
    <w:basedOn w:val="DefaultParagraphFont"/>
    <w:uiPriority w:val="99"/>
    <w:semiHidden/>
    <w:unhideWhenUsed/>
    <w:rsid w:val="00D506C0"/>
    <w:rPr>
      <w:color w:val="605E5C"/>
      <w:shd w:val="clear" w:color="auto" w:fill="E1DFDD"/>
    </w:rPr>
  </w:style>
  <w:style w:type="paragraph" w:customStyle="1" w:styleId="EndNoteBibliographyTitle">
    <w:name w:val="EndNote Bibliography Title"/>
    <w:basedOn w:val="Normal"/>
    <w:link w:val="EndNoteBibliographyTitleChar"/>
    <w:rsid w:val="00D506C0"/>
    <w:pPr>
      <w:spacing w:after="0"/>
      <w:jc w:val="center"/>
    </w:pPr>
    <w:rPr>
      <w:rFonts w:cs="Arial"/>
      <w:noProof/>
    </w:rPr>
  </w:style>
  <w:style w:type="character" w:customStyle="1" w:styleId="EndNoteBibliographyTitleChar">
    <w:name w:val="EndNote Bibliography Title Char"/>
    <w:basedOn w:val="DefaultParagraphFont"/>
    <w:link w:val="EndNoteBibliographyTitle"/>
    <w:rsid w:val="00D506C0"/>
    <w:rPr>
      <w:rFonts w:ascii="Arial" w:hAnsi="Arial" w:cs="Arial"/>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7346">
      <w:bodyDiv w:val="1"/>
      <w:marLeft w:val="0"/>
      <w:marRight w:val="0"/>
      <w:marTop w:val="0"/>
      <w:marBottom w:val="0"/>
      <w:divBdr>
        <w:top w:val="none" w:sz="0" w:space="0" w:color="auto"/>
        <w:left w:val="none" w:sz="0" w:space="0" w:color="auto"/>
        <w:bottom w:val="none" w:sz="0" w:space="0" w:color="auto"/>
        <w:right w:val="none" w:sz="0" w:space="0" w:color="auto"/>
      </w:divBdr>
      <w:divsChild>
        <w:div w:id="1045981253">
          <w:marLeft w:val="0"/>
          <w:marRight w:val="0"/>
          <w:marTop w:val="0"/>
          <w:marBottom w:val="0"/>
          <w:divBdr>
            <w:top w:val="none" w:sz="0" w:space="0" w:color="auto"/>
            <w:left w:val="none" w:sz="0" w:space="0" w:color="auto"/>
            <w:bottom w:val="none" w:sz="0" w:space="0" w:color="auto"/>
            <w:right w:val="none" w:sz="0" w:space="0" w:color="auto"/>
          </w:divBdr>
        </w:div>
        <w:div w:id="1131745933">
          <w:marLeft w:val="0"/>
          <w:marRight w:val="0"/>
          <w:marTop w:val="0"/>
          <w:marBottom w:val="0"/>
          <w:divBdr>
            <w:top w:val="none" w:sz="0" w:space="0" w:color="auto"/>
            <w:left w:val="none" w:sz="0" w:space="0" w:color="auto"/>
            <w:bottom w:val="none" w:sz="0" w:space="0" w:color="auto"/>
            <w:right w:val="none" w:sz="0" w:space="0" w:color="auto"/>
          </w:divBdr>
          <w:divsChild>
            <w:div w:id="758798137">
              <w:marLeft w:val="0"/>
              <w:marRight w:val="0"/>
              <w:marTop w:val="0"/>
              <w:marBottom w:val="165"/>
              <w:divBdr>
                <w:top w:val="none" w:sz="0" w:space="0" w:color="auto"/>
                <w:left w:val="none" w:sz="0" w:space="0" w:color="auto"/>
                <w:bottom w:val="none" w:sz="0" w:space="0" w:color="auto"/>
                <w:right w:val="none" w:sz="0" w:space="0" w:color="auto"/>
              </w:divBdr>
              <w:divsChild>
                <w:div w:id="10794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05698">
          <w:marLeft w:val="0"/>
          <w:marRight w:val="0"/>
          <w:marTop w:val="165"/>
          <w:marBottom w:val="165"/>
          <w:divBdr>
            <w:top w:val="none" w:sz="0" w:space="0" w:color="auto"/>
            <w:left w:val="none" w:sz="0" w:space="0" w:color="auto"/>
            <w:bottom w:val="none" w:sz="0" w:space="0" w:color="auto"/>
            <w:right w:val="none" w:sz="0" w:space="0" w:color="auto"/>
          </w:divBdr>
          <w:divsChild>
            <w:div w:id="1591966381">
              <w:marLeft w:val="0"/>
              <w:marRight w:val="0"/>
              <w:marTop w:val="0"/>
              <w:marBottom w:val="0"/>
              <w:divBdr>
                <w:top w:val="none" w:sz="0" w:space="0" w:color="auto"/>
                <w:left w:val="none" w:sz="0" w:space="0" w:color="auto"/>
                <w:bottom w:val="none" w:sz="0" w:space="0" w:color="auto"/>
                <w:right w:val="none" w:sz="0" w:space="0" w:color="auto"/>
              </w:divBdr>
              <w:divsChild>
                <w:div w:id="6934581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2295625">
      <w:bodyDiv w:val="1"/>
      <w:marLeft w:val="0"/>
      <w:marRight w:val="0"/>
      <w:marTop w:val="0"/>
      <w:marBottom w:val="0"/>
      <w:divBdr>
        <w:top w:val="none" w:sz="0" w:space="0" w:color="auto"/>
        <w:left w:val="none" w:sz="0" w:space="0" w:color="auto"/>
        <w:bottom w:val="none" w:sz="0" w:space="0" w:color="auto"/>
        <w:right w:val="none" w:sz="0" w:space="0" w:color="auto"/>
      </w:divBdr>
    </w:div>
    <w:div w:id="32119854">
      <w:bodyDiv w:val="1"/>
      <w:marLeft w:val="0"/>
      <w:marRight w:val="0"/>
      <w:marTop w:val="0"/>
      <w:marBottom w:val="0"/>
      <w:divBdr>
        <w:top w:val="none" w:sz="0" w:space="0" w:color="auto"/>
        <w:left w:val="none" w:sz="0" w:space="0" w:color="auto"/>
        <w:bottom w:val="none" w:sz="0" w:space="0" w:color="auto"/>
        <w:right w:val="none" w:sz="0" w:space="0" w:color="auto"/>
      </w:divBdr>
    </w:div>
    <w:div w:id="80641457">
      <w:bodyDiv w:val="1"/>
      <w:marLeft w:val="0"/>
      <w:marRight w:val="0"/>
      <w:marTop w:val="0"/>
      <w:marBottom w:val="0"/>
      <w:divBdr>
        <w:top w:val="none" w:sz="0" w:space="0" w:color="auto"/>
        <w:left w:val="none" w:sz="0" w:space="0" w:color="auto"/>
        <w:bottom w:val="none" w:sz="0" w:space="0" w:color="auto"/>
        <w:right w:val="none" w:sz="0" w:space="0" w:color="auto"/>
      </w:divBdr>
      <w:divsChild>
        <w:div w:id="25525729">
          <w:marLeft w:val="0"/>
          <w:marRight w:val="0"/>
          <w:marTop w:val="0"/>
          <w:marBottom w:val="0"/>
          <w:divBdr>
            <w:top w:val="none" w:sz="0" w:space="0" w:color="auto"/>
            <w:left w:val="none" w:sz="0" w:space="0" w:color="auto"/>
            <w:bottom w:val="none" w:sz="0" w:space="0" w:color="auto"/>
            <w:right w:val="none" w:sz="0" w:space="0" w:color="auto"/>
          </w:divBdr>
        </w:div>
        <w:div w:id="1374574578">
          <w:marLeft w:val="0"/>
          <w:marRight w:val="0"/>
          <w:marTop w:val="0"/>
          <w:marBottom w:val="0"/>
          <w:divBdr>
            <w:top w:val="none" w:sz="0" w:space="0" w:color="auto"/>
            <w:left w:val="none" w:sz="0" w:space="0" w:color="auto"/>
            <w:bottom w:val="none" w:sz="0" w:space="0" w:color="auto"/>
            <w:right w:val="none" w:sz="0" w:space="0" w:color="auto"/>
          </w:divBdr>
        </w:div>
      </w:divsChild>
    </w:div>
    <w:div w:id="185873121">
      <w:bodyDiv w:val="1"/>
      <w:marLeft w:val="0"/>
      <w:marRight w:val="0"/>
      <w:marTop w:val="0"/>
      <w:marBottom w:val="0"/>
      <w:divBdr>
        <w:top w:val="none" w:sz="0" w:space="0" w:color="auto"/>
        <w:left w:val="none" w:sz="0" w:space="0" w:color="auto"/>
        <w:bottom w:val="none" w:sz="0" w:space="0" w:color="auto"/>
        <w:right w:val="none" w:sz="0" w:space="0" w:color="auto"/>
      </w:divBdr>
      <w:divsChild>
        <w:div w:id="2054842566">
          <w:marLeft w:val="0"/>
          <w:marRight w:val="0"/>
          <w:marTop w:val="0"/>
          <w:marBottom w:val="0"/>
          <w:divBdr>
            <w:top w:val="none" w:sz="0" w:space="0" w:color="auto"/>
            <w:left w:val="none" w:sz="0" w:space="0" w:color="auto"/>
            <w:bottom w:val="none" w:sz="0" w:space="0" w:color="auto"/>
            <w:right w:val="none" w:sz="0" w:space="0" w:color="auto"/>
          </w:divBdr>
          <w:divsChild>
            <w:div w:id="468018450">
              <w:marLeft w:val="0"/>
              <w:marRight w:val="0"/>
              <w:marTop w:val="0"/>
              <w:marBottom w:val="0"/>
              <w:divBdr>
                <w:top w:val="none" w:sz="0" w:space="0" w:color="auto"/>
                <w:left w:val="none" w:sz="0" w:space="0" w:color="auto"/>
                <w:bottom w:val="none" w:sz="0" w:space="0" w:color="auto"/>
                <w:right w:val="none" w:sz="0" w:space="0" w:color="auto"/>
              </w:divBdr>
              <w:divsChild>
                <w:div w:id="92395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686572">
      <w:bodyDiv w:val="1"/>
      <w:marLeft w:val="0"/>
      <w:marRight w:val="0"/>
      <w:marTop w:val="0"/>
      <w:marBottom w:val="0"/>
      <w:divBdr>
        <w:top w:val="none" w:sz="0" w:space="0" w:color="auto"/>
        <w:left w:val="none" w:sz="0" w:space="0" w:color="auto"/>
        <w:bottom w:val="none" w:sz="0" w:space="0" w:color="auto"/>
        <w:right w:val="none" w:sz="0" w:space="0" w:color="auto"/>
      </w:divBdr>
    </w:div>
    <w:div w:id="235632084">
      <w:bodyDiv w:val="1"/>
      <w:marLeft w:val="0"/>
      <w:marRight w:val="0"/>
      <w:marTop w:val="0"/>
      <w:marBottom w:val="0"/>
      <w:divBdr>
        <w:top w:val="none" w:sz="0" w:space="0" w:color="auto"/>
        <w:left w:val="none" w:sz="0" w:space="0" w:color="auto"/>
        <w:bottom w:val="none" w:sz="0" w:space="0" w:color="auto"/>
        <w:right w:val="none" w:sz="0" w:space="0" w:color="auto"/>
      </w:divBdr>
    </w:div>
    <w:div w:id="251940675">
      <w:bodyDiv w:val="1"/>
      <w:marLeft w:val="0"/>
      <w:marRight w:val="0"/>
      <w:marTop w:val="0"/>
      <w:marBottom w:val="0"/>
      <w:divBdr>
        <w:top w:val="none" w:sz="0" w:space="0" w:color="auto"/>
        <w:left w:val="none" w:sz="0" w:space="0" w:color="auto"/>
        <w:bottom w:val="none" w:sz="0" w:space="0" w:color="auto"/>
        <w:right w:val="none" w:sz="0" w:space="0" w:color="auto"/>
      </w:divBdr>
    </w:div>
    <w:div w:id="270938270">
      <w:bodyDiv w:val="1"/>
      <w:marLeft w:val="0"/>
      <w:marRight w:val="0"/>
      <w:marTop w:val="0"/>
      <w:marBottom w:val="0"/>
      <w:divBdr>
        <w:top w:val="none" w:sz="0" w:space="0" w:color="auto"/>
        <w:left w:val="none" w:sz="0" w:space="0" w:color="auto"/>
        <w:bottom w:val="none" w:sz="0" w:space="0" w:color="auto"/>
        <w:right w:val="none" w:sz="0" w:space="0" w:color="auto"/>
      </w:divBdr>
    </w:div>
    <w:div w:id="277225183">
      <w:bodyDiv w:val="1"/>
      <w:marLeft w:val="0"/>
      <w:marRight w:val="0"/>
      <w:marTop w:val="0"/>
      <w:marBottom w:val="0"/>
      <w:divBdr>
        <w:top w:val="none" w:sz="0" w:space="0" w:color="auto"/>
        <w:left w:val="none" w:sz="0" w:space="0" w:color="auto"/>
        <w:bottom w:val="none" w:sz="0" w:space="0" w:color="auto"/>
        <w:right w:val="none" w:sz="0" w:space="0" w:color="auto"/>
      </w:divBdr>
    </w:div>
    <w:div w:id="279189344">
      <w:bodyDiv w:val="1"/>
      <w:marLeft w:val="0"/>
      <w:marRight w:val="0"/>
      <w:marTop w:val="0"/>
      <w:marBottom w:val="0"/>
      <w:divBdr>
        <w:top w:val="none" w:sz="0" w:space="0" w:color="auto"/>
        <w:left w:val="none" w:sz="0" w:space="0" w:color="auto"/>
        <w:bottom w:val="none" w:sz="0" w:space="0" w:color="auto"/>
        <w:right w:val="none" w:sz="0" w:space="0" w:color="auto"/>
      </w:divBdr>
    </w:div>
    <w:div w:id="329720616">
      <w:bodyDiv w:val="1"/>
      <w:marLeft w:val="0"/>
      <w:marRight w:val="0"/>
      <w:marTop w:val="0"/>
      <w:marBottom w:val="0"/>
      <w:divBdr>
        <w:top w:val="none" w:sz="0" w:space="0" w:color="auto"/>
        <w:left w:val="none" w:sz="0" w:space="0" w:color="auto"/>
        <w:bottom w:val="none" w:sz="0" w:space="0" w:color="auto"/>
        <w:right w:val="none" w:sz="0" w:space="0" w:color="auto"/>
      </w:divBdr>
      <w:divsChild>
        <w:div w:id="657611685">
          <w:marLeft w:val="0"/>
          <w:marRight w:val="0"/>
          <w:marTop w:val="0"/>
          <w:marBottom w:val="0"/>
          <w:divBdr>
            <w:top w:val="none" w:sz="0" w:space="0" w:color="auto"/>
            <w:left w:val="none" w:sz="0" w:space="0" w:color="auto"/>
            <w:bottom w:val="none" w:sz="0" w:space="0" w:color="auto"/>
            <w:right w:val="none" w:sz="0" w:space="0" w:color="auto"/>
          </w:divBdr>
        </w:div>
        <w:div w:id="1630361692">
          <w:marLeft w:val="0"/>
          <w:marRight w:val="0"/>
          <w:marTop w:val="0"/>
          <w:marBottom w:val="0"/>
          <w:divBdr>
            <w:top w:val="none" w:sz="0" w:space="0" w:color="auto"/>
            <w:left w:val="none" w:sz="0" w:space="0" w:color="auto"/>
            <w:bottom w:val="none" w:sz="0" w:space="0" w:color="auto"/>
            <w:right w:val="none" w:sz="0" w:space="0" w:color="auto"/>
          </w:divBdr>
        </w:div>
        <w:div w:id="1688365377">
          <w:marLeft w:val="0"/>
          <w:marRight w:val="0"/>
          <w:marTop w:val="0"/>
          <w:marBottom w:val="0"/>
          <w:divBdr>
            <w:top w:val="none" w:sz="0" w:space="0" w:color="auto"/>
            <w:left w:val="none" w:sz="0" w:space="0" w:color="auto"/>
            <w:bottom w:val="none" w:sz="0" w:space="0" w:color="auto"/>
            <w:right w:val="none" w:sz="0" w:space="0" w:color="auto"/>
          </w:divBdr>
        </w:div>
      </w:divsChild>
    </w:div>
    <w:div w:id="376130573">
      <w:bodyDiv w:val="1"/>
      <w:marLeft w:val="0"/>
      <w:marRight w:val="0"/>
      <w:marTop w:val="0"/>
      <w:marBottom w:val="0"/>
      <w:divBdr>
        <w:top w:val="none" w:sz="0" w:space="0" w:color="auto"/>
        <w:left w:val="none" w:sz="0" w:space="0" w:color="auto"/>
        <w:bottom w:val="none" w:sz="0" w:space="0" w:color="auto"/>
        <w:right w:val="none" w:sz="0" w:space="0" w:color="auto"/>
      </w:divBdr>
    </w:div>
    <w:div w:id="378092750">
      <w:bodyDiv w:val="1"/>
      <w:marLeft w:val="0"/>
      <w:marRight w:val="0"/>
      <w:marTop w:val="0"/>
      <w:marBottom w:val="0"/>
      <w:divBdr>
        <w:top w:val="none" w:sz="0" w:space="0" w:color="auto"/>
        <w:left w:val="none" w:sz="0" w:space="0" w:color="auto"/>
        <w:bottom w:val="none" w:sz="0" w:space="0" w:color="auto"/>
        <w:right w:val="none" w:sz="0" w:space="0" w:color="auto"/>
      </w:divBdr>
    </w:div>
    <w:div w:id="447696960">
      <w:bodyDiv w:val="1"/>
      <w:marLeft w:val="0"/>
      <w:marRight w:val="0"/>
      <w:marTop w:val="0"/>
      <w:marBottom w:val="0"/>
      <w:divBdr>
        <w:top w:val="none" w:sz="0" w:space="0" w:color="auto"/>
        <w:left w:val="none" w:sz="0" w:space="0" w:color="auto"/>
        <w:bottom w:val="none" w:sz="0" w:space="0" w:color="auto"/>
        <w:right w:val="none" w:sz="0" w:space="0" w:color="auto"/>
      </w:divBdr>
    </w:div>
    <w:div w:id="489643533">
      <w:bodyDiv w:val="1"/>
      <w:marLeft w:val="0"/>
      <w:marRight w:val="0"/>
      <w:marTop w:val="0"/>
      <w:marBottom w:val="0"/>
      <w:divBdr>
        <w:top w:val="none" w:sz="0" w:space="0" w:color="auto"/>
        <w:left w:val="none" w:sz="0" w:space="0" w:color="auto"/>
        <w:bottom w:val="none" w:sz="0" w:space="0" w:color="auto"/>
        <w:right w:val="none" w:sz="0" w:space="0" w:color="auto"/>
      </w:divBdr>
    </w:div>
    <w:div w:id="517623741">
      <w:bodyDiv w:val="1"/>
      <w:marLeft w:val="0"/>
      <w:marRight w:val="0"/>
      <w:marTop w:val="0"/>
      <w:marBottom w:val="0"/>
      <w:divBdr>
        <w:top w:val="none" w:sz="0" w:space="0" w:color="auto"/>
        <w:left w:val="none" w:sz="0" w:space="0" w:color="auto"/>
        <w:bottom w:val="none" w:sz="0" w:space="0" w:color="auto"/>
        <w:right w:val="none" w:sz="0" w:space="0" w:color="auto"/>
      </w:divBdr>
    </w:div>
    <w:div w:id="519702785">
      <w:bodyDiv w:val="1"/>
      <w:marLeft w:val="0"/>
      <w:marRight w:val="0"/>
      <w:marTop w:val="0"/>
      <w:marBottom w:val="0"/>
      <w:divBdr>
        <w:top w:val="none" w:sz="0" w:space="0" w:color="auto"/>
        <w:left w:val="none" w:sz="0" w:space="0" w:color="auto"/>
        <w:bottom w:val="none" w:sz="0" w:space="0" w:color="auto"/>
        <w:right w:val="none" w:sz="0" w:space="0" w:color="auto"/>
      </w:divBdr>
      <w:divsChild>
        <w:div w:id="1775129228">
          <w:marLeft w:val="0"/>
          <w:marRight w:val="0"/>
          <w:marTop w:val="0"/>
          <w:marBottom w:val="0"/>
          <w:divBdr>
            <w:top w:val="none" w:sz="0" w:space="0" w:color="auto"/>
            <w:left w:val="none" w:sz="0" w:space="0" w:color="auto"/>
            <w:bottom w:val="none" w:sz="0" w:space="0" w:color="auto"/>
            <w:right w:val="none" w:sz="0" w:space="0" w:color="auto"/>
          </w:divBdr>
          <w:divsChild>
            <w:div w:id="1448308376">
              <w:marLeft w:val="0"/>
              <w:marRight w:val="0"/>
              <w:marTop w:val="0"/>
              <w:marBottom w:val="0"/>
              <w:divBdr>
                <w:top w:val="none" w:sz="0" w:space="0" w:color="auto"/>
                <w:left w:val="none" w:sz="0" w:space="0" w:color="auto"/>
                <w:bottom w:val="none" w:sz="0" w:space="0" w:color="auto"/>
                <w:right w:val="none" w:sz="0" w:space="0" w:color="auto"/>
              </w:divBdr>
            </w:div>
          </w:divsChild>
        </w:div>
        <w:div w:id="1080326817">
          <w:marLeft w:val="0"/>
          <w:marRight w:val="0"/>
          <w:marTop w:val="0"/>
          <w:marBottom w:val="0"/>
          <w:divBdr>
            <w:top w:val="none" w:sz="0" w:space="0" w:color="auto"/>
            <w:left w:val="none" w:sz="0" w:space="0" w:color="auto"/>
            <w:bottom w:val="none" w:sz="0" w:space="0" w:color="auto"/>
            <w:right w:val="none" w:sz="0" w:space="0" w:color="auto"/>
          </w:divBdr>
          <w:divsChild>
            <w:div w:id="139712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79350">
      <w:bodyDiv w:val="1"/>
      <w:marLeft w:val="0"/>
      <w:marRight w:val="0"/>
      <w:marTop w:val="0"/>
      <w:marBottom w:val="0"/>
      <w:divBdr>
        <w:top w:val="none" w:sz="0" w:space="0" w:color="auto"/>
        <w:left w:val="none" w:sz="0" w:space="0" w:color="auto"/>
        <w:bottom w:val="none" w:sz="0" w:space="0" w:color="auto"/>
        <w:right w:val="none" w:sz="0" w:space="0" w:color="auto"/>
      </w:divBdr>
    </w:div>
    <w:div w:id="596837186">
      <w:bodyDiv w:val="1"/>
      <w:marLeft w:val="0"/>
      <w:marRight w:val="0"/>
      <w:marTop w:val="0"/>
      <w:marBottom w:val="0"/>
      <w:divBdr>
        <w:top w:val="none" w:sz="0" w:space="0" w:color="auto"/>
        <w:left w:val="none" w:sz="0" w:space="0" w:color="auto"/>
        <w:bottom w:val="none" w:sz="0" w:space="0" w:color="auto"/>
        <w:right w:val="none" w:sz="0" w:space="0" w:color="auto"/>
      </w:divBdr>
    </w:div>
    <w:div w:id="621231274">
      <w:bodyDiv w:val="1"/>
      <w:marLeft w:val="0"/>
      <w:marRight w:val="0"/>
      <w:marTop w:val="0"/>
      <w:marBottom w:val="0"/>
      <w:divBdr>
        <w:top w:val="none" w:sz="0" w:space="0" w:color="auto"/>
        <w:left w:val="none" w:sz="0" w:space="0" w:color="auto"/>
        <w:bottom w:val="none" w:sz="0" w:space="0" w:color="auto"/>
        <w:right w:val="none" w:sz="0" w:space="0" w:color="auto"/>
      </w:divBdr>
    </w:div>
    <w:div w:id="651253271">
      <w:bodyDiv w:val="1"/>
      <w:marLeft w:val="0"/>
      <w:marRight w:val="0"/>
      <w:marTop w:val="0"/>
      <w:marBottom w:val="0"/>
      <w:divBdr>
        <w:top w:val="none" w:sz="0" w:space="0" w:color="auto"/>
        <w:left w:val="none" w:sz="0" w:space="0" w:color="auto"/>
        <w:bottom w:val="none" w:sz="0" w:space="0" w:color="auto"/>
        <w:right w:val="none" w:sz="0" w:space="0" w:color="auto"/>
      </w:divBdr>
    </w:div>
    <w:div w:id="693192372">
      <w:bodyDiv w:val="1"/>
      <w:marLeft w:val="0"/>
      <w:marRight w:val="0"/>
      <w:marTop w:val="0"/>
      <w:marBottom w:val="0"/>
      <w:divBdr>
        <w:top w:val="none" w:sz="0" w:space="0" w:color="auto"/>
        <w:left w:val="none" w:sz="0" w:space="0" w:color="auto"/>
        <w:bottom w:val="none" w:sz="0" w:space="0" w:color="auto"/>
        <w:right w:val="none" w:sz="0" w:space="0" w:color="auto"/>
      </w:divBdr>
    </w:div>
    <w:div w:id="711467017">
      <w:bodyDiv w:val="1"/>
      <w:marLeft w:val="0"/>
      <w:marRight w:val="0"/>
      <w:marTop w:val="0"/>
      <w:marBottom w:val="0"/>
      <w:divBdr>
        <w:top w:val="none" w:sz="0" w:space="0" w:color="auto"/>
        <w:left w:val="none" w:sz="0" w:space="0" w:color="auto"/>
        <w:bottom w:val="none" w:sz="0" w:space="0" w:color="auto"/>
        <w:right w:val="none" w:sz="0" w:space="0" w:color="auto"/>
      </w:divBdr>
    </w:div>
    <w:div w:id="739325495">
      <w:bodyDiv w:val="1"/>
      <w:marLeft w:val="0"/>
      <w:marRight w:val="0"/>
      <w:marTop w:val="0"/>
      <w:marBottom w:val="0"/>
      <w:divBdr>
        <w:top w:val="none" w:sz="0" w:space="0" w:color="auto"/>
        <w:left w:val="none" w:sz="0" w:space="0" w:color="auto"/>
        <w:bottom w:val="none" w:sz="0" w:space="0" w:color="auto"/>
        <w:right w:val="none" w:sz="0" w:space="0" w:color="auto"/>
      </w:divBdr>
    </w:div>
    <w:div w:id="740565396">
      <w:bodyDiv w:val="1"/>
      <w:marLeft w:val="0"/>
      <w:marRight w:val="0"/>
      <w:marTop w:val="0"/>
      <w:marBottom w:val="0"/>
      <w:divBdr>
        <w:top w:val="none" w:sz="0" w:space="0" w:color="auto"/>
        <w:left w:val="none" w:sz="0" w:space="0" w:color="auto"/>
        <w:bottom w:val="none" w:sz="0" w:space="0" w:color="auto"/>
        <w:right w:val="none" w:sz="0" w:space="0" w:color="auto"/>
      </w:divBdr>
    </w:div>
    <w:div w:id="791755171">
      <w:bodyDiv w:val="1"/>
      <w:marLeft w:val="0"/>
      <w:marRight w:val="0"/>
      <w:marTop w:val="0"/>
      <w:marBottom w:val="0"/>
      <w:divBdr>
        <w:top w:val="none" w:sz="0" w:space="0" w:color="auto"/>
        <w:left w:val="none" w:sz="0" w:space="0" w:color="auto"/>
        <w:bottom w:val="none" w:sz="0" w:space="0" w:color="auto"/>
        <w:right w:val="none" w:sz="0" w:space="0" w:color="auto"/>
      </w:divBdr>
    </w:div>
    <w:div w:id="793253591">
      <w:bodyDiv w:val="1"/>
      <w:marLeft w:val="0"/>
      <w:marRight w:val="0"/>
      <w:marTop w:val="0"/>
      <w:marBottom w:val="0"/>
      <w:divBdr>
        <w:top w:val="none" w:sz="0" w:space="0" w:color="auto"/>
        <w:left w:val="none" w:sz="0" w:space="0" w:color="auto"/>
        <w:bottom w:val="none" w:sz="0" w:space="0" w:color="auto"/>
        <w:right w:val="none" w:sz="0" w:space="0" w:color="auto"/>
      </w:divBdr>
    </w:div>
    <w:div w:id="818807627">
      <w:bodyDiv w:val="1"/>
      <w:marLeft w:val="0"/>
      <w:marRight w:val="0"/>
      <w:marTop w:val="0"/>
      <w:marBottom w:val="0"/>
      <w:divBdr>
        <w:top w:val="none" w:sz="0" w:space="0" w:color="auto"/>
        <w:left w:val="none" w:sz="0" w:space="0" w:color="auto"/>
        <w:bottom w:val="none" w:sz="0" w:space="0" w:color="auto"/>
        <w:right w:val="none" w:sz="0" w:space="0" w:color="auto"/>
      </w:divBdr>
    </w:div>
    <w:div w:id="820730962">
      <w:bodyDiv w:val="1"/>
      <w:marLeft w:val="0"/>
      <w:marRight w:val="0"/>
      <w:marTop w:val="0"/>
      <w:marBottom w:val="0"/>
      <w:divBdr>
        <w:top w:val="none" w:sz="0" w:space="0" w:color="auto"/>
        <w:left w:val="none" w:sz="0" w:space="0" w:color="auto"/>
        <w:bottom w:val="none" w:sz="0" w:space="0" w:color="auto"/>
        <w:right w:val="none" w:sz="0" w:space="0" w:color="auto"/>
      </w:divBdr>
    </w:div>
    <w:div w:id="851064904">
      <w:bodyDiv w:val="1"/>
      <w:marLeft w:val="0"/>
      <w:marRight w:val="0"/>
      <w:marTop w:val="0"/>
      <w:marBottom w:val="0"/>
      <w:divBdr>
        <w:top w:val="none" w:sz="0" w:space="0" w:color="auto"/>
        <w:left w:val="none" w:sz="0" w:space="0" w:color="auto"/>
        <w:bottom w:val="none" w:sz="0" w:space="0" w:color="auto"/>
        <w:right w:val="none" w:sz="0" w:space="0" w:color="auto"/>
      </w:divBdr>
    </w:div>
    <w:div w:id="910506466">
      <w:bodyDiv w:val="1"/>
      <w:marLeft w:val="0"/>
      <w:marRight w:val="0"/>
      <w:marTop w:val="0"/>
      <w:marBottom w:val="0"/>
      <w:divBdr>
        <w:top w:val="none" w:sz="0" w:space="0" w:color="auto"/>
        <w:left w:val="none" w:sz="0" w:space="0" w:color="auto"/>
        <w:bottom w:val="none" w:sz="0" w:space="0" w:color="auto"/>
        <w:right w:val="none" w:sz="0" w:space="0" w:color="auto"/>
      </w:divBdr>
      <w:divsChild>
        <w:div w:id="439187536">
          <w:marLeft w:val="0"/>
          <w:marRight w:val="0"/>
          <w:marTop w:val="0"/>
          <w:marBottom w:val="0"/>
          <w:divBdr>
            <w:top w:val="single" w:sz="2" w:space="0" w:color="E3E3E3"/>
            <w:left w:val="single" w:sz="2" w:space="0" w:color="E3E3E3"/>
            <w:bottom w:val="single" w:sz="2" w:space="0" w:color="E3E3E3"/>
            <w:right w:val="single" w:sz="2" w:space="0" w:color="E3E3E3"/>
          </w:divBdr>
          <w:divsChild>
            <w:div w:id="953635189">
              <w:marLeft w:val="0"/>
              <w:marRight w:val="0"/>
              <w:marTop w:val="0"/>
              <w:marBottom w:val="0"/>
              <w:divBdr>
                <w:top w:val="single" w:sz="2" w:space="0" w:color="E3E3E3"/>
                <w:left w:val="single" w:sz="2" w:space="0" w:color="E3E3E3"/>
                <w:bottom w:val="single" w:sz="2" w:space="0" w:color="E3E3E3"/>
                <w:right w:val="single" w:sz="2" w:space="0" w:color="E3E3E3"/>
              </w:divBdr>
              <w:divsChild>
                <w:div w:id="293870629">
                  <w:marLeft w:val="0"/>
                  <w:marRight w:val="0"/>
                  <w:marTop w:val="0"/>
                  <w:marBottom w:val="0"/>
                  <w:divBdr>
                    <w:top w:val="single" w:sz="2" w:space="0" w:color="E3E3E3"/>
                    <w:left w:val="single" w:sz="2" w:space="0" w:color="E3E3E3"/>
                    <w:bottom w:val="single" w:sz="2" w:space="0" w:color="E3E3E3"/>
                    <w:right w:val="single" w:sz="2" w:space="0" w:color="E3E3E3"/>
                  </w:divBdr>
                  <w:divsChild>
                    <w:div w:id="2079666363">
                      <w:marLeft w:val="0"/>
                      <w:marRight w:val="0"/>
                      <w:marTop w:val="0"/>
                      <w:marBottom w:val="0"/>
                      <w:divBdr>
                        <w:top w:val="single" w:sz="2" w:space="0" w:color="E3E3E3"/>
                        <w:left w:val="single" w:sz="2" w:space="0" w:color="E3E3E3"/>
                        <w:bottom w:val="single" w:sz="2" w:space="0" w:color="E3E3E3"/>
                        <w:right w:val="single" w:sz="2" w:space="0" w:color="E3E3E3"/>
                      </w:divBdr>
                      <w:divsChild>
                        <w:div w:id="1537156979">
                          <w:marLeft w:val="0"/>
                          <w:marRight w:val="0"/>
                          <w:marTop w:val="0"/>
                          <w:marBottom w:val="0"/>
                          <w:divBdr>
                            <w:top w:val="single" w:sz="2" w:space="0" w:color="E3E3E3"/>
                            <w:left w:val="single" w:sz="2" w:space="0" w:color="E3E3E3"/>
                            <w:bottom w:val="single" w:sz="2" w:space="0" w:color="E3E3E3"/>
                            <w:right w:val="single" w:sz="2" w:space="0" w:color="E3E3E3"/>
                          </w:divBdr>
                          <w:divsChild>
                            <w:div w:id="708147788">
                              <w:marLeft w:val="0"/>
                              <w:marRight w:val="0"/>
                              <w:marTop w:val="0"/>
                              <w:marBottom w:val="0"/>
                              <w:divBdr>
                                <w:top w:val="single" w:sz="2" w:space="0" w:color="E3E3E3"/>
                                <w:left w:val="single" w:sz="2" w:space="0" w:color="E3E3E3"/>
                                <w:bottom w:val="single" w:sz="2" w:space="0" w:color="E3E3E3"/>
                                <w:right w:val="single" w:sz="2" w:space="0" w:color="E3E3E3"/>
                              </w:divBdr>
                              <w:divsChild>
                                <w:div w:id="2029520684">
                                  <w:marLeft w:val="0"/>
                                  <w:marRight w:val="0"/>
                                  <w:marTop w:val="100"/>
                                  <w:marBottom w:val="100"/>
                                  <w:divBdr>
                                    <w:top w:val="single" w:sz="2" w:space="0" w:color="E3E3E3"/>
                                    <w:left w:val="single" w:sz="2" w:space="0" w:color="E3E3E3"/>
                                    <w:bottom w:val="single" w:sz="2" w:space="0" w:color="E3E3E3"/>
                                    <w:right w:val="single" w:sz="2" w:space="0" w:color="E3E3E3"/>
                                  </w:divBdr>
                                  <w:divsChild>
                                    <w:div w:id="1645889290">
                                      <w:marLeft w:val="0"/>
                                      <w:marRight w:val="0"/>
                                      <w:marTop w:val="0"/>
                                      <w:marBottom w:val="0"/>
                                      <w:divBdr>
                                        <w:top w:val="single" w:sz="2" w:space="0" w:color="E3E3E3"/>
                                        <w:left w:val="single" w:sz="2" w:space="0" w:color="E3E3E3"/>
                                        <w:bottom w:val="single" w:sz="2" w:space="0" w:color="E3E3E3"/>
                                        <w:right w:val="single" w:sz="2" w:space="0" w:color="E3E3E3"/>
                                      </w:divBdr>
                                      <w:divsChild>
                                        <w:div w:id="1624461981">
                                          <w:marLeft w:val="0"/>
                                          <w:marRight w:val="0"/>
                                          <w:marTop w:val="0"/>
                                          <w:marBottom w:val="0"/>
                                          <w:divBdr>
                                            <w:top w:val="single" w:sz="2" w:space="0" w:color="E3E3E3"/>
                                            <w:left w:val="single" w:sz="2" w:space="0" w:color="E3E3E3"/>
                                            <w:bottom w:val="single" w:sz="2" w:space="0" w:color="E3E3E3"/>
                                            <w:right w:val="single" w:sz="2" w:space="0" w:color="E3E3E3"/>
                                          </w:divBdr>
                                          <w:divsChild>
                                            <w:div w:id="827987912">
                                              <w:marLeft w:val="0"/>
                                              <w:marRight w:val="0"/>
                                              <w:marTop w:val="0"/>
                                              <w:marBottom w:val="0"/>
                                              <w:divBdr>
                                                <w:top w:val="single" w:sz="2" w:space="0" w:color="E3E3E3"/>
                                                <w:left w:val="single" w:sz="2" w:space="0" w:color="E3E3E3"/>
                                                <w:bottom w:val="single" w:sz="2" w:space="0" w:color="E3E3E3"/>
                                                <w:right w:val="single" w:sz="2" w:space="0" w:color="E3E3E3"/>
                                              </w:divBdr>
                                              <w:divsChild>
                                                <w:div w:id="1044057170">
                                                  <w:marLeft w:val="0"/>
                                                  <w:marRight w:val="0"/>
                                                  <w:marTop w:val="0"/>
                                                  <w:marBottom w:val="0"/>
                                                  <w:divBdr>
                                                    <w:top w:val="single" w:sz="2" w:space="0" w:color="E3E3E3"/>
                                                    <w:left w:val="single" w:sz="2" w:space="0" w:color="E3E3E3"/>
                                                    <w:bottom w:val="single" w:sz="2" w:space="0" w:color="E3E3E3"/>
                                                    <w:right w:val="single" w:sz="2" w:space="0" w:color="E3E3E3"/>
                                                  </w:divBdr>
                                                  <w:divsChild>
                                                    <w:div w:id="1595017148">
                                                      <w:marLeft w:val="0"/>
                                                      <w:marRight w:val="0"/>
                                                      <w:marTop w:val="0"/>
                                                      <w:marBottom w:val="0"/>
                                                      <w:divBdr>
                                                        <w:top w:val="single" w:sz="2" w:space="0" w:color="E3E3E3"/>
                                                        <w:left w:val="single" w:sz="2" w:space="0" w:color="E3E3E3"/>
                                                        <w:bottom w:val="single" w:sz="2" w:space="0" w:color="E3E3E3"/>
                                                        <w:right w:val="single" w:sz="2" w:space="0" w:color="E3E3E3"/>
                                                      </w:divBdr>
                                                      <w:divsChild>
                                                        <w:div w:id="21214842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1812787">
          <w:marLeft w:val="0"/>
          <w:marRight w:val="0"/>
          <w:marTop w:val="0"/>
          <w:marBottom w:val="0"/>
          <w:divBdr>
            <w:top w:val="none" w:sz="0" w:space="0" w:color="auto"/>
            <w:left w:val="none" w:sz="0" w:space="0" w:color="auto"/>
            <w:bottom w:val="none" w:sz="0" w:space="0" w:color="auto"/>
            <w:right w:val="none" w:sz="0" w:space="0" w:color="auto"/>
          </w:divBdr>
        </w:div>
      </w:divsChild>
    </w:div>
    <w:div w:id="927687699">
      <w:bodyDiv w:val="1"/>
      <w:marLeft w:val="0"/>
      <w:marRight w:val="0"/>
      <w:marTop w:val="0"/>
      <w:marBottom w:val="0"/>
      <w:divBdr>
        <w:top w:val="none" w:sz="0" w:space="0" w:color="auto"/>
        <w:left w:val="none" w:sz="0" w:space="0" w:color="auto"/>
        <w:bottom w:val="none" w:sz="0" w:space="0" w:color="auto"/>
        <w:right w:val="none" w:sz="0" w:space="0" w:color="auto"/>
      </w:divBdr>
    </w:div>
    <w:div w:id="942497178">
      <w:bodyDiv w:val="1"/>
      <w:marLeft w:val="0"/>
      <w:marRight w:val="0"/>
      <w:marTop w:val="0"/>
      <w:marBottom w:val="0"/>
      <w:divBdr>
        <w:top w:val="none" w:sz="0" w:space="0" w:color="auto"/>
        <w:left w:val="none" w:sz="0" w:space="0" w:color="auto"/>
        <w:bottom w:val="none" w:sz="0" w:space="0" w:color="auto"/>
        <w:right w:val="none" w:sz="0" w:space="0" w:color="auto"/>
      </w:divBdr>
    </w:div>
    <w:div w:id="1008943749">
      <w:bodyDiv w:val="1"/>
      <w:marLeft w:val="0"/>
      <w:marRight w:val="0"/>
      <w:marTop w:val="0"/>
      <w:marBottom w:val="0"/>
      <w:divBdr>
        <w:top w:val="none" w:sz="0" w:space="0" w:color="auto"/>
        <w:left w:val="none" w:sz="0" w:space="0" w:color="auto"/>
        <w:bottom w:val="none" w:sz="0" w:space="0" w:color="auto"/>
        <w:right w:val="none" w:sz="0" w:space="0" w:color="auto"/>
      </w:divBdr>
    </w:div>
    <w:div w:id="1026517800">
      <w:bodyDiv w:val="1"/>
      <w:marLeft w:val="0"/>
      <w:marRight w:val="0"/>
      <w:marTop w:val="0"/>
      <w:marBottom w:val="0"/>
      <w:divBdr>
        <w:top w:val="none" w:sz="0" w:space="0" w:color="auto"/>
        <w:left w:val="none" w:sz="0" w:space="0" w:color="auto"/>
        <w:bottom w:val="none" w:sz="0" w:space="0" w:color="auto"/>
        <w:right w:val="none" w:sz="0" w:space="0" w:color="auto"/>
      </w:divBdr>
    </w:div>
    <w:div w:id="1060398883">
      <w:bodyDiv w:val="1"/>
      <w:marLeft w:val="0"/>
      <w:marRight w:val="0"/>
      <w:marTop w:val="0"/>
      <w:marBottom w:val="0"/>
      <w:divBdr>
        <w:top w:val="none" w:sz="0" w:space="0" w:color="auto"/>
        <w:left w:val="none" w:sz="0" w:space="0" w:color="auto"/>
        <w:bottom w:val="none" w:sz="0" w:space="0" w:color="auto"/>
        <w:right w:val="none" w:sz="0" w:space="0" w:color="auto"/>
      </w:divBdr>
    </w:div>
    <w:div w:id="1068303208">
      <w:bodyDiv w:val="1"/>
      <w:marLeft w:val="0"/>
      <w:marRight w:val="0"/>
      <w:marTop w:val="0"/>
      <w:marBottom w:val="0"/>
      <w:divBdr>
        <w:top w:val="none" w:sz="0" w:space="0" w:color="auto"/>
        <w:left w:val="none" w:sz="0" w:space="0" w:color="auto"/>
        <w:bottom w:val="none" w:sz="0" w:space="0" w:color="auto"/>
        <w:right w:val="none" w:sz="0" w:space="0" w:color="auto"/>
      </w:divBdr>
    </w:div>
    <w:div w:id="1085877281">
      <w:bodyDiv w:val="1"/>
      <w:marLeft w:val="0"/>
      <w:marRight w:val="0"/>
      <w:marTop w:val="0"/>
      <w:marBottom w:val="0"/>
      <w:divBdr>
        <w:top w:val="none" w:sz="0" w:space="0" w:color="auto"/>
        <w:left w:val="none" w:sz="0" w:space="0" w:color="auto"/>
        <w:bottom w:val="none" w:sz="0" w:space="0" w:color="auto"/>
        <w:right w:val="none" w:sz="0" w:space="0" w:color="auto"/>
      </w:divBdr>
    </w:div>
    <w:div w:id="1106997191">
      <w:bodyDiv w:val="1"/>
      <w:marLeft w:val="0"/>
      <w:marRight w:val="0"/>
      <w:marTop w:val="0"/>
      <w:marBottom w:val="0"/>
      <w:divBdr>
        <w:top w:val="none" w:sz="0" w:space="0" w:color="auto"/>
        <w:left w:val="none" w:sz="0" w:space="0" w:color="auto"/>
        <w:bottom w:val="none" w:sz="0" w:space="0" w:color="auto"/>
        <w:right w:val="none" w:sz="0" w:space="0" w:color="auto"/>
      </w:divBdr>
    </w:div>
    <w:div w:id="1125537754">
      <w:bodyDiv w:val="1"/>
      <w:marLeft w:val="0"/>
      <w:marRight w:val="0"/>
      <w:marTop w:val="0"/>
      <w:marBottom w:val="0"/>
      <w:divBdr>
        <w:top w:val="none" w:sz="0" w:space="0" w:color="auto"/>
        <w:left w:val="none" w:sz="0" w:space="0" w:color="auto"/>
        <w:bottom w:val="none" w:sz="0" w:space="0" w:color="auto"/>
        <w:right w:val="none" w:sz="0" w:space="0" w:color="auto"/>
      </w:divBdr>
      <w:divsChild>
        <w:div w:id="1125462395">
          <w:marLeft w:val="0"/>
          <w:marRight w:val="0"/>
          <w:marTop w:val="0"/>
          <w:marBottom w:val="0"/>
          <w:divBdr>
            <w:top w:val="none" w:sz="0" w:space="0" w:color="auto"/>
            <w:left w:val="none" w:sz="0" w:space="0" w:color="auto"/>
            <w:bottom w:val="none" w:sz="0" w:space="0" w:color="auto"/>
            <w:right w:val="none" w:sz="0" w:space="0" w:color="auto"/>
          </w:divBdr>
          <w:divsChild>
            <w:div w:id="546722480">
              <w:marLeft w:val="0"/>
              <w:marRight w:val="0"/>
              <w:marTop w:val="0"/>
              <w:marBottom w:val="0"/>
              <w:divBdr>
                <w:top w:val="none" w:sz="0" w:space="0" w:color="auto"/>
                <w:left w:val="none" w:sz="0" w:space="0" w:color="auto"/>
                <w:bottom w:val="none" w:sz="0" w:space="0" w:color="auto"/>
                <w:right w:val="none" w:sz="0" w:space="0" w:color="auto"/>
              </w:divBdr>
              <w:divsChild>
                <w:div w:id="194985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850753">
      <w:bodyDiv w:val="1"/>
      <w:marLeft w:val="0"/>
      <w:marRight w:val="0"/>
      <w:marTop w:val="0"/>
      <w:marBottom w:val="0"/>
      <w:divBdr>
        <w:top w:val="none" w:sz="0" w:space="0" w:color="auto"/>
        <w:left w:val="none" w:sz="0" w:space="0" w:color="auto"/>
        <w:bottom w:val="none" w:sz="0" w:space="0" w:color="auto"/>
        <w:right w:val="none" w:sz="0" w:space="0" w:color="auto"/>
      </w:divBdr>
    </w:div>
    <w:div w:id="1190413538">
      <w:bodyDiv w:val="1"/>
      <w:marLeft w:val="0"/>
      <w:marRight w:val="0"/>
      <w:marTop w:val="0"/>
      <w:marBottom w:val="0"/>
      <w:divBdr>
        <w:top w:val="none" w:sz="0" w:space="0" w:color="auto"/>
        <w:left w:val="none" w:sz="0" w:space="0" w:color="auto"/>
        <w:bottom w:val="none" w:sz="0" w:space="0" w:color="auto"/>
        <w:right w:val="none" w:sz="0" w:space="0" w:color="auto"/>
      </w:divBdr>
    </w:div>
    <w:div w:id="1190993456">
      <w:bodyDiv w:val="1"/>
      <w:marLeft w:val="0"/>
      <w:marRight w:val="0"/>
      <w:marTop w:val="0"/>
      <w:marBottom w:val="0"/>
      <w:divBdr>
        <w:top w:val="none" w:sz="0" w:space="0" w:color="auto"/>
        <w:left w:val="none" w:sz="0" w:space="0" w:color="auto"/>
        <w:bottom w:val="none" w:sz="0" w:space="0" w:color="auto"/>
        <w:right w:val="none" w:sz="0" w:space="0" w:color="auto"/>
      </w:divBdr>
    </w:div>
    <w:div w:id="1232155632">
      <w:bodyDiv w:val="1"/>
      <w:marLeft w:val="0"/>
      <w:marRight w:val="0"/>
      <w:marTop w:val="0"/>
      <w:marBottom w:val="0"/>
      <w:divBdr>
        <w:top w:val="none" w:sz="0" w:space="0" w:color="auto"/>
        <w:left w:val="none" w:sz="0" w:space="0" w:color="auto"/>
        <w:bottom w:val="none" w:sz="0" w:space="0" w:color="auto"/>
        <w:right w:val="none" w:sz="0" w:space="0" w:color="auto"/>
      </w:divBdr>
    </w:div>
    <w:div w:id="1238057446">
      <w:bodyDiv w:val="1"/>
      <w:marLeft w:val="0"/>
      <w:marRight w:val="0"/>
      <w:marTop w:val="0"/>
      <w:marBottom w:val="0"/>
      <w:divBdr>
        <w:top w:val="none" w:sz="0" w:space="0" w:color="auto"/>
        <w:left w:val="none" w:sz="0" w:space="0" w:color="auto"/>
        <w:bottom w:val="none" w:sz="0" w:space="0" w:color="auto"/>
        <w:right w:val="none" w:sz="0" w:space="0" w:color="auto"/>
      </w:divBdr>
    </w:div>
    <w:div w:id="1297175397">
      <w:bodyDiv w:val="1"/>
      <w:marLeft w:val="0"/>
      <w:marRight w:val="0"/>
      <w:marTop w:val="0"/>
      <w:marBottom w:val="0"/>
      <w:divBdr>
        <w:top w:val="none" w:sz="0" w:space="0" w:color="auto"/>
        <w:left w:val="none" w:sz="0" w:space="0" w:color="auto"/>
        <w:bottom w:val="none" w:sz="0" w:space="0" w:color="auto"/>
        <w:right w:val="none" w:sz="0" w:space="0" w:color="auto"/>
      </w:divBdr>
    </w:div>
    <w:div w:id="1305354708">
      <w:bodyDiv w:val="1"/>
      <w:marLeft w:val="0"/>
      <w:marRight w:val="0"/>
      <w:marTop w:val="0"/>
      <w:marBottom w:val="0"/>
      <w:divBdr>
        <w:top w:val="none" w:sz="0" w:space="0" w:color="auto"/>
        <w:left w:val="none" w:sz="0" w:space="0" w:color="auto"/>
        <w:bottom w:val="none" w:sz="0" w:space="0" w:color="auto"/>
        <w:right w:val="none" w:sz="0" w:space="0" w:color="auto"/>
      </w:divBdr>
    </w:div>
    <w:div w:id="1361667242">
      <w:bodyDiv w:val="1"/>
      <w:marLeft w:val="0"/>
      <w:marRight w:val="0"/>
      <w:marTop w:val="0"/>
      <w:marBottom w:val="0"/>
      <w:divBdr>
        <w:top w:val="none" w:sz="0" w:space="0" w:color="auto"/>
        <w:left w:val="none" w:sz="0" w:space="0" w:color="auto"/>
        <w:bottom w:val="none" w:sz="0" w:space="0" w:color="auto"/>
        <w:right w:val="none" w:sz="0" w:space="0" w:color="auto"/>
      </w:divBdr>
    </w:div>
    <w:div w:id="1381595483">
      <w:bodyDiv w:val="1"/>
      <w:marLeft w:val="0"/>
      <w:marRight w:val="0"/>
      <w:marTop w:val="0"/>
      <w:marBottom w:val="0"/>
      <w:divBdr>
        <w:top w:val="none" w:sz="0" w:space="0" w:color="auto"/>
        <w:left w:val="none" w:sz="0" w:space="0" w:color="auto"/>
        <w:bottom w:val="none" w:sz="0" w:space="0" w:color="auto"/>
        <w:right w:val="none" w:sz="0" w:space="0" w:color="auto"/>
      </w:divBdr>
      <w:divsChild>
        <w:div w:id="1475875880">
          <w:marLeft w:val="0"/>
          <w:marRight w:val="0"/>
          <w:marTop w:val="0"/>
          <w:marBottom w:val="0"/>
          <w:divBdr>
            <w:top w:val="none" w:sz="0" w:space="0" w:color="auto"/>
            <w:left w:val="none" w:sz="0" w:space="0" w:color="auto"/>
            <w:bottom w:val="none" w:sz="0" w:space="0" w:color="auto"/>
            <w:right w:val="none" w:sz="0" w:space="0" w:color="auto"/>
          </w:divBdr>
          <w:divsChild>
            <w:div w:id="842548688">
              <w:marLeft w:val="0"/>
              <w:marRight w:val="0"/>
              <w:marTop w:val="0"/>
              <w:marBottom w:val="0"/>
              <w:divBdr>
                <w:top w:val="none" w:sz="0" w:space="0" w:color="auto"/>
                <w:left w:val="none" w:sz="0" w:space="0" w:color="auto"/>
                <w:bottom w:val="none" w:sz="0" w:space="0" w:color="auto"/>
                <w:right w:val="none" w:sz="0" w:space="0" w:color="auto"/>
              </w:divBdr>
              <w:divsChild>
                <w:div w:id="74927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609279">
      <w:bodyDiv w:val="1"/>
      <w:marLeft w:val="0"/>
      <w:marRight w:val="0"/>
      <w:marTop w:val="0"/>
      <w:marBottom w:val="0"/>
      <w:divBdr>
        <w:top w:val="none" w:sz="0" w:space="0" w:color="auto"/>
        <w:left w:val="none" w:sz="0" w:space="0" w:color="auto"/>
        <w:bottom w:val="none" w:sz="0" w:space="0" w:color="auto"/>
        <w:right w:val="none" w:sz="0" w:space="0" w:color="auto"/>
      </w:divBdr>
    </w:div>
    <w:div w:id="1396859007">
      <w:bodyDiv w:val="1"/>
      <w:marLeft w:val="0"/>
      <w:marRight w:val="0"/>
      <w:marTop w:val="0"/>
      <w:marBottom w:val="0"/>
      <w:divBdr>
        <w:top w:val="none" w:sz="0" w:space="0" w:color="auto"/>
        <w:left w:val="none" w:sz="0" w:space="0" w:color="auto"/>
        <w:bottom w:val="none" w:sz="0" w:space="0" w:color="auto"/>
        <w:right w:val="none" w:sz="0" w:space="0" w:color="auto"/>
      </w:divBdr>
    </w:div>
    <w:div w:id="1406299773">
      <w:bodyDiv w:val="1"/>
      <w:marLeft w:val="0"/>
      <w:marRight w:val="0"/>
      <w:marTop w:val="0"/>
      <w:marBottom w:val="0"/>
      <w:divBdr>
        <w:top w:val="none" w:sz="0" w:space="0" w:color="auto"/>
        <w:left w:val="none" w:sz="0" w:space="0" w:color="auto"/>
        <w:bottom w:val="none" w:sz="0" w:space="0" w:color="auto"/>
        <w:right w:val="none" w:sz="0" w:space="0" w:color="auto"/>
      </w:divBdr>
    </w:div>
    <w:div w:id="1430353455">
      <w:bodyDiv w:val="1"/>
      <w:marLeft w:val="0"/>
      <w:marRight w:val="0"/>
      <w:marTop w:val="0"/>
      <w:marBottom w:val="0"/>
      <w:divBdr>
        <w:top w:val="none" w:sz="0" w:space="0" w:color="auto"/>
        <w:left w:val="none" w:sz="0" w:space="0" w:color="auto"/>
        <w:bottom w:val="none" w:sz="0" w:space="0" w:color="auto"/>
        <w:right w:val="none" w:sz="0" w:space="0" w:color="auto"/>
      </w:divBdr>
    </w:div>
    <w:div w:id="1433743228">
      <w:bodyDiv w:val="1"/>
      <w:marLeft w:val="0"/>
      <w:marRight w:val="0"/>
      <w:marTop w:val="0"/>
      <w:marBottom w:val="0"/>
      <w:divBdr>
        <w:top w:val="none" w:sz="0" w:space="0" w:color="auto"/>
        <w:left w:val="none" w:sz="0" w:space="0" w:color="auto"/>
        <w:bottom w:val="none" w:sz="0" w:space="0" w:color="auto"/>
        <w:right w:val="none" w:sz="0" w:space="0" w:color="auto"/>
      </w:divBdr>
    </w:div>
    <w:div w:id="1476294172">
      <w:bodyDiv w:val="1"/>
      <w:marLeft w:val="0"/>
      <w:marRight w:val="0"/>
      <w:marTop w:val="0"/>
      <w:marBottom w:val="0"/>
      <w:divBdr>
        <w:top w:val="none" w:sz="0" w:space="0" w:color="auto"/>
        <w:left w:val="none" w:sz="0" w:space="0" w:color="auto"/>
        <w:bottom w:val="none" w:sz="0" w:space="0" w:color="auto"/>
        <w:right w:val="none" w:sz="0" w:space="0" w:color="auto"/>
      </w:divBdr>
    </w:div>
    <w:div w:id="1502041012">
      <w:bodyDiv w:val="1"/>
      <w:marLeft w:val="0"/>
      <w:marRight w:val="0"/>
      <w:marTop w:val="0"/>
      <w:marBottom w:val="0"/>
      <w:divBdr>
        <w:top w:val="none" w:sz="0" w:space="0" w:color="auto"/>
        <w:left w:val="none" w:sz="0" w:space="0" w:color="auto"/>
        <w:bottom w:val="none" w:sz="0" w:space="0" w:color="auto"/>
        <w:right w:val="none" w:sz="0" w:space="0" w:color="auto"/>
      </w:divBdr>
    </w:div>
    <w:div w:id="1534535204">
      <w:bodyDiv w:val="1"/>
      <w:marLeft w:val="0"/>
      <w:marRight w:val="0"/>
      <w:marTop w:val="0"/>
      <w:marBottom w:val="0"/>
      <w:divBdr>
        <w:top w:val="none" w:sz="0" w:space="0" w:color="auto"/>
        <w:left w:val="none" w:sz="0" w:space="0" w:color="auto"/>
        <w:bottom w:val="none" w:sz="0" w:space="0" w:color="auto"/>
        <w:right w:val="none" w:sz="0" w:space="0" w:color="auto"/>
      </w:divBdr>
    </w:div>
    <w:div w:id="1566917276">
      <w:bodyDiv w:val="1"/>
      <w:marLeft w:val="0"/>
      <w:marRight w:val="0"/>
      <w:marTop w:val="0"/>
      <w:marBottom w:val="0"/>
      <w:divBdr>
        <w:top w:val="none" w:sz="0" w:space="0" w:color="auto"/>
        <w:left w:val="none" w:sz="0" w:space="0" w:color="auto"/>
        <w:bottom w:val="none" w:sz="0" w:space="0" w:color="auto"/>
        <w:right w:val="none" w:sz="0" w:space="0" w:color="auto"/>
      </w:divBdr>
    </w:div>
    <w:div w:id="1588222441">
      <w:bodyDiv w:val="1"/>
      <w:marLeft w:val="0"/>
      <w:marRight w:val="0"/>
      <w:marTop w:val="0"/>
      <w:marBottom w:val="0"/>
      <w:divBdr>
        <w:top w:val="none" w:sz="0" w:space="0" w:color="auto"/>
        <w:left w:val="none" w:sz="0" w:space="0" w:color="auto"/>
        <w:bottom w:val="none" w:sz="0" w:space="0" w:color="auto"/>
        <w:right w:val="none" w:sz="0" w:space="0" w:color="auto"/>
      </w:divBdr>
    </w:div>
    <w:div w:id="1596326988">
      <w:bodyDiv w:val="1"/>
      <w:marLeft w:val="0"/>
      <w:marRight w:val="0"/>
      <w:marTop w:val="0"/>
      <w:marBottom w:val="0"/>
      <w:divBdr>
        <w:top w:val="none" w:sz="0" w:space="0" w:color="auto"/>
        <w:left w:val="none" w:sz="0" w:space="0" w:color="auto"/>
        <w:bottom w:val="none" w:sz="0" w:space="0" w:color="auto"/>
        <w:right w:val="none" w:sz="0" w:space="0" w:color="auto"/>
      </w:divBdr>
    </w:div>
    <w:div w:id="1606300723">
      <w:bodyDiv w:val="1"/>
      <w:marLeft w:val="0"/>
      <w:marRight w:val="0"/>
      <w:marTop w:val="0"/>
      <w:marBottom w:val="0"/>
      <w:divBdr>
        <w:top w:val="none" w:sz="0" w:space="0" w:color="auto"/>
        <w:left w:val="none" w:sz="0" w:space="0" w:color="auto"/>
        <w:bottom w:val="none" w:sz="0" w:space="0" w:color="auto"/>
        <w:right w:val="none" w:sz="0" w:space="0" w:color="auto"/>
      </w:divBdr>
    </w:div>
    <w:div w:id="1628316031">
      <w:bodyDiv w:val="1"/>
      <w:marLeft w:val="0"/>
      <w:marRight w:val="0"/>
      <w:marTop w:val="0"/>
      <w:marBottom w:val="0"/>
      <w:divBdr>
        <w:top w:val="none" w:sz="0" w:space="0" w:color="auto"/>
        <w:left w:val="none" w:sz="0" w:space="0" w:color="auto"/>
        <w:bottom w:val="none" w:sz="0" w:space="0" w:color="auto"/>
        <w:right w:val="none" w:sz="0" w:space="0" w:color="auto"/>
      </w:divBdr>
    </w:div>
    <w:div w:id="1637947584">
      <w:bodyDiv w:val="1"/>
      <w:marLeft w:val="0"/>
      <w:marRight w:val="0"/>
      <w:marTop w:val="0"/>
      <w:marBottom w:val="0"/>
      <w:divBdr>
        <w:top w:val="none" w:sz="0" w:space="0" w:color="auto"/>
        <w:left w:val="none" w:sz="0" w:space="0" w:color="auto"/>
        <w:bottom w:val="none" w:sz="0" w:space="0" w:color="auto"/>
        <w:right w:val="none" w:sz="0" w:space="0" w:color="auto"/>
      </w:divBdr>
    </w:div>
    <w:div w:id="1644386212">
      <w:bodyDiv w:val="1"/>
      <w:marLeft w:val="0"/>
      <w:marRight w:val="0"/>
      <w:marTop w:val="0"/>
      <w:marBottom w:val="0"/>
      <w:divBdr>
        <w:top w:val="none" w:sz="0" w:space="0" w:color="auto"/>
        <w:left w:val="none" w:sz="0" w:space="0" w:color="auto"/>
        <w:bottom w:val="none" w:sz="0" w:space="0" w:color="auto"/>
        <w:right w:val="none" w:sz="0" w:space="0" w:color="auto"/>
      </w:divBdr>
    </w:div>
    <w:div w:id="1665619268">
      <w:bodyDiv w:val="1"/>
      <w:marLeft w:val="0"/>
      <w:marRight w:val="0"/>
      <w:marTop w:val="0"/>
      <w:marBottom w:val="0"/>
      <w:divBdr>
        <w:top w:val="none" w:sz="0" w:space="0" w:color="auto"/>
        <w:left w:val="none" w:sz="0" w:space="0" w:color="auto"/>
        <w:bottom w:val="none" w:sz="0" w:space="0" w:color="auto"/>
        <w:right w:val="none" w:sz="0" w:space="0" w:color="auto"/>
      </w:divBdr>
    </w:div>
    <w:div w:id="1745377001">
      <w:bodyDiv w:val="1"/>
      <w:marLeft w:val="0"/>
      <w:marRight w:val="0"/>
      <w:marTop w:val="0"/>
      <w:marBottom w:val="0"/>
      <w:divBdr>
        <w:top w:val="none" w:sz="0" w:space="0" w:color="auto"/>
        <w:left w:val="none" w:sz="0" w:space="0" w:color="auto"/>
        <w:bottom w:val="none" w:sz="0" w:space="0" w:color="auto"/>
        <w:right w:val="none" w:sz="0" w:space="0" w:color="auto"/>
      </w:divBdr>
    </w:div>
    <w:div w:id="1753047387">
      <w:bodyDiv w:val="1"/>
      <w:marLeft w:val="0"/>
      <w:marRight w:val="0"/>
      <w:marTop w:val="0"/>
      <w:marBottom w:val="0"/>
      <w:divBdr>
        <w:top w:val="none" w:sz="0" w:space="0" w:color="auto"/>
        <w:left w:val="none" w:sz="0" w:space="0" w:color="auto"/>
        <w:bottom w:val="none" w:sz="0" w:space="0" w:color="auto"/>
        <w:right w:val="none" w:sz="0" w:space="0" w:color="auto"/>
      </w:divBdr>
    </w:div>
    <w:div w:id="1763985041">
      <w:bodyDiv w:val="1"/>
      <w:marLeft w:val="0"/>
      <w:marRight w:val="0"/>
      <w:marTop w:val="0"/>
      <w:marBottom w:val="0"/>
      <w:divBdr>
        <w:top w:val="none" w:sz="0" w:space="0" w:color="auto"/>
        <w:left w:val="none" w:sz="0" w:space="0" w:color="auto"/>
        <w:bottom w:val="none" w:sz="0" w:space="0" w:color="auto"/>
        <w:right w:val="none" w:sz="0" w:space="0" w:color="auto"/>
      </w:divBdr>
    </w:div>
    <w:div w:id="1820266252">
      <w:bodyDiv w:val="1"/>
      <w:marLeft w:val="0"/>
      <w:marRight w:val="0"/>
      <w:marTop w:val="0"/>
      <w:marBottom w:val="0"/>
      <w:divBdr>
        <w:top w:val="none" w:sz="0" w:space="0" w:color="auto"/>
        <w:left w:val="none" w:sz="0" w:space="0" w:color="auto"/>
        <w:bottom w:val="none" w:sz="0" w:space="0" w:color="auto"/>
        <w:right w:val="none" w:sz="0" w:space="0" w:color="auto"/>
      </w:divBdr>
    </w:div>
    <w:div w:id="1835142234">
      <w:bodyDiv w:val="1"/>
      <w:marLeft w:val="0"/>
      <w:marRight w:val="0"/>
      <w:marTop w:val="0"/>
      <w:marBottom w:val="0"/>
      <w:divBdr>
        <w:top w:val="none" w:sz="0" w:space="0" w:color="auto"/>
        <w:left w:val="none" w:sz="0" w:space="0" w:color="auto"/>
        <w:bottom w:val="none" w:sz="0" w:space="0" w:color="auto"/>
        <w:right w:val="none" w:sz="0" w:space="0" w:color="auto"/>
      </w:divBdr>
    </w:div>
    <w:div w:id="1924338371">
      <w:bodyDiv w:val="1"/>
      <w:marLeft w:val="0"/>
      <w:marRight w:val="0"/>
      <w:marTop w:val="0"/>
      <w:marBottom w:val="0"/>
      <w:divBdr>
        <w:top w:val="none" w:sz="0" w:space="0" w:color="auto"/>
        <w:left w:val="none" w:sz="0" w:space="0" w:color="auto"/>
        <w:bottom w:val="none" w:sz="0" w:space="0" w:color="auto"/>
        <w:right w:val="none" w:sz="0" w:space="0" w:color="auto"/>
      </w:divBdr>
    </w:div>
    <w:div w:id="2007173570">
      <w:bodyDiv w:val="1"/>
      <w:marLeft w:val="0"/>
      <w:marRight w:val="0"/>
      <w:marTop w:val="0"/>
      <w:marBottom w:val="0"/>
      <w:divBdr>
        <w:top w:val="none" w:sz="0" w:space="0" w:color="auto"/>
        <w:left w:val="none" w:sz="0" w:space="0" w:color="auto"/>
        <w:bottom w:val="none" w:sz="0" w:space="0" w:color="auto"/>
        <w:right w:val="none" w:sz="0" w:space="0" w:color="auto"/>
      </w:divBdr>
      <w:divsChild>
        <w:div w:id="1071346294">
          <w:marLeft w:val="0"/>
          <w:marRight w:val="0"/>
          <w:marTop w:val="0"/>
          <w:marBottom w:val="0"/>
          <w:divBdr>
            <w:top w:val="none" w:sz="0" w:space="0" w:color="auto"/>
            <w:left w:val="none" w:sz="0" w:space="0" w:color="auto"/>
            <w:bottom w:val="none" w:sz="0" w:space="0" w:color="auto"/>
            <w:right w:val="none" w:sz="0" w:space="0" w:color="auto"/>
          </w:divBdr>
          <w:divsChild>
            <w:div w:id="1368601555">
              <w:marLeft w:val="0"/>
              <w:marRight w:val="0"/>
              <w:marTop w:val="0"/>
              <w:marBottom w:val="0"/>
              <w:divBdr>
                <w:top w:val="none" w:sz="0" w:space="0" w:color="auto"/>
                <w:left w:val="none" w:sz="0" w:space="0" w:color="auto"/>
                <w:bottom w:val="none" w:sz="0" w:space="0" w:color="auto"/>
                <w:right w:val="none" w:sz="0" w:space="0" w:color="auto"/>
              </w:divBdr>
              <w:divsChild>
                <w:div w:id="343367562">
                  <w:marLeft w:val="0"/>
                  <w:marRight w:val="0"/>
                  <w:marTop w:val="0"/>
                  <w:marBottom w:val="0"/>
                  <w:divBdr>
                    <w:top w:val="none" w:sz="0" w:space="0" w:color="auto"/>
                    <w:left w:val="none" w:sz="0" w:space="0" w:color="auto"/>
                    <w:bottom w:val="none" w:sz="0" w:space="0" w:color="auto"/>
                    <w:right w:val="none" w:sz="0" w:space="0" w:color="auto"/>
                  </w:divBdr>
                  <w:divsChild>
                    <w:div w:id="106641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227897">
          <w:marLeft w:val="0"/>
          <w:marRight w:val="0"/>
          <w:marTop w:val="0"/>
          <w:marBottom w:val="0"/>
          <w:divBdr>
            <w:top w:val="none" w:sz="0" w:space="0" w:color="auto"/>
            <w:left w:val="none" w:sz="0" w:space="0" w:color="auto"/>
            <w:bottom w:val="none" w:sz="0" w:space="0" w:color="auto"/>
            <w:right w:val="none" w:sz="0" w:space="0" w:color="auto"/>
          </w:divBdr>
          <w:divsChild>
            <w:div w:id="301353234">
              <w:marLeft w:val="0"/>
              <w:marRight w:val="0"/>
              <w:marTop w:val="0"/>
              <w:marBottom w:val="0"/>
              <w:divBdr>
                <w:top w:val="none" w:sz="0" w:space="0" w:color="auto"/>
                <w:left w:val="none" w:sz="0" w:space="0" w:color="auto"/>
                <w:bottom w:val="none" w:sz="0" w:space="0" w:color="auto"/>
                <w:right w:val="none" w:sz="0" w:space="0" w:color="auto"/>
              </w:divBdr>
              <w:divsChild>
                <w:div w:id="556091434">
                  <w:marLeft w:val="0"/>
                  <w:marRight w:val="0"/>
                  <w:marTop w:val="0"/>
                  <w:marBottom w:val="0"/>
                  <w:divBdr>
                    <w:top w:val="none" w:sz="0" w:space="0" w:color="auto"/>
                    <w:left w:val="none" w:sz="0" w:space="0" w:color="auto"/>
                    <w:bottom w:val="none" w:sz="0" w:space="0" w:color="auto"/>
                    <w:right w:val="none" w:sz="0" w:space="0" w:color="auto"/>
                  </w:divBdr>
                  <w:divsChild>
                    <w:div w:id="762917816">
                      <w:marLeft w:val="0"/>
                      <w:marRight w:val="0"/>
                      <w:marTop w:val="0"/>
                      <w:marBottom w:val="300"/>
                      <w:divBdr>
                        <w:top w:val="none" w:sz="0" w:space="0" w:color="auto"/>
                        <w:left w:val="none" w:sz="0" w:space="0" w:color="auto"/>
                        <w:bottom w:val="none" w:sz="0" w:space="0" w:color="auto"/>
                        <w:right w:val="none" w:sz="0" w:space="0" w:color="auto"/>
                      </w:divBdr>
                      <w:divsChild>
                        <w:div w:id="88696116">
                          <w:marLeft w:val="0"/>
                          <w:marRight w:val="0"/>
                          <w:marTop w:val="0"/>
                          <w:marBottom w:val="0"/>
                          <w:divBdr>
                            <w:top w:val="none" w:sz="0" w:space="0" w:color="auto"/>
                            <w:left w:val="none" w:sz="0" w:space="0" w:color="auto"/>
                            <w:bottom w:val="none" w:sz="0" w:space="0" w:color="auto"/>
                            <w:right w:val="none" w:sz="0" w:space="0" w:color="auto"/>
                          </w:divBdr>
                          <w:divsChild>
                            <w:div w:id="2006856784">
                              <w:marLeft w:val="0"/>
                              <w:marRight w:val="0"/>
                              <w:marTop w:val="0"/>
                              <w:marBottom w:val="0"/>
                              <w:divBdr>
                                <w:top w:val="none" w:sz="0" w:space="0" w:color="auto"/>
                                <w:left w:val="none" w:sz="0" w:space="0" w:color="auto"/>
                                <w:bottom w:val="none" w:sz="0" w:space="0" w:color="auto"/>
                                <w:right w:val="none" w:sz="0" w:space="0" w:color="auto"/>
                              </w:divBdr>
                              <w:divsChild>
                                <w:div w:id="1204174699">
                                  <w:marLeft w:val="0"/>
                                  <w:marRight w:val="0"/>
                                  <w:marTop w:val="0"/>
                                  <w:marBottom w:val="0"/>
                                  <w:divBdr>
                                    <w:top w:val="none" w:sz="0" w:space="0" w:color="auto"/>
                                    <w:left w:val="none" w:sz="0" w:space="0" w:color="auto"/>
                                    <w:bottom w:val="none" w:sz="0" w:space="0" w:color="auto"/>
                                    <w:right w:val="none" w:sz="0" w:space="0" w:color="auto"/>
                                  </w:divBdr>
                                  <w:divsChild>
                                    <w:div w:id="727459177">
                                      <w:marLeft w:val="0"/>
                                      <w:marRight w:val="0"/>
                                      <w:marTop w:val="0"/>
                                      <w:marBottom w:val="150"/>
                                      <w:divBdr>
                                        <w:top w:val="none" w:sz="0" w:space="0" w:color="auto"/>
                                        <w:left w:val="none" w:sz="0" w:space="0" w:color="auto"/>
                                        <w:bottom w:val="none" w:sz="0" w:space="0" w:color="auto"/>
                                        <w:right w:val="none" w:sz="0" w:space="0" w:color="auto"/>
                                      </w:divBdr>
                                      <w:divsChild>
                                        <w:div w:id="37359681">
                                          <w:marLeft w:val="0"/>
                                          <w:marRight w:val="0"/>
                                          <w:marTop w:val="0"/>
                                          <w:marBottom w:val="0"/>
                                          <w:divBdr>
                                            <w:top w:val="none" w:sz="0" w:space="0" w:color="auto"/>
                                            <w:left w:val="none" w:sz="0" w:space="0" w:color="auto"/>
                                            <w:bottom w:val="none" w:sz="0" w:space="0" w:color="auto"/>
                                            <w:right w:val="none" w:sz="0" w:space="0" w:color="auto"/>
                                          </w:divBdr>
                                          <w:divsChild>
                                            <w:div w:id="2007585471">
                                              <w:marLeft w:val="0"/>
                                              <w:marRight w:val="0"/>
                                              <w:marTop w:val="0"/>
                                              <w:marBottom w:val="0"/>
                                              <w:divBdr>
                                                <w:top w:val="none" w:sz="0" w:space="0" w:color="auto"/>
                                                <w:left w:val="none" w:sz="0" w:space="0" w:color="auto"/>
                                                <w:bottom w:val="none" w:sz="0" w:space="0" w:color="auto"/>
                                                <w:right w:val="none" w:sz="0" w:space="0" w:color="auto"/>
                                              </w:divBdr>
                                              <w:divsChild>
                                                <w:div w:id="31981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6493107">
      <w:bodyDiv w:val="1"/>
      <w:marLeft w:val="0"/>
      <w:marRight w:val="0"/>
      <w:marTop w:val="0"/>
      <w:marBottom w:val="0"/>
      <w:divBdr>
        <w:top w:val="none" w:sz="0" w:space="0" w:color="auto"/>
        <w:left w:val="none" w:sz="0" w:space="0" w:color="auto"/>
        <w:bottom w:val="none" w:sz="0" w:space="0" w:color="auto"/>
        <w:right w:val="none" w:sz="0" w:space="0" w:color="auto"/>
      </w:divBdr>
    </w:div>
    <w:div w:id="2029671583">
      <w:bodyDiv w:val="1"/>
      <w:marLeft w:val="0"/>
      <w:marRight w:val="0"/>
      <w:marTop w:val="0"/>
      <w:marBottom w:val="0"/>
      <w:divBdr>
        <w:top w:val="none" w:sz="0" w:space="0" w:color="auto"/>
        <w:left w:val="none" w:sz="0" w:space="0" w:color="auto"/>
        <w:bottom w:val="none" w:sz="0" w:space="0" w:color="auto"/>
        <w:right w:val="none" w:sz="0" w:space="0" w:color="auto"/>
      </w:divBdr>
    </w:div>
    <w:div w:id="2069693322">
      <w:bodyDiv w:val="1"/>
      <w:marLeft w:val="0"/>
      <w:marRight w:val="0"/>
      <w:marTop w:val="0"/>
      <w:marBottom w:val="0"/>
      <w:divBdr>
        <w:top w:val="none" w:sz="0" w:space="0" w:color="auto"/>
        <w:left w:val="none" w:sz="0" w:space="0" w:color="auto"/>
        <w:bottom w:val="none" w:sz="0" w:space="0" w:color="auto"/>
        <w:right w:val="none" w:sz="0" w:space="0" w:color="auto"/>
      </w:divBdr>
    </w:div>
    <w:div w:id="2079091891">
      <w:bodyDiv w:val="1"/>
      <w:marLeft w:val="0"/>
      <w:marRight w:val="0"/>
      <w:marTop w:val="0"/>
      <w:marBottom w:val="0"/>
      <w:divBdr>
        <w:top w:val="none" w:sz="0" w:space="0" w:color="auto"/>
        <w:left w:val="none" w:sz="0" w:space="0" w:color="auto"/>
        <w:bottom w:val="none" w:sz="0" w:space="0" w:color="auto"/>
        <w:right w:val="none" w:sz="0" w:space="0" w:color="auto"/>
      </w:divBdr>
      <w:divsChild>
        <w:div w:id="299651681">
          <w:marLeft w:val="0"/>
          <w:marRight w:val="0"/>
          <w:marTop w:val="0"/>
          <w:marBottom w:val="0"/>
          <w:divBdr>
            <w:top w:val="none" w:sz="0" w:space="0" w:color="auto"/>
            <w:left w:val="none" w:sz="0" w:space="0" w:color="auto"/>
            <w:bottom w:val="none" w:sz="0" w:space="0" w:color="auto"/>
            <w:right w:val="none" w:sz="0" w:space="0" w:color="auto"/>
          </w:divBdr>
          <w:divsChild>
            <w:div w:id="1471754190">
              <w:marLeft w:val="0"/>
              <w:marRight w:val="0"/>
              <w:marTop w:val="0"/>
              <w:marBottom w:val="0"/>
              <w:divBdr>
                <w:top w:val="none" w:sz="0" w:space="0" w:color="auto"/>
                <w:left w:val="none" w:sz="0" w:space="0" w:color="auto"/>
                <w:bottom w:val="none" w:sz="0" w:space="0" w:color="auto"/>
                <w:right w:val="none" w:sz="0" w:space="0" w:color="auto"/>
              </w:divBdr>
            </w:div>
          </w:divsChild>
        </w:div>
        <w:div w:id="1177161520">
          <w:marLeft w:val="0"/>
          <w:marRight w:val="0"/>
          <w:marTop w:val="0"/>
          <w:marBottom w:val="150"/>
          <w:divBdr>
            <w:top w:val="none" w:sz="0" w:space="0" w:color="auto"/>
            <w:left w:val="none" w:sz="0" w:space="0" w:color="auto"/>
            <w:bottom w:val="none" w:sz="0" w:space="0" w:color="auto"/>
            <w:right w:val="none" w:sz="0" w:space="0" w:color="auto"/>
          </w:divBdr>
          <w:divsChild>
            <w:div w:id="855850874">
              <w:marLeft w:val="0"/>
              <w:marRight w:val="0"/>
              <w:marTop w:val="0"/>
              <w:marBottom w:val="0"/>
              <w:divBdr>
                <w:top w:val="none" w:sz="0" w:space="0" w:color="auto"/>
                <w:left w:val="none" w:sz="0" w:space="0" w:color="auto"/>
                <w:bottom w:val="none" w:sz="0" w:space="0" w:color="auto"/>
                <w:right w:val="none" w:sz="0" w:space="0" w:color="auto"/>
              </w:divBdr>
              <w:divsChild>
                <w:div w:id="659623468">
                  <w:marLeft w:val="0"/>
                  <w:marRight w:val="0"/>
                  <w:marTop w:val="0"/>
                  <w:marBottom w:val="0"/>
                  <w:divBdr>
                    <w:top w:val="none" w:sz="0" w:space="0" w:color="auto"/>
                    <w:left w:val="none" w:sz="0" w:space="0" w:color="auto"/>
                    <w:bottom w:val="none" w:sz="0" w:space="0" w:color="auto"/>
                    <w:right w:val="none" w:sz="0" w:space="0" w:color="auto"/>
                  </w:divBdr>
                  <w:divsChild>
                    <w:div w:id="382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413128">
          <w:marLeft w:val="0"/>
          <w:marRight w:val="0"/>
          <w:marTop w:val="30"/>
          <w:marBottom w:val="105"/>
          <w:divBdr>
            <w:top w:val="none" w:sz="0" w:space="0" w:color="auto"/>
            <w:left w:val="none" w:sz="0" w:space="0" w:color="auto"/>
            <w:bottom w:val="single" w:sz="6" w:space="0" w:color="CCCCCC"/>
            <w:right w:val="none" w:sz="0" w:space="0" w:color="auto"/>
          </w:divBdr>
          <w:divsChild>
            <w:div w:id="223638906">
              <w:marLeft w:val="0"/>
              <w:marRight w:val="0"/>
              <w:marTop w:val="0"/>
              <w:marBottom w:val="0"/>
              <w:divBdr>
                <w:top w:val="none" w:sz="0" w:space="0" w:color="auto"/>
                <w:left w:val="none" w:sz="0" w:space="0" w:color="auto"/>
                <w:bottom w:val="none" w:sz="0" w:space="0" w:color="auto"/>
                <w:right w:val="none" w:sz="0" w:space="0" w:color="auto"/>
              </w:divBdr>
              <w:divsChild>
                <w:div w:id="1951038146">
                  <w:marLeft w:val="0"/>
                  <w:marRight w:val="0"/>
                  <w:marTop w:val="0"/>
                  <w:marBottom w:val="0"/>
                  <w:divBdr>
                    <w:top w:val="none" w:sz="0" w:space="0" w:color="auto"/>
                    <w:left w:val="none" w:sz="0" w:space="0" w:color="auto"/>
                    <w:bottom w:val="none" w:sz="0" w:space="0" w:color="auto"/>
                    <w:right w:val="none" w:sz="0" w:space="0" w:color="auto"/>
                  </w:divBdr>
                  <w:divsChild>
                    <w:div w:id="104662640">
                      <w:marLeft w:val="0"/>
                      <w:marRight w:val="0"/>
                      <w:marTop w:val="0"/>
                      <w:marBottom w:val="0"/>
                      <w:divBdr>
                        <w:top w:val="none" w:sz="0" w:space="0" w:color="auto"/>
                        <w:left w:val="none" w:sz="0" w:space="0" w:color="auto"/>
                        <w:bottom w:val="none" w:sz="0" w:space="0" w:color="auto"/>
                        <w:right w:val="none" w:sz="0" w:space="0" w:color="auto"/>
                      </w:divBdr>
                      <w:divsChild>
                        <w:div w:id="62535543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327551">
      <w:bodyDiv w:val="1"/>
      <w:marLeft w:val="0"/>
      <w:marRight w:val="0"/>
      <w:marTop w:val="0"/>
      <w:marBottom w:val="0"/>
      <w:divBdr>
        <w:top w:val="none" w:sz="0" w:space="0" w:color="auto"/>
        <w:left w:val="none" w:sz="0" w:space="0" w:color="auto"/>
        <w:bottom w:val="none" w:sz="0" w:space="0" w:color="auto"/>
        <w:right w:val="none" w:sz="0" w:space="0" w:color="auto"/>
      </w:divBdr>
    </w:div>
    <w:div w:id="212364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A4CEA4FAF740499CEC644DCD63D190" ma:contentTypeVersion="11" ma:contentTypeDescription="Een nieuw document maken." ma:contentTypeScope="" ma:versionID="16f7fb2ddb415b3474bdbe799e12ed93">
  <xsd:schema xmlns:xsd="http://www.w3.org/2001/XMLSchema" xmlns:xs="http://www.w3.org/2001/XMLSchema" xmlns:p="http://schemas.microsoft.com/office/2006/metadata/properties" xmlns:ns2="bbcd6492-f105-408d-a5bd-e3804e6dc5c4" xmlns:ns3="d7592bdc-7410-472f-850f-d5ec023c4f69" targetNamespace="http://schemas.microsoft.com/office/2006/metadata/properties" ma:root="true" ma:fieldsID="d445c0c49e05dc0ec77dfcc0c441908e" ns2:_="" ns3:_="">
    <xsd:import namespace="bbcd6492-f105-408d-a5bd-e3804e6dc5c4"/>
    <xsd:import namespace="d7592bdc-7410-472f-850f-d5ec023c4f6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cd6492-f105-408d-a5bd-e3804e6dc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592bdc-7410-472f-850f-d5ec023c4f6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d0e3d75-6482-4856-ba71-8bd8d47d6688}" ma:internalName="TaxCatchAll" ma:showField="CatchAllData" ma:web="d7592bdc-7410-472f-850f-d5ec023c4f6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7592bdc-7410-472f-850f-d5ec023c4f69" xsi:nil="true"/>
    <lcf76f155ced4ddcb4097134ff3c332f xmlns="bbcd6492-f105-408d-a5bd-e3804e6dc5c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C38FF-1BDB-479C-9475-C83E94A22A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cd6492-f105-408d-a5bd-e3804e6dc5c4"/>
    <ds:schemaRef ds:uri="d7592bdc-7410-472f-850f-d5ec023c4f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D92484-F981-40A8-ACAB-7BEAFFA20A39}">
  <ds:schemaRefs>
    <ds:schemaRef ds:uri="d7592bdc-7410-472f-850f-d5ec023c4f6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bcd6492-f105-408d-a5bd-e3804e6dc5c4"/>
    <ds:schemaRef ds:uri="http://schemas.microsoft.com/office/2006/metadata/propertie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17620B22-45F5-49A5-A52A-A5042BCCDAB5}">
  <ds:schemaRefs>
    <ds:schemaRef ds:uri="http://schemas.microsoft.com/sharepoint/v3/contenttype/forms"/>
  </ds:schemaRefs>
</ds:datastoreItem>
</file>

<file path=customXml/itemProps4.xml><?xml version="1.0" encoding="utf-8"?>
<ds:datastoreItem xmlns:ds="http://schemas.openxmlformats.org/officeDocument/2006/customXml" ds:itemID="{503E2D53-D7EB-4F41-BF2E-F855295EE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12524</Words>
  <Characters>71389</Characters>
  <Application>Microsoft Office Word</Application>
  <DocSecurity>0</DocSecurity>
  <Lines>594</Lines>
  <Paragraphs>167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83746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de Vos</dc:creator>
  <cp:keywords/>
  <dc:description/>
  <cp:lastModifiedBy>Nelfa Pausal</cp:lastModifiedBy>
  <cp:revision>5</cp:revision>
  <cp:lastPrinted>2022-08-11T07:27:00Z</cp:lastPrinted>
  <dcterms:created xsi:type="dcterms:W3CDTF">2024-04-07T12:02:00Z</dcterms:created>
  <dcterms:modified xsi:type="dcterms:W3CDTF">2024-07-18T06:51:00Z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b0c78968-a8ea-393c-81d6-2bfd27f01e77</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10th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8th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y fmtid="{D5CDD505-2E9C-101B-9397-08002B2CF9AE}" pid="26" name="ContentTypeId">
    <vt:lpwstr>0x010100C4A4CEA4FAF740499CEC644DCD63D190</vt:lpwstr>
  </property>
  <property fmtid="{D5CDD505-2E9C-101B-9397-08002B2CF9AE}" pid="27" name="MediaServiceImageTags">
    <vt:lpwstr/>
  </property>
</Properties>
</file>