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ascii="Times New Roman" w:hAnsi="Times New Roman" w:eastAsia="宋体" w:cs="Times New Roman"/>
          <w:color w:val="333333"/>
          <w:szCs w:val="21"/>
          <w:shd w:val="clear" w:color="auto" w:fill="FFFFFF"/>
        </w:rPr>
      </w:pPr>
      <w:bookmarkStart w:id="0" w:name="OLE_LINK1"/>
      <w:r>
        <w:rPr>
          <w:rFonts w:ascii="Times New Roman" w:hAnsi="Times New Roman" w:eastAsia="宋体" w:cs="Times New Roman"/>
          <w:b/>
          <w:bCs/>
          <w:color w:val="231F20"/>
          <w:szCs w:val="21"/>
        </w:rPr>
        <w:t xml:space="preserve">Appendix 1: </w:t>
      </w:r>
      <w:r>
        <w:rPr>
          <w:rFonts w:ascii="Times New Roman" w:hAnsi="Times New Roman" w:eastAsia="宋体" w:cs="Times New Roman"/>
          <w:b/>
          <w:bCs/>
          <w:color w:val="333333"/>
          <w:szCs w:val="21"/>
          <w:shd w:val="clear" w:color="auto" w:fill="FFFFFF"/>
        </w:rPr>
        <w:t>Search Strategy</w:t>
      </w:r>
    </w:p>
    <w:p>
      <w:pPr>
        <w:pStyle w:val="8"/>
        <w:ind w:firstLine="0" w:firstLineChars="0"/>
        <w:rPr>
          <w:rFonts w:ascii="Times New Roman" w:hAnsi="Times New Roman" w:eastAsia="宋体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PubMed</w:t>
      </w:r>
    </w:p>
    <w:p>
      <w:pPr>
        <w:pStyle w:val="8"/>
        <w:ind w:firstLine="0" w:firstLineChars="0"/>
        <w:rPr>
          <w:rStyle w:val="6"/>
          <w:rFonts w:ascii="Times New Roman" w:hAnsi="Times New Roman" w:eastAsia="宋体" w:cs="Times New Roman"/>
          <w:b w:val="0"/>
          <w:bCs/>
          <w:szCs w:val="21"/>
        </w:rPr>
      </w:pP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(</w:t>
      </w:r>
      <w:r>
        <w:rPr>
          <w:rStyle w:val="6"/>
          <w:rFonts w:ascii="Times New Roman" w:hAnsi="Times New Roman" w:eastAsia="宋体" w:cs="Times New Roman"/>
          <w:b w:val="0"/>
          <w:bCs/>
          <w:color w:val="FF0000"/>
          <w:szCs w:val="21"/>
        </w:rPr>
        <w:t>"</w:t>
      </w:r>
      <w:r>
        <w:rPr>
          <w:rFonts w:hint="default" w:ascii="Times New Roman" w:hAnsi="Times New Roman" w:eastAsia="等线" w:cs="Times New Roman"/>
          <w:color w:val="FF0000"/>
          <w:sz w:val="21"/>
          <w:szCs w:val="22"/>
          <w:lang w:val="en-US" w:eastAsia="zh-CN" w:bidi="ar"/>
        </w:rPr>
        <w:t>telehealth</w:t>
      </w:r>
      <w:r>
        <w:rPr>
          <w:rStyle w:val="6"/>
          <w:rFonts w:ascii="Times New Roman" w:hAnsi="Times New Roman" w:eastAsia="宋体" w:cs="Times New Roman"/>
          <w:b w:val="0"/>
          <w:bCs/>
          <w:color w:val="FF0000"/>
          <w:szCs w:val="21"/>
        </w:rPr>
        <w:t>"[Title/Abstract])</w:t>
      </w:r>
      <w:r>
        <w:rPr>
          <w:rStyle w:val="6"/>
          <w:rFonts w:hint="eastAsia" w:ascii="Times New Roman" w:hAnsi="Times New Roman" w:eastAsia="宋体" w:cs="Times New Roman"/>
          <w:b w:val="0"/>
          <w:bCs/>
          <w:color w:val="FF0000"/>
          <w:szCs w:val="21"/>
          <w:lang w:val="en-US" w:eastAsia="zh-CN"/>
        </w:rPr>
        <w:t xml:space="preserve"> </w:t>
      </w:r>
      <w:r>
        <w:rPr>
          <w:rStyle w:val="6"/>
          <w:rFonts w:hint="eastAsia" w:ascii="Times New Roman" w:hAnsi="Times New Roman" w:eastAsia="宋体" w:cs="Times New Roman"/>
          <w:b w:val="0"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OR</w:t>
      </w:r>
      <w:r>
        <w:rPr>
          <w:rStyle w:val="6"/>
          <w:rFonts w:hint="eastAsia" w:ascii="Times New Roman" w:hAnsi="Times New Roman" w:eastAsia="宋体" w:cs="Times New Roman"/>
          <w:b w:val="0"/>
          <w:bCs/>
          <w:color w:val="FF0000"/>
          <w:szCs w:val="21"/>
          <w:lang w:val="en-US" w:eastAsia="zh-CN"/>
        </w:rPr>
        <w:t xml:space="preserve"> 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"remote consultation"[Title/Abstract] OR "remote nursing" OR "telephone intervention"[Title/Abstract] OR "telephone follow-up"[Title/Abstract] OR "smart nurs*"[Title/Abstract] OR "internet"[Title/Abstract] OR "telephone"[Title/Abstract] OR "mobile health"[Title/Abstract]) OR "telecare"[Title/Abstract]) OR ("telemedicine"[MeSH Terms]) AND ("Type 2 Diabetes"[Title/Abstract] OR "Diabetes Mellitus, Type II"[Title/Abstract] OR "NIDDM"[Title/Abstract] OR "T2DM"[Title/Abstract] OR "II type diabetes"[Title/Abstract] OR "diabetes mellitus"[Title/Abstract]) OR ("T2DM" "Diabetes Mellitus, Type 2 "[MeSH Terms]) And ("Glycohemoglobin*"[Title/Abstract] OR "HbA1c"[Title/Abstract] OR "Glycosylated hemoglobin"[Title/Abstract] OR "HbA1a-2"[Title/Abstract] OR "Glycated Hemoglobin A*"[Title/Abstract]) OR ("HbA1c" "Glycated Hemoglobin"[MeSH Terms])</w:t>
      </w:r>
    </w:p>
    <w:p>
      <w:pPr>
        <w:pStyle w:val="8"/>
        <w:ind w:firstLine="0" w:firstLineChars="0"/>
        <w:rPr>
          <w:rStyle w:val="6"/>
          <w:rFonts w:ascii="Times New Roman" w:hAnsi="Times New Roman" w:eastAsia="宋体" w:cs="Times New Roman"/>
          <w:b w:val="0"/>
          <w:bCs/>
          <w:szCs w:val="21"/>
        </w:rPr>
      </w:pPr>
    </w:p>
    <w:p>
      <w:pPr>
        <w:pStyle w:val="8"/>
        <w:ind w:firstLine="0" w:firstLineChars="0"/>
        <w:rPr>
          <w:rFonts w:ascii="Times New Roman" w:hAnsi="Times New Roman" w:eastAsia="宋体" w:cs="Times New Roman"/>
          <w:b/>
          <w:bCs/>
          <w:color w:val="000000"/>
          <w:szCs w:val="21"/>
        </w:rPr>
      </w:pPr>
      <w:r>
        <w:rPr>
          <w:rFonts w:ascii="Times New Roman" w:hAnsi="Times New Roman" w:eastAsia="宋体" w:cs="Times New Roman"/>
          <w:b/>
          <w:bCs/>
          <w:color w:val="000000"/>
          <w:szCs w:val="21"/>
        </w:rPr>
        <w:t>Web of science</w:t>
      </w:r>
    </w:p>
    <w:p>
      <w:pPr>
        <w:pStyle w:val="8"/>
        <w:ind w:firstLine="0" w:firstLineChars="0"/>
        <w:rPr>
          <w:rStyle w:val="6"/>
          <w:rFonts w:ascii="Times New Roman" w:hAnsi="Times New Roman" w:eastAsia="宋体" w:cs="Times New Roman"/>
          <w:b w:val="0"/>
          <w:bCs/>
          <w:szCs w:val="21"/>
        </w:rPr>
      </w:pPr>
      <w:bookmarkStart w:id="1" w:name="OLE_LINK8"/>
      <w:bookmarkStart w:id="2" w:name="OLE_LINK11"/>
      <w:bookmarkStart w:id="3" w:name="OLE_LINK45"/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(“</w:t>
      </w:r>
      <w:r>
        <w:rPr>
          <w:rFonts w:hint="default" w:ascii="Times New Roman" w:hAnsi="Times New Roman" w:eastAsia="等线" w:cs="Times New Roman"/>
          <w:color w:val="FF0000"/>
          <w:sz w:val="21"/>
          <w:szCs w:val="22"/>
          <w:lang w:val="en-US" w:eastAsia="zh-CN" w:bidi="ar"/>
        </w:rPr>
        <w:t>telehealth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” OR</w:t>
      </w:r>
      <w:r>
        <w:rPr>
          <w:rStyle w:val="6"/>
          <w:rFonts w:hint="eastAsia" w:ascii="Times New Roman" w:hAnsi="Times New Roman" w:eastAsia="宋体" w:cs="Times New Roman"/>
          <w:b w:val="0"/>
          <w:bCs/>
          <w:szCs w:val="21"/>
          <w:lang w:val="en-US" w:eastAsia="zh-CN"/>
        </w:rPr>
        <w:t xml:space="preserve"> 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“</w:t>
      </w:r>
      <w:bookmarkEnd w:id="1"/>
      <w:r>
        <w:rPr>
          <w:rFonts w:ascii="Times New Roman" w:hAnsi="Times New Roman" w:eastAsia="宋体" w:cs="Times New Roman"/>
          <w:szCs w:val="21"/>
          <w:lang w:bidi="ar"/>
        </w:rPr>
        <w:t>remote consultation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” OR “</w:t>
      </w:r>
      <w:bookmarkStart w:id="4" w:name="OLE_LINK2"/>
      <w:r>
        <w:rPr>
          <w:rFonts w:ascii="Times New Roman" w:hAnsi="Times New Roman" w:eastAsia="宋体" w:cs="Times New Roman"/>
          <w:szCs w:val="21"/>
          <w:lang w:bidi="ar"/>
        </w:rPr>
        <w:t>remote nursing</w:t>
      </w:r>
      <w:bookmarkEnd w:id="4"/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”OR “</w:t>
      </w:r>
      <w:r>
        <w:rPr>
          <w:rFonts w:ascii="Times New Roman" w:hAnsi="Times New Roman" w:eastAsia="宋体" w:cs="Times New Roman"/>
          <w:szCs w:val="21"/>
          <w:lang w:bidi="ar"/>
        </w:rPr>
        <w:t>telephone intervention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” OR “</w:t>
      </w:r>
      <w:bookmarkStart w:id="5" w:name="OLE_LINK5"/>
      <w:r>
        <w:rPr>
          <w:rFonts w:ascii="Times New Roman" w:hAnsi="Times New Roman" w:eastAsia="宋体" w:cs="Times New Roman"/>
          <w:szCs w:val="21"/>
          <w:lang w:bidi="ar"/>
        </w:rPr>
        <w:t>telephone follow-up</w:t>
      </w:r>
      <w:bookmarkEnd w:id="5"/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” OR “</w:t>
      </w:r>
      <w:r>
        <w:rPr>
          <w:rFonts w:ascii="Times New Roman" w:hAnsi="Times New Roman" w:eastAsia="宋体" w:cs="Times New Roman"/>
          <w:szCs w:val="21"/>
          <w:lang w:bidi="ar"/>
        </w:rPr>
        <w:t>smart nurs*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” OR “</w:t>
      </w:r>
      <w:r>
        <w:rPr>
          <w:rFonts w:ascii="Times New Roman" w:hAnsi="Times New Roman" w:eastAsia="宋体" w:cs="Times New Roman"/>
          <w:szCs w:val="21"/>
          <w:lang w:bidi="ar"/>
        </w:rPr>
        <w:t>internet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” OR “</w:t>
      </w:r>
      <w:r>
        <w:rPr>
          <w:rFonts w:ascii="Times New Roman" w:hAnsi="Times New Roman" w:eastAsia="宋体" w:cs="Times New Roman"/>
          <w:szCs w:val="21"/>
          <w:lang w:bidi="ar"/>
        </w:rPr>
        <w:t>telephone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” OR “</w:t>
      </w:r>
      <w:bookmarkEnd w:id="2"/>
      <w:r>
        <w:rPr>
          <w:rFonts w:ascii="Times New Roman" w:hAnsi="Times New Roman" w:eastAsia="宋体" w:cs="Times New Roman"/>
          <w:szCs w:val="21"/>
          <w:lang w:bidi="ar"/>
        </w:rPr>
        <w:t>mobile health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”</w:t>
      </w:r>
      <w:bookmarkEnd w:id="3"/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 xml:space="preserve"> OR “</w:t>
      </w:r>
      <w:r>
        <w:rPr>
          <w:rFonts w:ascii="Times New Roman" w:hAnsi="Times New Roman" w:eastAsia="宋体" w:cs="Times New Roman"/>
          <w:szCs w:val="21"/>
          <w:lang w:bidi="ar"/>
        </w:rPr>
        <w:t>telecare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” OR “</w:t>
      </w:r>
      <w:r>
        <w:rPr>
          <w:rFonts w:ascii="Times New Roman" w:hAnsi="Times New Roman" w:eastAsia="宋体" w:cs="Times New Roman"/>
          <w:szCs w:val="21"/>
          <w:lang w:bidi="ar"/>
        </w:rPr>
        <w:t>telemedicine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 xml:space="preserve">”) AND </w:t>
      </w:r>
      <w:bookmarkStart w:id="6" w:name="OLE_LINK62"/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(“</w:t>
      </w:r>
      <w:r>
        <w:rPr>
          <w:rFonts w:ascii="Times New Roman" w:hAnsi="Times New Roman" w:eastAsia="宋体" w:cs="Times New Roman"/>
          <w:szCs w:val="21"/>
          <w:lang w:bidi="ar"/>
        </w:rPr>
        <w:t>Type 2 Diabetes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” OR “</w:t>
      </w:r>
      <w:r>
        <w:rPr>
          <w:rFonts w:ascii="Times New Roman" w:hAnsi="Times New Roman" w:eastAsia="宋体" w:cs="Times New Roman"/>
          <w:szCs w:val="21"/>
          <w:lang w:bidi="ar"/>
        </w:rPr>
        <w:t>Diabetes Mellitus, Type II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” OR “</w:t>
      </w:r>
      <w:r>
        <w:rPr>
          <w:rFonts w:ascii="Times New Roman" w:hAnsi="Times New Roman" w:eastAsia="宋体" w:cs="Times New Roman"/>
          <w:szCs w:val="21"/>
          <w:lang w:bidi="ar"/>
        </w:rPr>
        <w:t>NIDDM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” OR “</w:t>
      </w:r>
      <w:r>
        <w:rPr>
          <w:rFonts w:ascii="Times New Roman" w:hAnsi="Times New Roman" w:eastAsia="宋体" w:cs="Times New Roman"/>
          <w:szCs w:val="21"/>
          <w:lang w:bidi="ar"/>
        </w:rPr>
        <w:t>T2DM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” OR “</w:t>
      </w:r>
      <w:r>
        <w:rPr>
          <w:rFonts w:ascii="Times New Roman" w:hAnsi="Times New Roman" w:eastAsia="宋体" w:cs="Times New Roman"/>
          <w:szCs w:val="21"/>
          <w:lang w:bidi="ar"/>
        </w:rPr>
        <w:t>II type diabetes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” OR “</w:t>
      </w:r>
      <w:r>
        <w:rPr>
          <w:rFonts w:ascii="Times New Roman" w:hAnsi="Times New Roman" w:eastAsia="宋体" w:cs="Times New Roman"/>
          <w:szCs w:val="21"/>
          <w:lang w:bidi="ar"/>
        </w:rPr>
        <w:t>diabetes mellitus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 xml:space="preserve">” </w:t>
      </w:r>
      <w:bookmarkEnd w:id="6"/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 xml:space="preserve">) AND </w:t>
      </w:r>
      <w:bookmarkStart w:id="7" w:name="OLE_LINK41"/>
      <w:bookmarkStart w:id="8" w:name="OLE_LINK6"/>
      <w:bookmarkStart w:id="9" w:name="OLE_LINK61"/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(“Glycohemoglobin*”</w:t>
      </w:r>
      <w:bookmarkEnd w:id="7"/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 xml:space="preserve"> OR </w:t>
      </w:r>
      <w:bookmarkStart w:id="10" w:name="OLE_LINK37"/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“HbA1c”</w:t>
      </w:r>
      <w:bookmarkEnd w:id="10"/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 xml:space="preserve"> OR “</w:t>
      </w:r>
      <w:bookmarkEnd w:id="8"/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Glycosylated hemoglobin”</w:t>
      </w:r>
      <w:bookmarkEnd w:id="9"/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 xml:space="preserve"> OR “HbA1a-2”OR “Glycated Hemoglobin A*”)</w:t>
      </w:r>
    </w:p>
    <w:p>
      <w:pPr>
        <w:pStyle w:val="8"/>
        <w:ind w:firstLine="0" w:firstLineChars="0"/>
        <w:rPr>
          <w:rFonts w:ascii="Times New Roman" w:hAnsi="Times New Roman" w:eastAsia="宋体" w:cs="Times New Roman"/>
          <w:color w:val="00B050"/>
          <w:kern w:val="0"/>
          <w:szCs w:val="21"/>
        </w:rPr>
      </w:pPr>
    </w:p>
    <w:p>
      <w:pPr>
        <w:pStyle w:val="8"/>
        <w:ind w:firstLine="0" w:firstLineChars="0"/>
        <w:rPr>
          <w:rFonts w:ascii="Times New Roman" w:hAnsi="Times New Roman" w:eastAsia="宋体" w:cs="Times New Roman"/>
          <w:b/>
          <w:bCs/>
          <w:color w:val="000000"/>
          <w:szCs w:val="21"/>
        </w:rPr>
      </w:pPr>
      <w:r>
        <w:rPr>
          <w:rFonts w:ascii="Times New Roman" w:hAnsi="Times New Roman" w:eastAsia="宋体" w:cs="Times New Roman"/>
          <w:b/>
          <w:bCs/>
          <w:color w:val="000000"/>
          <w:szCs w:val="21"/>
        </w:rPr>
        <w:t>Embase</w:t>
      </w:r>
    </w:p>
    <w:p>
      <w:pPr>
        <w:rPr>
          <w:rFonts w:ascii="Times New Roman" w:hAnsi="Times New Roman" w:eastAsia="宋体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bookmarkStart w:id="11" w:name="OLE_LINK42"/>
      <w:bookmarkStart w:id="12" w:name="OLE_LINK52"/>
      <w:bookmarkStart w:id="13" w:name="OLE_LINK3"/>
      <w:r>
        <w:rPr>
          <w:rFonts w:ascii="Times New Roman" w:hAnsi="Times New Roman" w:eastAsia="宋体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(</w:t>
      </w:r>
      <w:bookmarkStart w:id="14" w:name="OLE_LINK51"/>
      <w:bookmarkStart w:id="15" w:name="OLE_LINK78"/>
      <w:r>
        <w:rPr>
          <w:rFonts w:ascii="Times New Roman" w:hAnsi="Times New Roman" w:eastAsia="宋体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‘</w:t>
      </w:r>
      <w:r>
        <w:rPr>
          <w:rFonts w:hint="default" w:ascii="Times New Roman" w:hAnsi="Times New Roman" w:eastAsia="等线" w:cs="Times New Roman"/>
          <w:color w:val="FF0000"/>
          <w:sz w:val="21"/>
          <w:szCs w:val="22"/>
          <w:lang w:val="en-US" w:eastAsia="zh-CN" w:bidi="ar"/>
        </w:rPr>
        <w:t>telehealth</w:t>
      </w:r>
      <w:r>
        <w:rPr>
          <w:rFonts w:ascii="Times New Roman" w:hAnsi="Times New Roman" w:eastAsia="宋体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’ OR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宋体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‘</w:t>
      </w:r>
      <w:r>
        <w:rPr>
          <w:rFonts w:ascii="Times New Roman" w:hAnsi="Times New Roman" w:eastAsia="宋体" w:cs="Times New Roman"/>
          <w:szCs w:val="21"/>
          <w:lang w:bidi="ar"/>
        </w:rPr>
        <w:t>remote consultation</w:t>
      </w:r>
      <w:r>
        <w:rPr>
          <w:rFonts w:ascii="Times New Roman" w:hAnsi="Times New Roman" w:eastAsia="宋体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’</w:t>
      </w:r>
      <w:bookmarkEnd w:id="11"/>
      <w:r>
        <w:rPr>
          <w:rFonts w:ascii="Times New Roman" w:hAnsi="Times New Roman" w:eastAsia="宋体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 OR ‘</w:t>
      </w:r>
      <w:bookmarkStart w:id="16" w:name="OLE_LINK7"/>
      <w:r>
        <w:rPr>
          <w:rFonts w:ascii="Times New Roman" w:hAnsi="Times New Roman" w:eastAsia="宋体" w:cs="Times New Roman"/>
          <w:szCs w:val="21"/>
          <w:lang w:bidi="ar"/>
        </w:rPr>
        <w:t>remote nursing</w:t>
      </w:r>
      <w:bookmarkEnd w:id="16"/>
      <w:r>
        <w:rPr>
          <w:rFonts w:ascii="Times New Roman" w:hAnsi="Times New Roman" w:eastAsia="宋体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’ OR </w:t>
      </w:r>
      <w:r>
        <w:rPr>
          <w:rFonts w:ascii="Times New Roman" w:hAnsi="Times New Roman" w:eastAsia="宋体" w:cs="Times New Roman"/>
          <w:szCs w:val="21"/>
          <w:lang w:bidi="ar"/>
        </w:rPr>
        <w:t>telephone intervention</w:t>
      </w:r>
      <w:r>
        <w:rPr>
          <w:rFonts w:ascii="Times New Roman" w:hAnsi="Times New Roman" w:eastAsia="宋体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’</w:t>
      </w:r>
      <w:bookmarkEnd w:id="14"/>
      <w:r>
        <w:rPr>
          <w:rFonts w:ascii="Times New Roman" w:hAnsi="Times New Roman" w:eastAsia="宋体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)/exp OR </w:t>
      </w:r>
      <w:bookmarkStart w:id="17" w:name="OLE_LINK4"/>
      <w:r>
        <w:rPr>
          <w:rFonts w:ascii="Times New Roman" w:hAnsi="Times New Roman" w:eastAsia="宋体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(‘</w:t>
      </w:r>
      <w:r>
        <w:rPr>
          <w:rFonts w:ascii="Times New Roman" w:hAnsi="Times New Roman" w:eastAsia="宋体" w:cs="Times New Roman"/>
          <w:szCs w:val="21"/>
          <w:lang w:bidi="ar"/>
        </w:rPr>
        <w:t>telephone follow-up’ OR ‘smart nurs*’ OR ‘internet’ OR ‘telephone’ OR ‘mobile health’ OR ‘telecare’ OR ‘</w:t>
      </w:r>
      <w:bookmarkStart w:id="18" w:name="OLE_LINK9"/>
      <w:r>
        <w:rPr>
          <w:rFonts w:ascii="Times New Roman" w:hAnsi="Times New Roman" w:eastAsia="宋体" w:cs="Times New Roman"/>
          <w:szCs w:val="21"/>
          <w:lang w:bidi="ar"/>
        </w:rPr>
        <w:t>telemedicine</w:t>
      </w:r>
      <w:bookmarkEnd w:id="18"/>
      <w:r>
        <w:rPr>
          <w:rFonts w:ascii="Times New Roman" w:hAnsi="Times New Roman" w:eastAsia="宋体" w:cs="Times New Roman"/>
          <w:szCs w:val="21"/>
          <w:lang w:bidi="ar"/>
        </w:rPr>
        <w:t>’</w:t>
      </w:r>
      <w:bookmarkEnd w:id="15"/>
      <w:bookmarkEnd w:id="17"/>
      <w:r>
        <w:rPr>
          <w:rFonts w:ascii="Times New Roman" w:hAnsi="Times New Roman" w:eastAsia="宋体" w:cs="Times New Roman"/>
          <w:szCs w:val="21"/>
          <w:lang w:bidi="ar"/>
        </w:rPr>
        <w:t>OR ‘remote consultation’ OR ‘remote nursing’ OR ‘telephone intervention’):ab,ti</w:t>
      </w:r>
      <w:bookmarkEnd w:id="12"/>
      <w:bookmarkStart w:id="19" w:name="OLE_LINK63"/>
      <w:r>
        <w:rPr>
          <w:rFonts w:ascii="Times New Roman" w:hAnsi="Times New Roman" w:eastAsia="宋体" w:cs="Times New Roman"/>
          <w:szCs w:val="21"/>
          <w:lang w:bidi="ar"/>
        </w:rPr>
        <w:t xml:space="preserve"> AND (‘Type 2 Diabetes’ OR ‘Diabetes Mellitus, Type II’ OR ‘NIDDM’ OR ‘T2DM’ OR ‘II type diabetes’ OR ‘diabetes mellitus’)/exp OR (‘Type 2 Diabetes’ OR Diabetes Mellitus, Type II’ OR ‘NIDDM’ OR ‘T2DM’ OR ‘II type diabetes’ ):ab,ti</w:t>
      </w:r>
      <w:bookmarkEnd w:id="19"/>
      <w:bookmarkStart w:id="20" w:name="OLE_LINK43"/>
      <w:bookmarkStart w:id="21" w:name="OLE_LINK50"/>
      <w:r>
        <w:rPr>
          <w:rFonts w:ascii="Times New Roman" w:hAnsi="Times New Roman" w:eastAsia="宋体" w:cs="Times New Roman"/>
          <w:szCs w:val="21"/>
          <w:lang w:bidi="ar"/>
        </w:rPr>
        <w:t xml:space="preserve"> AND (‘Glycohemoglobin*’ OR ‘HbA1c’ OR ‘Glycosylated hemoglobin’ OR ‘HbA1a-2’ OR ‘</w:t>
      </w:r>
      <w:bookmarkStart w:id="22" w:name="OLE_LINK10"/>
      <w:r>
        <w:rPr>
          <w:rFonts w:ascii="Times New Roman" w:hAnsi="Times New Roman" w:eastAsia="宋体" w:cs="Times New Roman"/>
          <w:szCs w:val="21"/>
          <w:lang w:bidi="ar"/>
        </w:rPr>
        <w:t>Glycated Hemoglobin A*</w:t>
      </w:r>
      <w:bookmarkEnd w:id="22"/>
      <w:r>
        <w:rPr>
          <w:rFonts w:ascii="Times New Roman" w:hAnsi="Times New Roman" w:eastAsia="宋体" w:cs="Times New Roman"/>
          <w:szCs w:val="21"/>
          <w:lang w:bidi="ar"/>
        </w:rPr>
        <w:t>’)/exp OR (‘Glycohemoglobin*’ OR ‘HbA1c’ OR ‘Glycosylated hemoglobin’  OR ‘Glycated Hemoglobin A*’):ab,ti</w:t>
      </w:r>
      <w:bookmarkEnd w:id="20"/>
    </w:p>
    <w:bookmarkEnd w:id="13"/>
    <w:p>
      <w:pPr>
        <w:rPr>
          <w:rFonts w:ascii="Times New Roman" w:hAnsi="Times New Roman" w:eastAsia="宋体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</w:p>
    <w:bookmarkEnd w:id="21"/>
    <w:p>
      <w:pPr>
        <w:pStyle w:val="8"/>
        <w:ind w:firstLine="0" w:firstLineChars="0"/>
        <w:rPr>
          <w:rFonts w:ascii="Times New Roman" w:hAnsi="Times New Roman" w:eastAsia="宋体" w:cs="Times New Roman"/>
          <w:b/>
          <w:bCs/>
          <w:color w:val="000000"/>
          <w:szCs w:val="21"/>
        </w:rPr>
      </w:pPr>
      <w:r>
        <w:rPr>
          <w:rFonts w:ascii="Times New Roman" w:hAnsi="Times New Roman" w:eastAsia="宋体" w:cs="Times New Roman"/>
          <w:b/>
          <w:bCs/>
          <w:color w:val="000000"/>
          <w:szCs w:val="21"/>
        </w:rPr>
        <w:t>Cochrane Library</w:t>
      </w:r>
    </w:p>
    <w:p>
      <w:pPr>
        <w:rPr>
          <w:rStyle w:val="6"/>
          <w:rFonts w:ascii="Times New Roman" w:hAnsi="Times New Roman" w:eastAsia="宋体" w:cs="Times New Roman"/>
          <w:b w:val="0"/>
          <w:bCs/>
          <w:szCs w:val="21"/>
        </w:rPr>
      </w:pPr>
      <w:r>
        <w:rPr>
          <w:rFonts w:hint="eastAsia" w:ascii="Times New Roman" w:hAnsi="Times New Roman" w:eastAsia="等线" w:cs="Times New Roman"/>
          <w:color w:val="FF0000"/>
          <w:sz w:val="21"/>
          <w:szCs w:val="22"/>
          <w:lang w:val="en-US" w:eastAsia="zh-CN" w:bidi="ar"/>
        </w:rPr>
        <w:t>t</w:t>
      </w:r>
      <w:r>
        <w:rPr>
          <w:rFonts w:hint="default" w:ascii="Times New Roman" w:hAnsi="Times New Roman" w:eastAsia="等线" w:cs="Times New Roman"/>
          <w:color w:val="FF0000"/>
          <w:sz w:val="21"/>
          <w:szCs w:val="22"/>
          <w:lang w:val="en-US" w:eastAsia="zh-CN" w:bidi="ar"/>
        </w:rPr>
        <w:t>elehealth</w:t>
      </w:r>
      <w:r>
        <w:rPr>
          <w:rFonts w:hint="eastAsia" w:ascii="Times New Roman" w:hAnsi="Times New Roman" w:eastAsia="等线" w:cs="Times New Roman"/>
          <w:color w:val="000000" w:themeColor="text1"/>
          <w:sz w:val="21"/>
          <w:szCs w:val="22"/>
          <w:lang w:val="en-US" w:eastAsia="zh-CN" w:bidi="ar"/>
          <w14:textFill>
            <w14:solidFill>
              <w14:schemeClr w14:val="tx1"/>
            </w14:solidFill>
          </w14:textFill>
        </w:rPr>
        <w:t xml:space="preserve"> OR</w:t>
      </w:r>
      <w:r>
        <w:rPr>
          <w:rFonts w:hint="eastAsia" w:ascii="Times New Roman" w:hAnsi="Times New Roman" w:eastAsia="等线" w:cs="Times New Roman"/>
          <w:color w:val="FF0000"/>
          <w:sz w:val="21"/>
          <w:szCs w:val="22"/>
          <w:lang w:val="en-US" w:eastAsia="zh-CN" w:bidi="ar"/>
        </w:rPr>
        <w:t xml:space="preserve"> </w:t>
      </w:r>
      <w:r>
        <w:rPr>
          <w:rFonts w:ascii="Times New Roman" w:hAnsi="Times New Roman" w:eastAsia="宋体" w:cs="Times New Roman"/>
          <w:szCs w:val="21"/>
          <w:lang w:bidi="ar"/>
        </w:rPr>
        <w:t>remote consultation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 xml:space="preserve"> OR </w:t>
      </w:r>
      <w:r>
        <w:rPr>
          <w:rFonts w:ascii="Times New Roman" w:hAnsi="Times New Roman" w:eastAsia="宋体" w:cs="Times New Roman"/>
          <w:szCs w:val="21"/>
          <w:lang w:bidi="ar"/>
        </w:rPr>
        <w:t>remote nursing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 xml:space="preserve"> OR </w:t>
      </w:r>
      <w:r>
        <w:rPr>
          <w:rFonts w:ascii="Times New Roman" w:hAnsi="Times New Roman" w:eastAsia="宋体" w:cs="Times New Roman"/>
          <w:szCs w:val="21"/>
          <w:lang w:bidi="ar"/>
        </w:rPr>
        <w:t>telephone intervention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 xml:space="preserve"> OR </w:t>
      </w:r>
      <w:r>
        <w:rPr>
          <w:rFonts w:ascii="Times New Roman" w:hAnsi="Times New Roman" w:eastAsia="宋体" w:cs="Times New Roman"/>
          <w:szCs w:val="21"/>
          <w:lang w:bidi="ar"/>
        </w:rPr>
        <w:t>telephone follow-up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 xml:space="preserve"> OR </w:t>
      </w:r>
      <w:r>
        <w:rPr>
          <w:rFonts w:ascii="Times New Roman" w:hAnsi="Times New Roman" w:eastAsia="宋体" w:cs="Times New Roman"/>
          <w:szCs w:val="21"/>
          <w:lang w:bidi="ar"/>
        </w:rPr>
        <w:t>smart nurs*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 xml:space="preserve"> OR “</w:t>
      </w:r>
      <w:r>
        <w:rPr>
          <w:rFonts w:ascii="Times New Roman" w:hAnsi="Times New Roman" w:eastAsia="宋体" w:cs="Times New Roman"/>
          <w:szCs w:val="21"/>
          <w:lang w:bidi="ar"/>
        </w:rPr>
        <w:t>interne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” OR “</w:t>
      </w:r>
      <w:r>
        <w:rPr>
          <w:rFonts w:ascii="Times New Roman" w:hAnsi="Times New Roman" w:eastAsia="宋体" w:cs="Times New Roman"/>
          <w:szCs w:val="21"/>
          <w:lang w:bidi="ar"/>
        </w:rPr>
        <w:t>telephone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” OR “</w:t>
      </w:r>
      <w:r>
        <w:rPr>
          <w:rFonts w:ascii="Times New Roman" w:hAnsi="Times New Roman" w:eastAsia="宋体" w:cs="Times New Roman"/>
          <w:szCs w:val="21"/>
          <w:lang w:bidi="ar"/>
        </w:rPr>
        <w:t>mobile health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” OR “</w:t>
      </w:r>
      <w:r>
        <w:rPr>
          <w:rFonts w:ascii="Times New Roman" w:hAnsi="Times New Roman" w:eastAsia="宋体" w:cs="Times New Roman"/>
          <w:szCs w:val="21"/>
          <w:lang w:bidi="ar"/>
        </w:rPr>
        <w:t>telecare”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 xml:space="preserve"> OR “</w:t>
      </w:r>
      <w:r>
        <w:rPr>
          <w:rFonts w:ascii="Times New Roman" w:hAnsi="Times New Roman" w:eastAsia="宋体" w:cs="Times New Roman"/>
          <w:szCs w:val="21"/>
          <w:lang w:bidi="ar"/>
        </w:rPr>
        <w:t>telemedicine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” in Title Abstract Keyword AND “</w:t>
      </w:r>
      <w:r>
        <w:rPr>
          <w:rFonts w:ascii="Times New Roman" w:hAnsi="Times New Roman" w:eastAsia="宋体" w:cs="Times New Roman"/>
          <w:szCs w:val="21"/>
          <w:lang w:bidi="ar"/>
        </w:rPr>
        <w:t>Type 2 Diabetes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” OR “</w:t>
      </w:r>
      <w:r>
        <w:rPr>
          <w:rFonts w:ascii="Times New Roman" w:hAnsi="Times New Roman" w:eastAsia="宋体" w:cs="Times New Roman"/>
          <w:szCs w:val="21"/>
          <w:lang w:bidi="ar"/>
        </w:rPr>
        <w:t>Diabetes Mellitus, Type II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” OR “</w:t>
      </w:r>
      <w:r>
        <w:rPr>
          <w:rFonts w:ascii="Times New Roman" w:hAnsi="Times New Roman" w:eastAsia="宋体" w:cs="Times New Roman"/>
          <w:szCs w:val="21"/>
          <w:lang w:bidi="ar"/>
        </w:rPr>
        <w:t>NIDDM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” OR “</w:t>
      </w:r>
      <w:r>
        <w:rPr>
          <w:rFonts w:ascii="Times New Roman" w:hAnsi="Times New Roman" w:eastAsia="宋体" w:cs="Times New Roman"/>
          <w:szCs w:val="21"/>
          <w:lang w:bidi="ar"/>
        </w:rPr>
        <w:t>T2DM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>” OR “</w:t>
      </w:r>
      <w:r>
        <w:rPr>
          <w:rFonts w:ascii="Times New Roman" w:hAnsi="Times New Roman" w:eastAsia="宋体" w:cs="Times New Roman"/>
          <w:szCs w:val="21"/>
          <w:lang w:bidi="ar"/>
        </w:rPr>
        <w:t xml:space="preserve">II type diabetes’ 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 xml:space="preserve">in Title Abstract Keyword AND </w:t>
      </w:r>
      <w:r>
        <w:rPr>
          <w:rFonts w:ascii="Times New Roman" w:hAnsi="Times New Roman" w:eastAsia="宋体" w:cs="Times New Roman"/>
          <w:szCs w:val="21"/>
          <w:lang w:bidi="ar"/>
        </w:rPr>
        <w:t>Glycohemoglobin*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 xml:space="preserve"> or </w:t>
      </w:r>
      <w:r>
        <w:rPr>
          <w:rFonts w:ascii="Times New Roman" w:hAnsi="Times New Roman" w:eastAsia="宋体" w:cs="Times New Roman"/>
          <w:szCs w:val="21"/>
          <w:lang w:bidi="ar"/>
        </w:rPr>
        <w:t>HbA1c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 xml:space="preserve"> or </w:t>
      </w:r>
      <w:r>
        <w:rPr>
          <w:rFonts w:ascii="Times New Roman" w:hAnsi="Times New Roman" w:eastAsia="宋体" w:cs="Times New Roman"/>
          <w:szCs w:val="21"/>
          <w:lang w:bidi="ar"/>
        </w:rPr>
        <w:t>Glycosylated hemoglobin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 xml:space="preserve"> or </w:t>
      </w:r>
      <w:r>
        <w:rPr>
          <w:rFonts w:ascii="Times New Roman" w:hAnsi="Times New Roman" w:eastAsia="宋体" w:cs="Times New Roman"/>
          <w:szCs w:val="21"/>
          <w:lang w:bidi="ar"/>
        </w:rPr>
        <w:t>HbA1a-2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 xml:space="preserve"> or </w:t>
      </w:r>
      <w:r>
        <w:rPr>
          <w:rFonts w:ascii="Times New Roman" w:hAnsi="Times New Roman" w:eastAsia="宋体" w:cs="Times New Roman"/>
          <w:szCs w:val="21"/>
          <w:lang w:bidi="ar"/>
        </w:rPr>
        <w:t>Glycated Hemoglobin A*</w:t>
      </w:r>
      <w:r>
        <w:rPr>
          <w:rStyle w:val="6"/>
          <w:rFonts w:ascii="Times New Roman" w:hAnsi="Times New Roman" w:eastAsia="宋体" w:cs="Times New Roman"/>
          <w:b w:val="0"/>
          <w:bCs/>
          <w:szCs w:val="21"/>
        </w:rPr>
        <w:t xml:space="preserve"> in Title Abstract Keyword</w:t>
      </w:r>
    </w:p>
    <w:p>
      <w:pPr>
        <w:pStyle w:val="8"/>
        <w:ind w:firstLine="0" w:firstLineChars="0"/>
        <w:rPr>
          <w:rFonts w:ascii="Times New Roman" w:hAnsi="Times New Roman" w:eastAsia="宋体" w:cs="Times New Roman"/>
          <w:b/>
          <w:bCs/>
          <w:color w:val="000000"/>
          <w:sz w:val="24"/>
        </w:rPr>
      </w:pPr>
    </w:p>
    <w:p>
      <w:pPr>
        <w:pStyle w:val="8"/>
        <w:ind w:firstLine="0" w:firstLineChars="0"/>
        <w:rPr>
          <w:rFonts w:ascii="Times New Roman" w:hAnsi="Times New Roman" w:eastAsia="宋体" w:cs="Times New Roman"/>
          <w:b/>
          <w:bCs/>
          <w:color w:val="000000"/>
          <w:szCs w:val="21"/>
        </w:rPr>
      </w:pPr>
      <w:r>
        <w:rPr>
          <w:rFonts w:ascii="Times New Roman" w:hAnsi="Times New Roman" w:eastAsia="宋体" w:cs="Times New Roman"/>
          <w:b/>
          <w:bCs/>
          <w:color w:val="000000"/>
          <w:szCs w:val="21"/>
        </w:rPr>
        <w:t>CNKI</w:t>
      </w:r>
    </w:p>
    <w:p>
      <w:pPr>
        <w:spacing w:line="360" w:lineRule="auto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（主题: 远程医疗＋远程护理＋电话干预＋电话随访＋互联网＋智慧化护理＋微信＋移动健康＋短信＋手机＋APP）AND（主题: 2型糖尿病＋II型糖尿病＋糖尿病）AND（主题: 糖化血红蛋白＋血红蛋白A1c＋HbA1c＋糖尿病控制指标）</w:t>
      </w:r>
    </w:p>
    <w:p>
      <w:pPr>
        <w:rPr>
          <w:rFonts w:hint="eastAsia" w:ascii="Times New Roman" w:hAnsi="Times New Roman" w:eastAsia="宋体" w:cs="Times New Roman"/>
          <w:color w:val="000000"/>
          <w:szCs w:val="21"/>
        </w:rPr>
      </w:pPr>
    </w:p>
    <w:p>
      <w:pPr>
        <w:spacing w:line="360" w:lineRule="auto"/>
        <w:ind w:left="211" w:hanging="211" w:hangingChars="100"/>
        <w:rPr>
          <w:rFonts w:ascii="Times New Roman" w:hAnsi="Times New Roman" w:eastAsia="宋体" w:cs="Times New Roman"/>
          <w:b/>
          <w:bCs/>
          <w:color w:val="000000"/>
          <w:szCs w:val="21"/>
        </w:rPr>
      </w:pPr>
      <w:r>
        <w:rPr>
          <w:rFonts w:ascii="Times New Roman" w:hAnsi="Times New Roman" w:eastAsia="宋体" w:cs="Times New Roman"/>
          <w:b/>
          <w:bCs/>
          <w:color w:val="000000"/>
          <w:szCs w:val="21"/>
        </w:rPr>
        <w:t>WanFang</w:t>
      </w:r>
    </w:p>
    <w:p>
      <w:pPr>
        <w:spacing w:line="360" w:lineRule="auto"/>
        <w:rPr>
          <w:rFonts w:ascii="Times New Roman" w:hAnsi="Times New Roman" w:eastAsia="宋体" w:cs="Times New Roman"/>
          <w:szCs w:val="21"/>
        </w:rPr>
      </w:pPr>
      <w:bookmarkStart w:id="23" w:name="OLE_LINK81"/>
      <w:r>
        <w:rPr>
          <w:rFonts w:ascii="Times New Roman" w:hAnsi="Times New Roman" w:eastAsia="宋体" w:cs="Times New Roman"/>
          <w:szCs w:val="21"/>
        </w:rPr>
        <w:t>主题:（远程医疗OR远程护理OR电话干预OR电话随访OR互联网OR智慧化护理OR微信OR移动健康OR短信OR手机OR APP） and 主题:(2型糖尿病OR II型糖尿病OR糖尿病) and主题:( 糖化血红蛋白OR血红蛋白A1c OR HbA1c OR糖尿病控制指标)</w:t>
      </w:r>
      <w:bookmarkEnd w:id="23"/>
    </w:p>
    <w:p>
      <w:pPr>
        <w:ind w:left="210" w:hanging="210" w:hangingChars="100"/>
        <w:rPr>
          <w:rFonts w:ascii="Times New Roman" w:hAnsi="Times New Roman" w:eastAsia="宋体" w:cs="Times New Roman"/>
          <w:szCs w:val="21"/>
        </w:rPr>
      </w:pPr>
    </w:p>
    <w:p>
      <w:pPr>
        <w:ind w:left="211" w:hanging="211" w:hangingChars="100"/>
        <w:rPr>
          <w:rFonts w:ascii="Times New Roman" w:hAnsi="Times New Roman" w:eastAsia="宋体" w:cs="Times New Roman"/>
          <w:b/>
          <w:bCs/>
          <w:color w:val="000000"/>
          <w:szCs w:val="21"/>
        </w:rPr>
      </w:pPr>
      <w:r>
        <w:rPr>
          <w:rFonts w:ascii="Times New Roman" w:hAnsi="Times New Roman" w:eastAsia="宋体" w:cs="Times New Roman"/>
          <w:b/>
          <w:bCs/>
          <w:color w:val="000000"/>
          <w:szCs w:val="21"/>
        </w:rPr>
        <w:t>VIP</w:t>
      </w:r>
    </w:p>
    <w:p>
      <w:pPr>
        <w:ind w:left="210" w:hanging="210" w:hangingChars="1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摘要=“远程医疗” + “远程护理” + “电话干预” + “电话随访” + “互联网” + “</w:t>
      </w:r>
      <w:bookmarkStart w:id="24" w:name="OLE_LINK12"/>
      <w:r>
        <w:rPr>
          <w:rFonts w:ascii="Times New Roman" w:hAnsi="Times New Roman" w:eastAsia="宋体" w:cs="Times New Roman"/>
          <w:szCs w:val="21"/>
        </w:rPr>
        <w:t>智慧化护理</w:t>
      </w:r>
      <w:bookmarkEnd w:id="24"/>
      <w:r>
        <w:rPr>
          <w:rFonts w:ascii="Times New Roman" w:hAnsi="Times New Roman" w:eastAsia="宋体" w:cs="Times New Roman"/>
          <w:szCs w:val="21"/>
        </w:rPr>
        <w:t>” + “</w:t>
      </w:r>
      <w:bookmarkStart w:id="25" w:name="OLE_LINK13"/>
      <w:r>
        <w:rPr>
          <w:rFonts w:ascii="Times New Roman" w:hAnsi="Times New Roman" w:eastAsia="宋体" w:cs="Times New Roman"/>
          <w:szCs w:val="21"/>
        </w:rPr>
        <w:t>微信</w:t>
      </w:r>
      <w:bookmarkEnd w:id="25"/>
      <w:r>
        <w:rPr>
          <w:rFonts w:ascii="Times New Roman" w:hAnsi="Times New Roman" w:eastAsia="宋体" w:cs="Times New Roman"/>
          <w:szCs w:val="21"/>
        </w:rPr>
        <w:t>” + “移动健康” + “短信” + “</w:t>
      </w:r>
      <w:bookmarkStart w:id="26" w:name="OLE_LINK14"/>
      <w:r>
        <w:rPr>
          <w:rFonts w:ascii="Times New Roman" w:hAnsi="Times New Roman" w:eastAsia="宋体" w:cs="Times New Roman"/>
          <w:szCs w:val="21"/>
        </w:rPr>
        <w:t>手机</w:t>
      </w:r>
      <w:bookmarkEnd w:id="26"/>
      <w:r>
        <w:rPr>
          <w:rFonts w:ascii="Times New Roman" w:hAnsi="Times New Roman" w:eastAsia="宋体" w:cs="Times New Roman"/>
          <w:szCs w:val="21"/>
        </w:rPr>
        <w:t>”+ “APP” AND 摘要=“2型糖尿病” + “II型糖尿病” + “糖尿病”  AND 摘要=“糖化血红蛋白” + “血红蛋白A1c” + “HbA1c” + “</w:t>
      </w:r>
      <w:bookmarkStart w:id="27" w:name="OLE_LINK15"/>
      <w:r>
        <w:rPr>
          <w:rFonts w:ascii="Times New Roman" w:hAnsi="Times New Roman" w:eastAsia="宋体" w:cs="Times New Roman"/>
          <w:szCs w:val="21"/>
        </w:rPr>
        <w:t>糖尿病控制指标</w:t>
      </w:r>
      <w:bookmarkEnd w:id="27"/>
      <w:r>
        <w:rPr>
          <w:rFonts w:ascii="Times New Roman" w:hAnsi="Times New Roman" w:eastAsia="宋体" w:cs="Times New Roman"/>
          <w:szCs w:val="21"/>
        </w:rPr>
        <w:t xml:space="preserve">” </w:t>
      </w:r>
    </w:p>
    <w:p>
      <w:pPr>
        <w:ind w:left="211" w:hanging="211" w:hangingChars="100"/>
        <w:rPr>
          <w:rFonts w:ascii="Times New Roman" w:hAnsi="Times New Roman" w:eastAsia="宋体" w:cs="Times New Roman"/>
          <w:b/>
          <w:bCs/>
          <w:color w:val="000000"/>
          <w:szCs w:val="21"/>
        </w:rPr>
      </w:pPr>
    </w:p>
    <w:p>
      <w:pPr>
        <w:spacing w:line="360" w:lineRule="auto"/>
        <w:ind w:left="211" w:hanging="211" w:hangingChars="100"/>
        <w:rPr>
          <w:rFonts w:ascii="Times New Roman" w:hAnsi="Times New Roman" w:eastAsia="宋体" w:cs="Times New Roman"/>
          <w:b/>
          <w:bCs/>
          <w:color w:val="000000"/>
          <w:szCs w:val="21"/>
        </w:rPr>
      </w:pPr>
      <w:r>
        <w:rPr>
          <w:rFonts w:ascii="Times New Roman" w:hAnsi="Times New Roman" w:eastAsia="宋体" w:cs="Times New Roman"/>
          <w:b/>
          <w:bCs/>
          <w:color w:val="000000"/>
          <w:szCs w:val="21"/>
        </w:rPr>
        <w:t>SinoMed</w:t>
      </w:r>
    </w:p>
    <w:p>
      <w:pPr>
        <w:spacing w:line="360" w:lineRule="auto"/>
        <w:rPr>
          <w:rFonts w:ascii="Times New Roman" w:hAnsi="Times New Roman" w:eastAsia="宋体" w:cs="Times New Roman"/>
          <w:szCs w:val="21"/>
        </w:rPr>
      </w:pPr>
      <w:r>
        <w:fldChar w:fldCharType="begin"/>
      </w:r>
      <w:r>
        <w:instrText xml:space="preserve"> HYPERLINK "javascript:toDoRelimitSearch();" </w:instrText>
      </w:r>
      <w:r>
        <w:fldChar w:fldCharType="separate"/>
      </w:r>
      <w:r>
        <w:rPr>
          <w:rFonts w:ascii="Times New Roman" w:hAnsi="Times New Roman" w:eastAsia="宋体" w:cs="Times New Roman"/>
          <w:szCs w:val="21"/>
        </w:rPr>
        <w:t>(( "“远程医疗”"[常用字段:智能] OR "“远程护理”"[常用字段:智能] OR "“电话干预”"[常用字段:智能] OR "“电话随访”"[常用字段:智能] OR "“互联网”"[常用字段:智能] OR "“智慧化护理”"[常用字段:智能] OR "“微信”"[常用字段:智能] OR "“移动健康”"[常用字段:智能] OR "“短信”"[常用字段:智能] OR "“手机”"[常用字段:智能] OR "“APP”"[常用字段:智能])) AND (( "“2型糖尿病”"[常用字段:智能] OR "“II型糖尿病”"[常用字段:智能] OR "“糖尿病”"[常用字段:智能])) AND (( "“糖化血红蛋白”"[常用字段:智能] OR "“血红蛋白A1c”"[常用字段:智能] OR "“HbA1c”"[常用字段:智能] OR "“糖尿病控制指标”"[常用字段:智能]))</w:t>
      </w:r>
      <w:r>
        <w:rPr>
          <w:rFonts w:ascii="Times New Roman" w:hAnsi="Times New Roman" w:eastAsia="宋体" w:cs="Times New Roman"/>
          <w:szCs w:val="21"/>
        </w:rPr>
        <w:fldChar w:fldCharType="end"/>
      </w:r>
    </w:p>
    <w:bookmarkEnd w:id="0"/>
    <w:p>
      <w:pPr>
        <w:widowControl/>
        <w:jc w:val="left"/>
        <w:rPr>
          <w:rFonts w:ascii="Times New Roman" w:hAnsi="Times New Roman" w:eastAsia="宋体" w:cs="Times New Roman"/>
          <w:b/>
          <w:bCs/>
          <w:color w:val="231F20"/>
          <w:szCs w:val="21"/>
        </w:rPr>
      </w:pPr>
      <w:r>
        <w:rPr>
          <w:rFonts w:ascii="Times New Roman" w:hAnsi="Times New Roman" w:eastAsia="宋体" w:cs="Times New Roman"/>
          <w:b/>
          <w:bCs/>
          <w:color w:val="231F20"/>
          <w:szCs w:val="21"/>
        </w:rPr>
        <w:br w:type="page"/>
      </w:r>
    </w:p>
    <w:p>
      <w:pPr>
        <w:rPr>
          <w:rFonts w:ascii="Times New Roman" w:hAnsi="Times New Roman" w:eastAsia="宋体" w:cs="Times New Roman"/>
          <w:color w:val="000000"/>
          <w:kern w:val="0"/>
          <w:szCs w:val="21"/>
        </w:rPr>
      </w:pPr>
      <w:bookmarkStart w:id="28" w:name="_GoBack"/>
      <w:r>
        <w:rPr>
          <w:rFonts w:ascii="Times New Roman" w:hAnsi="Times New Roman" w:eastAsia="宋体" w:cs="Times New Roman"/>
          <w:b/>
          <w:bCs/>
          <w:color w:val="231F20"/>
          <w:szCs w:val="21"/>
        </w:rPr>
        <w:t xml:space="preserve">Appendix </w:t>
      </w:r>
      <w:r>
        <w:rPr>
          <w:rFonts w:hint="eastAsia" w:ascii="Times New Roman" w:hAnsi="Times New Roman" w:eastAsia="宋体" w:cs="Times New Roman"/>
          <w:b/>
          <w:bCs/>
          <w:color w:val="231F20"/>
          <w:szCs w:val="21"/>
        </w:rPr>
        <w:t>2</w:t>
      </w:r>
      <w:bookmarkEnd w:id="28"/>
      <w:r>
        <w:rPr>
          <w:rFonts w:ascii="Times New Roman" w:hAnsi="Times New Roman" w:eastAsia="宋体" w:cs="Times New Roman"/>
          <w:b/>
          <w:bCs/>
          <w:color w:val="231F20"/>
          <w:szCs w:val="21"/>
        </w:rPr>
        <w:t xml:space="preserve">: </w:t>
      </w:r>
      <w:r>
        <w:rPr>
          <w:rFonts w:ascii="Times New Roman" w:hAnsi="Times New Roman" w:eastAsia="宋体" w:cs="Times New Roman"/>
          <w:b/>
          <w:bCs/>
          <w:szCs w:val="22"/>
          <w:lang w:bidi="ar"/>
        </w:rPr>
        <w:t>Quality Assessment of the Literature</w:t>
      </w:r>
    </w:p>
    <w:tbl>
      <w:tblPr>
        <w:tblStyle w:val="3"/>
        <w:tblW w:w="0" w:type="auto"/>
        <w:jc w:val="center"/>
        <w:tblBorders>
          <w:top w:val="single" w:color="auto" w:sz="8" w:space="0"/>
          <w:left w:val="none" w:color="auto" w:sz="6" w:space="0"/>
          <w:bottom w:val="single" w:color="auto" w:sz="8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1"/>
        <w:gridCol w:w="1882"/>
        <w:gridCol w:w="1551"/>
        <w:gridCol w:w="1585"/>
        <w:gridCol w:w="1292"/>
        <w:gridCol w:w="1961"/>
        <w:gridCol w:w="1886"/>
        <w:gridCol w:w="919"/>
        <w:gridCol w:w="1027"/>
      </w:tblGrid>
      <w:tr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vMerge w:val="restar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Included Study</w:t>
            </w:r>
          </w:p>
        </w:tc>
        <w:tc>
          <w:tcPr>
            <w:tcW w:w="0" w:type="auto"/>
            <w:vMerge w:val="restar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Random Sequence Generation</w:t>
            </w:r>
          </w:p>
        </w:tc>
        <w:tc>
          <w:tcPr>
            <w:tcW w:w="0" w:type="auto"/>
            <w:vMerge w:val="restar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Allocation Concealment</w:t>
            </w:r>
          </w:p>
        </w:tc>
        <w:tc>
          <w:tcPr>
            <w:tcW w:w="0" w:type="auto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blinding</w:t>
            </w:r>
          </w:p>
        </w:tc>
        <w:tc>
          <w:tcPr>
            <w:tcW w:w="0" w:type="auto"/>
            <w:vMerge w:val="restar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Completeness of Outcome Data</w:t>
            </w:r>
          </w:p>
        </w:tc>
        <w:tc>
          <w:tcPr>
            <w:tcW w:w="0" w:type="auto"/>
            <w:vMerge w:val="restar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Selective Reporting of Results</w:t>
            </w:r>
          </w:p>
        </w:tc>
        <w:tc>
          <w:tcPr>
            <w:tcW w:w="0" w:type="auto"/>
            <w:vMerge w:val="restar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Other Biases</w:t>
            </w:r>
          </w:p>
        </w:tc>
        <w:tc>
          <w:tcPr>
            <w:tcW w:w="0" w:type="auto"/>
            <w:vMerge w:val="restar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Quality Rating</w:t>
            </w:r>
          </w:p>
        </w:tc>
      </w:tr>
      <w:tr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Participants or Personnel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Outcome Assessors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Zhu et al.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 ADDIN EN.CITE &lt;EndNote&gt;&lt;Cite&gt;&lt;Author&gt;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褚晓娟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&lt;/Author&gt;&lt;Year&gt;2018&lt;/Year&gt;&lt;RecNum&gt;2&lt;/RecNum&gt;&lt;DisplayText&gt;&lt;style face="superscript"&gt;[23]&lt;/style&gt;&lt;/DisplayText&gt;&lt;record&gt;&lt;rec-number&gt;2&lt;/rec-number&gt;&lt;foreign-keys&gt;&lt;key app="EN" db-id="xvt9tvas5v90w6evveivrdty5pta50srsdfe" timestamp="0"&gt;2&lt;/key&gt;&lt;/foreign-keys&gt;&lt;ref-type name="Journal Article"&gt;17&lt;/ref-type&gt;&lt;contributors&gt;&lt;authors&gt;&lt;author&gt;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褚晓娟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&lt;/author&gt;&lt;/authors&gt;&lt;/contributors&gt;&lt;auth-address&gt;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泰州市第三人民医院内科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;&lt;/auth-address&gt;&lt;titles&gt;&lt;title&gt;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电话回访用于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2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型糖尿病患者对其出院后血糖控制的影响探讨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 %J 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实用临床护理学电子杂志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&lt;/title&gt;&lt;/titles&gt;&lt;pages&gt;10-11&lt;/pages&gt;&lt;volume&gt;3&lt;/volume&gt;&lt;number&gt;26&lt;/number&gt;&lt;keywords&gt;&lt;keyword&gt;2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型糖尿病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&lt;/keyword&gt;&lt;keyword&gt;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电话回访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&lt;/keyword&gt;&lt;keyword&gt;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血糖控制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keyword&gt;&lt;/keywords&gt;&lt;dates&gt;&lt;year&gt;2018&lt;/year&gt;&lt;/dates&gt;&lt;isbn&gt;2096-2479&lt;/isbn&gt;&lt;urls&gt;&lt;related-urls&gt;&lt;url&gt;https://kns.cnki.net/kcms2/article/abstract?v=C06iYwc_NfRZZzCu8vM8d8tXAONiDNWdxx_ePB5xIADUtr5xmK2XBSNJh_sOViudDd0ERQt5dFXBuJ4PSnKpWNJPxnPQ9bpDGBbRo_F_UXYa45ikYkXRQplHjQ3fjy_3DbmV1vmd6xVDILcjklRpsA==&amp;amp;uniplatform=NZKPT&amp;amp;language=CHS&lt;/url&gt;&lt;/related-urls&gt;&lt;/urls&gt;&lt;remote-database-provider&gt;Cnki&lt;/remote-database-provider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vertAlign w:val="superscript"/>
                <w:lang w:bidi="ar"/>
              </w:rPr>
              <w:t>[23]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end"/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Unclear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High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Unclear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</w:t>
            </w:r>
          </w:p>
        </w:tc>
      </w:tr>
      <w:tr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Liu et al.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 ADDIN EN.CITE &lt;EndNote&gt;&lt;Cite&gt;&lt;Author&gt;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刘金平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&lt;/Author&gt;&lt;Year&gt;2021&lt;/Year&gt;&lt;RecNum&gt;5&lt;/RecNum&gt;&lt;DisplayText&gt;&lt;style face="superscript"&gt;[24]&lt;/style&gt;&lt;/DisplayText&gt;&lt;record&gt;&lt;rec-number&gt;5&lt;/rec-number&gt;&lt;foreign-keys&gt;&lt;key app="EN" db-id="xvt9tvas5v90w6evveivrdty5pta50srsdfe" timestamp="0"&gt;5&lt;/key&gt;&lt;/foreign-keys&gt;&lt;ref-type name="Journal Article"&gt;17&lt;/ref-type&gt;&lt;contributors&gt;&lt;authors&gt;&lt;author&gt;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刘金平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&lt;/author&gt;&lt;author&gt;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熊芬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&lt;/author&gt;&lt;author&gt;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李勇芳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&lt;/author&gt;&lt;/authors&gt;&lt;/contributors&gt;&lt;auth-address&gt;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吉安市中心人民医院糖尿病健康教育门诊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;&lt;/auth-address&gt;&lt;titles&gt;&lt;title&gt;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电话随访对门诊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2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型糖尿病患者血糖控制的影响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 %J 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现代诊断与治疗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&lt;/title&gt;&lt;/titles&gt;&lt;pages&gt;2655-2656&lt;/pages&gt;&lt;volume&gt;32&lt;/volume&gt;&lt;number&gt;16&lt;/number&gt;&lt;keywords&gt;&lt;keyword&gt;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电话随访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&lt;/keyword&gt;&lt;keyword&gt;2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型糖尿病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&lt;/keyword&gt;&lt;keyword&gt;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血糖控制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keyword&gt;&lt;/keywords&gt;&lt;dates&gt;&lt;year&gt;2021&lt;/year&gt;&lt;/dates&gt;&lt;isbn&gt;1001-8174&lt;/isbn&gt;&lt;urls&gt;&lt;related-urls&gt;&lt;url&gt;https://kns.cnki.net/kcms2/article/abstract?v=C06iYwc_NfQ2DhbrHPibY-wAfhHQ6238eEmydU5A5cXYZl0z4CbPhLa0IPqAsjhSOUC_SlQbaOqLpwDMsATDR8E0lLN6LZggROcUgB2eLGX9x0vgLlflDcroFlN-2CVxcnJHzeijNJvkg5bLYJe2cQ==&amp;amp;uniplatform=NZKPT&amp;amp;language=CHS&lt;/url&gt;&lt;/related-urls&gt;&lt;/urls&gt;&lt;remote-database-provider&gt;Cnki&lt;/remote-database-provider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vertAlign w:val="superscript"/>
                <w:lang w:bidi="ar"/>
              </w:rPr>
              <w:t>[24]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Unclear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Unclear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</w:t>
            </w:r>
          </w:p>
        </w:tc>
      </w:tr>
      <w:tr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Liu et al.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 ADDIN EN.CITE &lt;EndNote&gt;&lt;Cite&gt;&lt;Author&gt;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刘艳红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&lt;/Author&gt;&lt;Year&gt;2013&lt;/Year&gt;&lt;RecNum&gt;6&lt;/RecNum&gt;&lt;DisplayText&gt;&lt;style face="superscript"&gt;[25]&lt;/style&gt;&lt;/DisplayText&gt;&lt;record&gt;&lt;rec-number&gt;6&lt;/rec-number&gt;&lt;foreign-keys&gt;&lt;key app="EN" db-id="xvt9tvas5v90w6evveivrdty5pta50srsdfe" timestamp="0"&gt;6&lt;/key&gt;&lt;/foreign-keys&gt;&lt;ref-type name="Journal Article"&gt;17&lt;/ref-type&gt;&lt;contributors&gt;&lt;authors&gt;&lt;author&gt;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刘艳红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&lt;/author&gt;&lt;author&gt;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龙彩霞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&lt;/author&gt;&lt;author&gt;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余桂芳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&lt;/author&gt;&lt;author&gt;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文玉琼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&lt;/author&gt;&lt;author&gt;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黄碧珠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&lt;/author&gt;&lt;author&gt;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罗文锋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&lt;/author&gt;&lt;author&gt;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邝建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&lt;/author&gt;&lt;/authors&gt;&lt;/contributors&gt;&lt;auth-address&gt;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广东省医学科学院广东省人民医院内分泌科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;&lt;/auth-address&gt;&lt;titles&gt;&lt;title&gt;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电话跟踪随访对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2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型糖尿病患者自我管理能力与疾病控制的影响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 %J 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护理学报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&lt;/title&gt;&lt;/titles&gt;&lt;pages&gt;74-76&lt;/pages&gt;&lt;volume&gt;20&lt;/volume&gt;&lt;number&gt;04&lt;/number&gt;&lt;keywords&gt;&lt;keyword&gt;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糖尿病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&lt;/keyword&gt;&lt;keyword&gt;2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型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&lt;/keyword&gt;&lt;keyword&gt;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电话跟踪随访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&lt;/keyword&gt;&lt;keyword&gt;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自我管理能力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&lt;/keyword&gt;&lt;keyword&gt;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健康教育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keyword&gt;&lt;/keywords&gt;&lt;dates&gt;&lt;year&gt;2013&lt;/year&gt;&lt;/dates&gt;&lt;isbn&gt;1008-9969&lt;/isbn&gt;&lt;urls&gt;&lt;related-urls&gt;&lt;url&gt;https://link.cnki.net/doi/10.16460/j.issn1008-9969.2013.04.007&lt;/url&gt;&lt;/related-urls&gt;&lt;/urls&gt;&lt;electronic-resource-num&gt;10.16460/j.issn1008-9969.2013.04.007&lt;/electronic-resource-num&gt;&lt;remote-database-provider&gt;Cnki&lt;/remote-database-provider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vertAlign w:val="superscript"/>
                <w:lang w:bidi="ar"/>
              </w:rPr>
              <w:t>[25]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Unclear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</w:t>
            </w:r>
          </w:p>
        </w:tc>
      </w:tr>
      <w:tr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Wang et al.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 ADDIN EN.CITE &lt;EndNote&gt;&lt;Cite&gt;&lt;Author&gt;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王岩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&lt;/Author&gt;&lt;Year&gt;2018&lt;/Year&gt;&lt;RecNum&gt;3&lt;/RecNum&gt;&lt;DisplayText&gt;&lt;style face="superscript"&gt;[26]&lt;/style&gt;&lt;/DisplayText&gt;&lt;record&gt;&lt;rec-number&gt;3&lt;/rec-number&gt;&lt;foreign-keys&gt;&lt;key app="EN" db-id="xvt9tvas5v90w6evveivrdty5pta50srsdfe" timestamp="0"&gt;3&lt;/key&gt;&lt;/foreign-keys&gt;&lt;ref-type name="Journal Article"&gt;17&lt;/ref-type&gt;&lt;contributors&gt;&lt;authors&gt;&lt;author&gt;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王岩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&lt;/author&gt;&lt;author&gt;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麻茜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&lt;/author&gt;&lt;author&gt;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高菡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&lt;/author&gt;&lt;author&gt;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蒙生红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&lt;/author&gt;&lt;author&gt;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赵蕾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&lt;/author&gt;&lt;author&gt;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张彩云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&lt;/author&gt;&lt;/authors&gt;&lt;/contributors&gt;&lt;auth-address&gt;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兰州大学第一医院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;&lt;/auth-address&gt;&lt;titles&gt;&lt;title&gt;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支持性电话咨询干预对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2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型糖尿病患者血糖控制效果分析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 %J 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甘肃医药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&lt;/title&gt;&lt;/titles&gt;&lt;pages&gt;373-376&lt;/pages&gt;&lt;volume&gt;37&lt;/volume&gt;&lt;number&gt;04&lt;/number&gt;&lt;keywords&gt;&lt;keyword&gt;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电话咨询干预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&lt;/keyword&gt;&lt;keyword&gt;2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型糖尿病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&lt;/keyword&gt;&lt;keyword&gt;</w:instrTex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血糖控制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&lt;/keyword&gt;&lt;/keywords&gt;&lt;dates&gt;&lt;year&gt;2018&lt;/year&gt;&lt;/dates&gt;&lt;isbn&gt;1004-2725&lt;/isbn&gt;&lt;urls&gt;&lt;related-urls&gt;&lt;url&gt;https://link.cnki.net/doi/10.15975/j.cnki.gsyy.2018.04.035&lt;/url&gt;&lt;/related-urls&gt;&lt;/urls&gt;&lt;electronic-resource-num&gt;10.15975/j.cnki.gsyy.2018.04.035&lt;/electronic-resource-num&gt;&lt;remote-database-provider&gt;Cnki&lt;/remote-database-provider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vertAlign w:val="superscript"/>
                <w:lang w:bidi="ar"/>
              </w:rPr>
              <w:t>[26]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Unclear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</w:t>
            </w:r>
          </w:p>
        </w:tc>
      </w:tr>
      <w:tr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Odnoletkova et al.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 ADDIN EN.CITE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 ADDIN EN.CITE.DATA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vertAlign w:val="superscript"/>
                <w:lang w:bidi="ar"/>
              </w:rPr>
              <w:t>[22]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Unclear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Unclear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</w:t>
            </w:r>
          </w:p>
        </w:tc>
      </w:tr>
      <w:tr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Blackberry et al.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 ADDIN EN.CITE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 ADDIN EN.CITE.DATA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vertAlign w:val="superscript"/>
                <w:lang w:bidi="ar"/>
              </w:rPr>
              <w:t>[14]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</w:t>
            </w:r>
          </w:p>
        </w:tc>
      </w:tr>
      <w:tr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De Vasconcelos et al.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 ADDIN EN.CITE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 ADDIN EN.CITE.DATA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vertAlign w:val="superscript"/>
                <w:lang w:bidi="ar"/>
              </w:rPr>
              <w:t>[16]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Unclear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Unclear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</w:t>
            </w:r>
          </w:p>
        </w:tc>
      </w:tr>
      <w:tr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Esmaeilpour-Bandbonil et al.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 ADDIN EN.CITE &lt;EndNote&gt;&lt;Cite&gt;&lt;Author&gt;Esmaeilpour-BandBoni&lt;/Author&gt;&lt;Year&gt;2021&lt;/Year&gt;&lt;RecNum&gt;10&lt;/RecNum&gt;&lt;DisplayText&gt;&lt;style face="superscript"&gt;[17]&lt;/style&gt;&lt;/DisplayText&gt;&lt;record&gt;&lt;rec-number&gt;10&lt;/rec-number&gt;&lt;foreign-keys&gt;&lt;key app="EN" db-id="xvt9tvas5v90w6evveivrdty5pta50srsdfe" timestamp="0"&gt;10&lt;/key&gt;&lt;/foreign-keys&gt;&lt;ref-type name="Journal Article"&gt;17&lt;/ref-type&gt;&lt;contributors&gt;&lt;authors&gt;&lt;author&gt;Esmaeilpour-BandBoni, M.&lt;/author&gt;&lt;author&gt;Gholami-Shilsar, F.&lt;/author&gt;&lt;author&gt;Khanaki, K.&lt;/author&gt;&lt;/authors&gt;&lt;/contributors&gt;&lt;titles&gt;&lt;title&gt;The Effects of Telephone-Based Telenursing on Glycated Hemoglobin Among Older Adults With Type 2 Diabetes Mellitus: A Randomized Controlled Trial&lt;/title&gt;&lt;secondary-title&gt;Jnp-Journal for Nurse Practitioners&lt;/secondary-title&gt;&lt;/titles&gt;&lt;pages&gt;305-309&lt;/pages&gt;&lt;volume&gt;17&lt;/volume&gt;&lt;number&gt;3&lt;/number&gt;&lt;dates&gt;&lt;year&gt;2021&lt;/year&gt;&lt;pub-dates&gt;&lt;date&gt;Mar&lt;/date&gt;&lt;/pub-dates&gt;&lt;/dates&gt;&lt;isbn&gt;1555-4155&lt;/isbn&gt;&lt;accession-num&gt;WOS:000630722300002&lt;/accession-num&gt;&lt;urls&gt;&lt;related-urls&gt;&lt;url&gt;&amp;lt;Go to ISI&amp;gt;://WOS:000630722300002&lt;/url&gt;&lt;/related-urls&gt;&lt;/urls&gt;&lt;electronic-resource-num&gt;10.1016/j.nurpra.2020.09.015&lt;/electronic-resource-num&gt;&lt;/record&gt;&lt;/Cite&gt;&lt;/EndNote&gt;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vertAlign w:val="superscript"/>
                <w:lang w:bidi="ar"/>
              </w:rPr>
              <w:t>[17]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</w:t>
            </w:r>
          </w:p>
        </w:tc>
      </w:tr>
      <w:tr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Kim and Oh et al.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 ADDIN EN.CITE &lt;EndNote&gt;&lt;Cite&gt;&lt;Author&gt;Kim&lt;/Author&gt;&lt;Year&gt;2003&lt;/Year&gt;&lt;RecNum&gt;11&lt;/RecNum&gt;&lt;DisplayText&gt;&lt;style face="superscript"&gt;[18]&lt;/style&gt;&lt;/DisplayText&gt;&lt;record&gt;&lt;rec-number&gt;11&lt;/rec-number&gt;&lt;foreign-keys&gt;&lt;key app="EN" db-id="xvt9tvas5v90w6evveivrdty5pta50srsdfe" timestamp="0"&gt;11&lt;/key&gt;&lt;/foreign-keys&gt;&lt;ref-type name="Journal Article"&gt;17&lt;/ref-type&gt;&lt;contributors&gt;&lt;authors&gt;&lt;author&gt;Kim, H. S.&lt;/author&gt;&lt;author&gt;Oh, J. A.&lt;/author&gt;&lt;/authors&gt;&lt;/contributors&gt;&lt;auth-address&gt;College of Nursing, The Catholic University, Seoul, Korea. hees@catholic.ac.kr&lt;/auth-address&gt;&lt;titles&gt;&lt;title&gt;Adherence to diabetes control recommendations: impact of nurse telephone calls&lt;/title&gt;&lt;secondary-title&gt;J Adv Nurs&lt;/secondary-title&gt;&lt;alt-title&gt;Journal of advanced nursing&lt;/alt-title&gt;&lt;/titles&gt;&lt;pages&gt;256-61&lt;/pages&gt;&lt;volume&gt;44&lt;/volume&gt;&lt;number&gt;3&lt;/number&gt;&lt;edition&gt;2003/12/04&lt;/edition&gt;&lt;keywords&gt;&lt;keyword&gt;Blood Glucose/*metabolism&lt;/keyword&gt;&lt;keyword&gt;Body Mass Index&lt;/keyword&gt;&lt;keyword&gt;Diabetes Mellitus, Type 2/*blood/nursing&lt;/keyword&gt;&lt;keyword&gt;Female&lt;/keyword&gt;&lt;keyword&gt;Glycated Hemoglobin/*analysis&lt;/keyword&gt;&lt;keyword&gt;Humans&lt;/keyword&gt;&lt;keyword&gt;Male&lt;/keyword&gt;&lt;keyword&gt;Middle Aged&lt;/keyword&gt;&lt;keyword&gt;Nurse&amp;apos;s Role&lt;/keyword&gt;&lt;keyword&gt;Patient Acceptance of Health Care&lt;/keyword&gt;&lt;keyword&gt;Remote Consultation&lt;/keyword&gt;&lt;keyword&gt;*Telephone&lt;/keyword&gt;&lt;/keywords&gt;&lt;dates&gt;&lt;year&gt;2003&lt;/year&gt;&lt;pub-dates&gt;&lt;date&gt;Nov&lt;/date&gt;&lt;/pub-dates&gt;&lt;/dates&gt;&lt;isbn&gt;0309-2402 (Print)&amp;#xD;0309-2402&lt;/isbn&gt;&lt;accession-num&gt;14641395&lt;/accession-num&gt;&lt;urls&gt;&lt;/urls&gt;&lt;electronic-resource-num&gt;10.1046/j.1365-2648.2003.02800.x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vertAlign w:val="superscript"/>
                <w:lang w:bidi="ar"/>
              </w:rPr>
              <w:t>[18]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Unclear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</w:t>
            </w:r>
          </w:p>
        </w:tc>
      </w:tr>
      <w:tr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Kim et al.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 ADDIN EN.CITE &lt;EndNote&gt;&lt;Cite&gt;&lt;Author&gt;Kim&lt;/Author&gt;&lt;Year&gt;2005&lt;/Year&gt;&lt;RecNum&gt;12&lt;/RecNum&gt;&lt;DisplayText&gt;&lt;style face="superscript"&gt;[19]&lt;/style&gt;&lt;/DisplayText&gt;&lt;record&gt;&lt;rec-number&gt;12&lt;/rec-number&gt;&lt;foreign-keys&gt;&lt;key app="EN" db-id="xvt9tvas5v90w6evveivrdty5pta50srsdfe" timestamp="0"&gt;12&lt;/key&gt;&lt;/foreign-keys&gt;&lt;ref-type name="Journal Article"&gt;17&lt;/ref-type&gt;&lt;contributors&gt;&lt;authors&gt;&lt;author&gt;Kim, H. S.&lt;/author&gt;&lt;author&gt;Oh, J. A.&lt;/author&gt;&lt;author&gt;Lee, H. O.&lt;/author&gt;&lt;/authors&gt;&lt;/contributors&gt;&lt;auth-address&gt;College of Nursing, Catholic University, Seoul, Korea.&lt;/auth-address&gt;&lt;titles&gt;&lt;title&gt;Effects of nurse-coordinated intervention on patients with type 2 diabetes in Korea&lt;/title&gt;&lt;secondary-title&gt;J Nurs Care Qual&lt;/secondary-title&gt;&lt;alt-title&gt;Journal of nursing care quality&lt;/alt-title&gt;&lt;/titles&gt;&lt;pages&gt;154-60&lt;/pages&gt;&lt;volume&gt;20&lt;/volume&gt;&lt;number&gt;2&lt;/number&gt;&lt;edition&gt;2005/04/21&lt;/edition&gt;&lt;keywords&gt;&lt;keyword&gt;Diabetes Mellitus, Type 2/*nursing&lt;/keyword&gt;&lt;keyword&gt;Female&lt;/keyword&gt;&lt;keyword&gt;Humans&lt;/keyword&gt;&lt;keyword&gt;Korea&lt;/keyword&gt;&lt;keyword&gt;Male&lt;/keyword&gt;&lt;keyword&gt;Middle Aged&lt;/keyword&gt;&lt;keyword&gt;Patient Care Management/*methods&lt;/keyword&gt;&lt;keyword&gt;Patient Education as Topic/*methods&lt;/keyword&gt;&lt;keyword&gt;*Self Care&lt;/keyword&gt;&lt;keyword&gt;Telephone&lt;/keyword&gt;&lt;/keywords&gt;&lt;dates&gt;&lt;year&gt;2005&lt;/year&gt;&lt;pub-dates&gt;&lt;date&gt;Apr-Jun&lt;/date&gt;&lt;/pub-dates&gt;&lt;/dates&gt;&lt;isbn&gt;1057-3631 (Print)&amp;#xD;1057-3631&lt;/isbn&gt;&lt;accession-num&gt;15839295&lt;/accession-num&gt;&lt;urls&gt;&lt;/urls&gt;&lt;electronic-resource-num&gt;10.1097/00001786-200504000-00011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vertAlign w:val="superscript"/>
                <w:lang w:bidi="ar"/>
              </w:rPr>
              <w:t>[19]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Unclear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</w:t>
            </w:r>
          </w:p>
        </w:tc>
      </w:tr>
      <w:tr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Nesari et al.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 ADDIN EN.CITE &lt;EndNote&gt;&lt;Cite&gt;&lt;Author&gt;Nesari&lt;/Author&gt;&lt;Year&gt;2010&lt;/Year&gt;&lt;RecNum&gt;13&lt;/RecNum&gt;&lt;DisplayText&gt;&lt;style face="superscript"&gt;[20]&lt;/style&gt;&lt;/DisplayText&gt;&lt;record&gt;&lt;rec-number&gt;13&lt;/rec-number&gt;&lt;foreign-keys&gt;&lt;key app="EN" db-id="xvt9tvas5v90w6evveivrdty5pta50srsdfe" timestamp="0"&gt;13&lt;/key&gt;&lt;/foreign-keys&gt;&lt;ref-type name="Journal Article"&gt;17&lt;/ref-type&gt;&lt;contributors&gt;&lt;authors&gt;&lt;author&gt;Nesari, M.&lt;/author&gt;&lt;author&gt;Zakerimoghadam, M.&lt;/author&gt;&lt;author&gt;Rajab, A.&lt;/author&gt;&lt;author&gt;Bassampour, S.&lt;/author&gt;&lt;author&gt;Faghihzadeh, S.&lt;/author&gt;&lt;/authors&gt;&lt;/contributors&gt;&lt;auth-address&gt;Department of Internal Medicine, Amiralam Hospital, Tehran, Iran.&lt;/auth-address&gt;&lt;titles&gt;&lt;title&gt;Effect of telephone follow-up on adherence to a diabetes therapeutic regimen&lt;/title&gt;&lt;secondary-title&gt;Jpn J Nurs Sci&lt;/secondary-title&gt;&lt;alt-title&gt;Japan journal of nursing science : JJNS&lt;/alt-title&gt;&lt;/titles&gt;&lt;pages&gt;121-8&lt;/pages&gt;&lt;volume&gt;7&lt;/volume&gt;&lt;number&gt;2&lt;/number&gt;&lt;edition&gt;2010/11/26&lt;/edition&gt;&lt;keywords&gt;&lt;keyword&gt;Adult&lt;/keyword&gt;&lt;keyword&gt;*Aftercare&lt;/keyword&gt;&lt;keyword&gt;Blood Glucose/analysis&lt;/keyword&gt;&lt;keyword&gt;Chromatography, High Pressure Liquid&lt;/keyword&gt;&lt;keyword&gt;Diabetes Mellitus, Type 2/blood/drug therapy/*therapy&lt;/keyword&gt;&lt;keyword&gt;Diet, Diabetic&lt;/keyword&gt;&lt;keyword&gt;Exercise&lt;/keyword&gt;&lt;keyword&gt;Female&lt;/keyword&gt;&lt;keyword&gt;Glycated Hemoglobin/analysis&lt;/keyword&gt;&lt;keyword&gt;Humans&lt;/keyword&gt;&lt;keyword&gt;Hypoglycemic Agents/therapeutic use&lt;/keyword&gt;&lt;keyword&gt;Iran&lt;/keyword&gt;&lt;keyword&gt;Male&lt;/keyword&gt;&lt;keyword&gt;Middle Aged&lt;/keyword&gt;&lt;keyword&gt;*Patient Compliance&lt;/keyword&gt;&lt;keyword&gt;*Telephone&lt;/keyword&gt;&lt;/keywords&gt;&lt;dates&gt;&lt;year&gt;2010&lt;/year&gt;&lt;pub-dates&gt;&lt;date&gt;Dec&lt;/date&gt;&lt;/pub-dates&gt;&lt;/dates&gt;&lt;isbn&gt;1742-7924&lt;/isbn&gt;&lt;accession-num&gt;21092015&lt;/accession-num&gt;&lt;urls&gt;&lt;/urls&gt;&lt;electronic-resource-num&gt;10.1111/j.1742-7924.2010.00146.x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vertAlign w:val="superscript"/>
                <w:lang w:bidi="ar"/>
              </w:rPr>
              <w:t>[20]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</w:t>
            </w:r>
          </w:p>
        </w:tc>
      </w:tr>
      <w:tr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Odnoletkova and Goderis et al.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 ADDIN EN.CITE &lt;EndNote&gt;&lt;Cite&gt;&lt;Author&gt;Odnoletkova&lt;/Author&gt;&lt;Year&gt;2014&lt;/Year&gt;&lt;RecNum&gt;15&lt;/RecNum&gt;&lt;DisplayText&gt;&lt;style face="superscript"&gt;[21]&lt;/style&gt;&lt;/DisplayText&gt;&lt;record&gt;&lt;rec-number&gt;15&lt;/rec-number&gt;&lt;foreign-keys&gt;&lt;key app="EN" db-id="xvt9tvas5v90w6evveivrdty5pta50srsdfe" timestamp="0"&gt;15&lt;/key&gt;&lt;/foreign-keys&gt;&lt;ref-type name="Journal Article"&gt;17&lt;/ref-type&gt;&lt;contributors&gt;&lt;authors&gt;&lt;author&gt;Odnoletkova, I.&lt;/author&gt;&lt;author&gt;Goderis, G.&lt;/author&gt;&lt;author&gt;Nobels, F.&lt;/author&gt;&lt;author&gt;Aertgeerts, B.&lt;/author&gt;&lt;author&gt;Annemans, L.&lt;/author&gt;&lt;author&gt;Ramaekers, D.&lt;/author&gt;&lt;/authors&gt;&lt;/contributors&gt;&lt;auth-address&gt;University of Leuven, Kapucijnenvoer 33, Leuven B-3000, Belgium. irina.odnoletkova@mloz.be.&lt;/auth-address&gt;&lt;titles&gt;&lt;title&gt;Nurse-led telecoaching of people with type 2 diabetes in primary care: rationale, design and baseline data of a randomized controlled trial&lt;/title&gt;&lt;secondary-title&gt;BMC Fam Pract&lt;/secondary-title&gt;&lt;alt-title&gt;BMC family practice&lt;/alt-title&gt;&lt;/titles&gt;&lt;pages&gt;24&lt;/pages&gt;&lt;volume&gt;15&lt;/volume&gt;&lt;edition&gt;2014/02/06&lt;/edition&gt;&lt;keywords&gt;&lt;keyword&gt;Adult&lt;/keyword&gt;&lt;keyword&gt;Aged&lt;/keyword&gt;&lt;keyword&gt;Cost-Benefit Analysis&lt;/keyword&gt;&lt;keyword&gt;Diabetes Mellitus, Type 2/economics/*nursing/*therapy&lt;/keyword&gt;&lt;keyword&gt;Female&lt;/keyword&gt;&lt;keyword&gt;Humans&lt;/keyword&gt;&lt;keyword&gt;Male&lt;/keyword&gt;&lt;keyword&gt;Middle Aged&lt;/keyword&gt;&lt;keyword&gt;*Primary Health Care&lt;/keyword&gt;&lt;keyword&gt;Telenursing/economics/*methods&lt;/keyword&gt;&lt;/keywords&gt;&lt;dates&gt;&lt;year&gt;2014&lt;/year&gt;&lt;pub-dates&gt;&lt;date&gt;Feb 4&lt;/date&gt;&lt;/pub-dates&gt;&lt;/dates&gt;&lt;isbn&gt;1471-2296&lt;/isbn&gt;&lt;accession-num&gt;24495633&lt;/accession-num&gt;&lt;urls&gt;&lt;/urls&gt;&lt;custom2&gt;PMC3922086&lt;/custom2&gt;&lt;electronic-resource-num&gt;10.1186/1471-2296-15-24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vertAlign w:val="superscript"/>
                <w:lang w:bidi="ar"/>
              </w:rPr>
              <w:t>[21]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Unclear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Unclear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Unclear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</w:t>
            </w:r>
          </w:p>
        </w:tc>
      </w:tr>
      <w:tr>
        <w:tblPrEx>
          <w:tblBorders>
            <w:top w:val="single" w:color="auto" w:sz="8" w:space="0"/>
            <w:left w:val="none" w:color="auto" w:sz="6" w:space="0"/>
            <w:bottom w:val="single" w:color="auto" w:sz="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Brown-Deacon et al.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instrText xml:space="preserve"> ADDIN EN.CITE &lt;EndNote&gt;&lt;Cite&gt;&lt;Author&gt;Brown-Deacon&lt;/Author&gt;&lt;Year&gt;2017&lt;/Year&gt;&lt;RecNum&gt;8&lt;/RecNum&gt;&lt;DisplayText&gt;&lt;style face="superscript"&gt;[15]&lt;/style&gt;&lt;/DisplayText&gt;&lt;record&gt;&lt;rec-number&gt;8&lt;/rec-number&gt;&lt;foreign-keys&gt;&lt;key app="EN" db-id="xvt9tvas5v90w6evveivrdty5pta50srsdfe" timestamp="0"&gt;8&lt;/key&gt;&lt;/foreign-keys&gt;&lt;ref-type name="Journal Article"&gt;17&lt;/ref-type&gt;&lt;contributors&gt;&lt;authors&gt;&lt;author&gt;Brown-Deacon, C.&lt;/author&gt;&lt;author&gt;Brown, T.&lt;/author&gt;&lt;author&gt;Creech, C.&lt;/author&gt;&lt;author&gt;McFarland, M.&lt;/author&gt;&lt;author&gt;Nair, A.&lt;/author&gt;&lt;author&gt;Whitlow, K.&lt;/author&gt;&lt;/authors&gt;&lt;/contributors&gt;&lt;auth-address&gt;Department of Nursing, University of Michigan-Flint, Flint, Michigan, USA.&amp;#xD;Department of Internal Medicine, Henry Ford Hospital, Detroit, Michigan, USA.&lt;/auth-address&gt;&lt;titles&gt;&lt;title&gt;Can follow-up phone calls improve patients self-monitoring of blood glucose?&lt;/title&gt;&lt;secondary-title&gt;J Clin Nurs&lt;/secondary-title&gt;&lt;alt-title&gt;Journal of clinical nursing&lt;/alt-title&gt;&lt;/titles&gt;&lt;pages&gt;61-67&lt;/pages&gt;&lt;volume&gt;26&lt;/volume&gt;&lt;number&gt;1-2&lt;/number&gt;&lt;edition&gt;2016/11/20&lt;/edition&gt;&lt;keywords&gt;&lt;keyword&gt;Adult&lt;/keyword&gt;&lt;keyword&gt;Aged&lt;/keyword&gt;&lt;keyword&gt;Blood Glucose&lt;/keyword&gt;&lt;keyword&gt;*Blood Glucose Self-Monitoring&lt;/keyword&gt;&lt;keyword&gt;Chronic Disease&lt;/keyword&gt;&lt;keyword&gt;Diabetes Mellitus, Type 2/*blood/psychology&lt;/keyword&gt;&lt;keyword&gt;Female&lt;/keyword&gt;&lt;keyword&gt;Follow-Up Studies&lt;/keyword&gt;&lt;keyword&gt;Glycated Hemoglobin/analysis&lt;/keyword&gt;&lt;keyword&gt;Humans&lt;/keyword&gt;&lt;keyword&gt;Male&lt;/keyword&gt;&lt;keyword&gt;Middle Aged&lt;/keyword&gt;&lt;keyword&gt;Patient Compliance&lt;/keyword&gt;&lt;keyword&gt;*Reminder Systems&lt;/keyword&gt;&lt;keyword&gt;Self Care&lt;/keyword&gt;&lt;keyword&gt;Telephone&lt;/keyword&gt;&lt;keyword&gt;follow-up phone calls&lt;/keyword&gt;&lt;keyword&gt;glucose self-monitoring&lt;/keyword&gt;&lt;/keywords&gt;&lt;dates&gt;&lt;year&gt;2017&lt;/year&gt;&lt;pub-dates&gt;&lt;date&gt;Jan&lt;/date&gt;&lt;/pub-dates&gt;&lt;/dates&gt;&lt;isbn&gt;0962-1067&lt;/isbn&gt;&lt;accession-num&gt;27862497&lt;/accession-num&gt;&lt;urls&gt;&lt;/urls&gt;&lt;electronic-resource-num&gt;10.1111/jocn.13367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vertAlign w:val="superscript"/>
                <w:lang w:bidi="ar"/>
              </w:rPr>
              <w:t>[15]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Unclear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</w:t>
            </w:r>
          </w:p>
        </w:tc>
      </w:tr>
    </w:tbl>
    <w:p>
      <w:pPr>
        <w:spacing w:line="360" w:lineRule="auto"/>
        <w:jc w:val="left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>Note：</w:t>
      </w:r>
      <w:r>
        <w:rPr>
          <w:rFonts w:hint="eastAsia" w:ascii="Times New Roman" w:hAnsi="Times New Roman" w:eastAsia="宋体" w:cs="Times New Roman"/>
          <w:b w:val="0"/>
          <w:bCs w:val="0"/>
          <w:lang w:val="en-US" w:eastAsia="zh-CN"/>
        </w:rPr>
        <w:t>(1)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lang w:val="en-US" w:eastAsia="zh-CN"/>
        </w:rPr>
        <w:t>Random Sequence Generation: Evaluates whether the method of generating random sequences was appropriate to minimize selection bias.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</w:t>
      </w:r>
    </w:p>
    <w:p>
      <w:pPr>
        <w:numPr>
          <w:ilvl w:val="0"/>
          <w:numId w:val="1"/>
        </w:numPr>
        <w:spacing w:line="360" w:lineRule="auto"/>
        <w:jc w:val="left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Allocation Concealment: Assesses whether the allocation process was concealed to prevent selection bias.</w:t>
      </w:r>
    </w:p>
    <w:p>
      <w:pPr>
        <w:numPr>
          <w:ilvl w:val="0"/>
          <w:numId w:val="1"/>
        </w:numPr>
        <w:spacing w:line="360" w:lineRule="auto"/>
        <w:jc w:val="left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Blinding of Participants and Personnel: Determines whether blinding was implemented to minimize performance bias.</w:t>
      </w:r>
    </w:p>
    <w:p>
      <w:pPr>
        <w:numPr>
          <w:ilvl w:val="0"/>
          <w:numId w:val="1"/>
        </w:numPr>
        <w:spacing w:line="360" w:lineRule="auto"/>
        <w:jc w:val="left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Blinding of Outcome Assessors: Evaluates whether outcome assessors were blinded to minimize detection bias.</w:t>
      </w:r>
    </w:p>
    <w:p>
      <w:pPr>
        <w:numPr>
          <w:ilvl w:val="0"/>
          <w:numId w:val="1"/>
        </w:numPr>
        <w:spacing w:line="360" w:lineRule="auto"/>
        <w:jc w:val="left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ascii="Times New Roman" w:hAnsi="Times New Roman" w:eastAsia="宋体" w:cs="Times New Roman"/>
          <w:color w:val="000000"/>
          <w:kern w:val="0"/>
          <w:szCs w:val="21"/>
          <w:lang w:bidi="ar"/>
        </w:rPr>
        <w:t>Completeness of Outcome Data</w:t>
      </w:r>
      <w:r>
        <w:rPr>
          <w:rFonts w:hint="default" w:ascii="Times New Roman" w:hAnsi="Times New Roman" w:eastAsia="宋体" w:cs="Times New Roman"/>
          <w:lang w:val="en-US" w:eastAsia="zh-CN"/>
        </w:rPr>
        <w:t>: Assesses the handling of missing data to minimize attrition bias.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</w:t>
      </w:r>
    </w:p>
    <w:p>
      <w:pPr>
        <w:numPr>
          <w:ilvl w:val="0"/>
          <w:numId w:val="1"/>
        </w:numPr>
        <w:spacing w:line="360" w:lineRule="auto"/>
        <w:jc w:val="left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ascii="Times New Roman" w:hAnsi="Times New Roman" w:eastAsia="宋体" w:cs="Times New Roman"/>
          <w:color w:val="000000"/>
          <w:kern w:val="0"/>
          <w:szCs w:val="21"/>
          <w:lang w:bidi="ar"/>
        </w:rPr>
        <w:t>Selective Reporting of Results</w:t>
      </w:r>
      <w:r>
        <w:rPr>
          <w:rFonts w:hint="default" w:ascii="Times New Roman" w:hAnsi="Times New Roman" w:eastAsia="宋体" w:cs="Times New Roman"/>
          <w:lang w:val="en-US" w:eastAsia="zh-CN"/>
        </w:rPr>
        <w:t>: Evaluates whether all pre-specified outcomes were reported to minimize reporting bias.</w:t>
      </w:r>
    </w:p>
    <w:p>
      <w:pPr>
        <w:numPr>
          <w:ilvl w:val="0"/>
          <w:numId w:val="1"/>
        </w:numPr>
        <w:spacing w:line="360" w:lineRule="auto"/>
        <w:jc w:val="left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Other Bias: Considers other potential sources of bias, such as early study termination or baseline imbalances.</w:t>
      </w:r>
    </w:p>
    <w:p>
      <w:pPr>
        <w:spacing w:line="360" w:lineRule="auto"/>
        <w:jc w:val="left"/>
        <w:rPr>
          <w:rFonts w:hint="default" w:ascii="宋体" w:hAnsi="宋体" w:eastAsia="宋体" w:cs="宋体"/>
          <w:lang w:val="en-US" w:eastAsia="zh-CN"/>
        </w:rPr>
      </w:pPr>
    </w:p>
    <w:p>
      <w:pPr>
        <w:widowControl/>
        <w:spacing w:line="360" w:lineRule="auto"/>
        <w:jc w:val="left"/>
        <w:rPr>
          <w:rFonts w:ascii="Times New Roman" w:hAnsi="Times New Roman" w:eastAsia="宋体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49D9CD"/>
    <w:multiLevelType w:val="singleLevel"/>
    <w:tmpl w:val="C249D9CD"/>
    <w:lvl w:ilvl="0" w:tentative="0">
      <w:start w:val="2"/>
      <w:numFmt w:val="decimal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RjNzQ5NTJhNGUzMjY1NzY0MDJmY2VmNWRiMjBiYTYifQ=="/>
  </w:docVars>
  <w:rsids>
    <w:rsidRoot w:val="0057047C"/>
    <w:rsid w:val="001A4B30"/>
    <w:rsid w:val="0057047C"/>
    <w:rsid w:val="00596A97"/>
    <w:rsid w:val="007B632E"/>
    <w:rsid w:val="00C87A20"/>
    <w:rsid w:val="049D5915"/>
    <w:rsid w:val="057E0B79"/>
    <w:rsid w:val="0C9C2B88"/>
    <w:rsid w:val="14FA6E25"/>
    <w:rsid w:val="15DA0777"/>
    <w:rsid w:val="179C380B"/>
    <w:rsid w:val="1DAA3F0D"/>
    <w:rsid w:val="252000FB"/>
    <w:rsid w:val="25926A01"/>
    <w:rsid w:val="279E3166"/>
    <w:rsid w:val="2A157B78"/>
    <w:rsid w:val="310444A3"/>
    <w:rsid w:val="379065B6"/>
    <w:rsid w:val="3CFD6976"/>
    <w:rsid w:val="40677029"/>
    <w:rsid w:val="460074D7"/>
    <w:rsid w:val="4837411C"/>
    <w:rsid w:val="48E00EFA"/>
    <w:rsid w:val="4CAC181F"/>
    <w:rsid w:val="4F2D0CF3"/>
    <w:rsid w:val="506F328F"/>
    <w:rsid w:val="52F41AB2"/>
    <w:rsid w:val="53277E51"/>
    <w:rsid w:val="58E3481A"/>
    <w:rsid w:val="59981A2F"/>
    <w:rsid w:val="62A957AE"/>
    <w:rsid w:val="63116428"/>
    <w:rsid w:val="63F63329"/>
    <w:rsid w:val="661029C7"/>
    <w:rsid w:val="661D6614"/>
    <w:rsid w:val="6942558D"/>
    <w:rsid w:val="6D7221B9"/>
    <w:rsid w:val="6E76459B"/>
    <w:rsid w:val="71DC590F"/>
    <w:rsid w:val="761262E7"/>
    <w:rsid w:val="7AFF7055"/>
    <w:rsid w:val="7D454F7B"/>
    <w:rsid w:val="7EEF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2852</Words>
  <Characters>16257</Characters>
  <Lines>135</Lines>
  <Paragraphs>38</Paragraphs>
  <TotalTime>1084</TotalTime>
  <ScaleCrop>false</ScaleCrop>
  <LinksUpToDate>false</LinksUpToDate>
  <CharactersWithSpaces>19071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2024-11-12T02:43:00Z</dcterms:created>
  <dc:creator>27297</dc:creator>
  <cp:lastModifiedBy>。</cp:lastModifiedBy>
  <dcterms:modified xsi:type="dcterms:W3CDTF">2025-01-16T11:02:36Z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8969E6C994C94A5FA4FC0BE63F601125_13</vt:lpwstr>
  </property>
</Properties>
</file>