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14960" w14:textId="5D119066" w:rsidR="00105178" w:rsidRPr="002F75FF" w:rsidRDefault="00802934" w:rsidP="0079228A">
      <w:pPr>
        <w:rPr>
          <w:rFonts w:asciiTheme="majorBidi" w:hAnsiTheme="majorBidi" w:cstheme="majorBidi"/>
          <w:b/>
          <w:bCs/>
          <w:sz w:val="24"/>
          <w:szCs w:val="24"/>
        </w:rPr>
      </w:pPr>
      <w:r w:rsidRPr="00802934">
        <w:rPr>
          <w:rFonts w:asciiTheme="majorBidi" w:hAnsiTheme="majorBidi" w:cstheme="majorBidi"/>
          <w:b/>
          <w:bCs/>
          <w:sz w:val="24"/>
          <w:szCs w:val="24"/>
        </w:rPr>
        <w:t>Supplementary file</w:t>
      </w:r>
      <w:r>
        <w:rPr>
          <w:rFonts w:asciiTheme="majorBidi" w:hAnsiTheme="majorBidi" w:cstheme="majorBidi"/>
          <w:b/>
          <w:bCs/>
          <w:sz w:val="24"/>
          <w:szCs w:val="24"/>
        </w:rPr>
        <w:t xml:space="preserve"> 2</w:t>
      </w:r>
      <w:r w:rsidR="00105178">
        <w:rPr>
          <w:rFonts w:asciiTheme="majorBidi" w:hAnsiTheme="majorBidi" w:cstheme="majorBidi"/>
          <w:b/>
          <w:bCs/>
          <w:sz w:val="24"/>
          <w:szCs w:val="24"/>
        </w:rPr>
        <w:t xml:space="preserve">. </w:t>
      </w:r>
      <w:r w:rsidR="00105178" w:rsidRPr="00AB56D4">
        <w:rPr>
          <w:rFonts w:asciiTheme="majorBidi" w:hAnsiTheme="majorBidi" w:cstheme="majorBidi"/>
          <w:b/>
          <w:bCs/>
          <w:sz w:val="24"/>
          <w:szCs w:val="24"/>
        </w:rPr>
        <w:t>Quality assessment for</w:t>
      </w:r>
      <w:r w:rsidR="00105178">
        <w:rPr>
          <w:rFonts w:asciiTheme="majorBidi" w:hAnsiTheme="majorBidi" w:cstheme="majorBidi"/>
          <w:b/>
          <w:bCs/>
          <w:sz w:val="24"/>
          <w:szCs w:val="24"/>
        </w:rPr>
        <w:t xml:space="preserve"> </w:t>
      </w:r>
      <w:r w:rsidR="0079228A">
        <w:rPr>
          <w:rFonts w:asciiTheme="majorBidi" w:hAnsiTheme="majorBidi" w:cstheme="majorBidi"/>
          <w:b/>
          <w:bCs/>
          <w:sz w:val="24"/>
          <w:szCs w:val="24"/>
        </w:rPr>
        <w:t>cross-sectional</w:t>
      </w:r>
      <w:r w:rsidR="00105178">
        <w:rPr>
          <w:rFonts w:asciiTheme="majorBidi" w:hAnsiTheme="majorBidi" w:cstheme="majorBidi"/>
          <w:b/>
          <w:bCs/>
          <w:sz w:val="24"/>
          <w:szCs w:val="24"/>
        </w:rPr>
        <w:t xml:space="preserve"> studies </w:t>
      </w:r>
    </w:p>
    <w:tbl>
      <w:tblPr>
        <w:tblStyle w:val="TableGrid"/>
        <w:tblW w:w="15660" w:type="dxa"/>
        <w:tblInd w:w="-1355" w:type="dxa"/>
        <w:tblLayout w:type="fixed"/>
        <w:tblLook w:val="04A0" w:firstRow="1" w:lastRow="0" w:firstColumn="1" w:lastColumn="0" w:noHBand="0" w:noVBand="1"/>
      </w:tblPr>
      <w:tblGrid>
        <w:gridCol w:w="1080"/>
        <w:gridCol w:w="900"/>
        <w:gridCol w:w="1350"/>
        <w:gridCol w:w="1620"/>
        <w:gridCol w:w="990"/>
        <w:gridCol w:w="1620"/>
        <w:gridCol w:w="1170"/>
        <w:gridCol w:w="720"/>
        <w:gridCol w:w="1080"/>
        <w:gridCol w:w="797"/>
        <w:gridCol w:w="892"/>
        <w:gridCol w:w="1191"/>
        <w:gridCol w:w="810"/>
        <w:gridCol w:w="630"/>
        <w:gridCol w:w="810"/>
      </w:tblGrid>
      <w:tr w:rsidR="00105178" w:rsidRPr="00C360D9" w14:paraId="1F3EAA34" w14:textId="77777777" w:rsidTr="00CA6A71">
        <w:trPr>
          <w:trHeight w:val="1601"/>
          <w:tblHeader/>
        </w:trPr>
        <w:tc>
          <w:tcPr>
            <w:tcW w:w="1080" w:type="dxa"/>
            <w:vAlign w:val="center"/>
          </w:tcPr>
          <w:p w14:paraId="5708CF80"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Reference</w:t>
            </w:r>
          </w:p>
        </w:tc>
        <w:tc>
          <w:tcPr>
            <w:tcW w:w="900" w:type="dxa"/>
            <w:vAlign w:val="center"/>
          </w:tcPr>
          <w:p w14:paraId="080D435C" w14:textId="52FC0552"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Did the study address a clearly focused question/ issue?</w:t>
            </w:r>
          </w:p>
        </w:tc>
        <w:tc>
          <w:tcPr>
            <w:tcW w:w="1350" w:type="dxa"/>
            <w:vAlign w:val="center"/>
          </w:tcPr>
          <w:p w14:paraId="7FDDDC70"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Is the research method (study design) appropriate for</w:t>
            </w:r>
          </w:p>
          <w:p w14:paraId="7D5EA17B"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answering the research question?</w:t>
            </w:r>
          </w:p>
        </w:tc>
        <w:tc>
          <w:tcPr>
            <w:tcW w:w="1620" w:type="dxa"/>
            <w:vAlign w:val="center"/>
          </w:tcPr>
          <w:p w14:paraId="3265E1FF"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Is the method of selection of the subjects (employees, teams,</w:t>
            </w:r>
          </w:p>
          <w:p w14:paraId="099BC649"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divisions, organizations) clearly described?</w:t>
            </w:r>
          </w:p>
        </w:tc>
        <w:tc>
          <w:tcPr>
            <w:tcW w:w="990" w:type="dxa"/>
            <w:vAlign w:val="center"/>
          </w:tcPr>
          <w:p w14:paraId="38129F69"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Could the way the sample was obtained introduce</w:t>
            </w:r>
          </w:p>
          <w:p w14:paraId="3D7A3E29" w14:textId="2965033E"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(selectio</w:t>
            </w:r>
            <w:r w:rsidR="0027692A">
              <w:rPr>
                <w:rFonts w:asciiTheme="majorBidi" w:hAnsiTheme="majorBidi" w:cstheme="majorBidi"/>
                <w:b/>
                <w:bCs/>
                <w:sz w:val="18"/>
                <w:szCs w:val="18"/>
              </w:rPr>
              <w:t>n</w:t>
            </w:r>
            <w:r w:rsidRPr="00C360D9">
              <w:rPr>
                <w:rFonts w:asciiTheme="majorBidi" w:hAnsiTheme="majorBidi" w:cstheme="majorBidi"/>
                <w:b/>
                <w:bCs/>
                <w:sz w:val="18"/>
                <w:szCs w:val="18"/>
              </w:rPr>
              <w:t>)</w:t>
            </w:r>
            <w:r>
              <w:rPr>
                <w:rFonts w:asciiTheme="majorBidi" w:hAnsiTheme="majorBidi" w:cstheme="majorBidi"/>
                <w:b/>
                <w:bCs/>
                <w:sz w:val="18"/>
                <w:szCs w:val="18"/>
              </w:rPr>
              <w:t xml:space="preserve"> </w:t>
            </w:r>
            <w:r w:rsidRPr="00C360D9">
              <w:rPr>
                <w:rFonts w:asciiTheme="majorBidi" w:hAnsiTheme="majorBidi" w:cstheme="majorBidi"/>
                <w:b/>
                <w:bCs/>
                <w:sz w:val="18"/>
                <w:szCs w:val="18"/>
              </w:rPr>
              <w:t>bias?</w:t>
            </w:r>
          </w:p>
        </w:tc>
        <w:tc>
          <w:tcPr>
            <w:tcW w:w="1620" w:type="dxa"/>
            <w:vAlign w:val="center"/>
          </w:tcPr>
          <w:p w14:paraId="15AF7B85"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 xml:space="preserve">Was the sample of </w:t>
            </w:r>
            <w:proofErr w:type="gramStart"/>
            <w:r w:rsidRPr="00C360D9">
              <w:rPr>
                <w:rFonts w:asciiTheme="majorBidi" w:hAnsiTheme="majorBidi" w:cstheme="majorBidi"/>
                <w:b/>
                <w:bCs/>
                <w:sz w:val="18"/>
                <w:szCs w:val="18"/>
              </w:rPr>
              <w:t>subjects</w:t>
            </w:r>
            <w:proofErr w:type="gramEnd"/>
            <w:r w:rsidRPr="00C360D9">
              <w:rPr>
                <w:rFonts w:asciiTheme="majorBidi" w:hAnsiTheme="majorBidi" w:cstheme="majorBidi"/>
                <w:b/>
                <w:bCs/>
                <w:sz w:val="18"/>
                <w:szCs w:val="18"/>
              </w:rPr>
              <w:t xml:space="preserve"> representative with regard to the</w:t>
            </w:r>
          </w:p>
          <w:p w14:paraId="082261E1"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population to which the findings will be referred?</w:t>
            </w:r>
          </w:p>
        </w:tc>
        <w:tc>
          <w:tcPr>
            <w:tcW w:w="1170" w:type="dxa"/>
            <w:vAlign w:val="center"/>
          </w:tcPr>
          <w:p w14:paraId="2A11AFEF"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Was the sample size based on pre-study considerations of</w:t>
            </w:r>
          </w:p>
          <w:p w14:paraId="03972A56"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statistical power?</w:t>
            </w:r>
          </w:p>
        </w:tc>
        <w:tc>
          <w:tcPr>
            <w:tcW w:w="720" w:type="dxa"/>
            <w:vAlign w:val="center"/>
          </w:tcPr>
          <w:p w14:paraId="593FD5CB"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Was a satisfactory response rate achieved?</w:t>
            </w:r>
          </w:p>
        </w:tc>
        <w:tc>
          <w:tcPr>
            <w:tcW w:w="1080" w:type="dxa"/>
            <w:vAlign w:val="center"/>
          </w:tcPr>
          <w:p w14:paraId="00F9C190"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Are the measurements (questionnaires) likely to be valid and</w:t>
            </w:r>
          </w:p>
          <w:p w14:paraId="08836B9C"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reliable?</w:t>
            </w:r>
          </w:p>
        </w:tc>
        <w:tc>
          <w:tcPr>
            <w:tcW w:w="797" w:type="dxa"/>
            <w:vAlign w:val="center"/>
          </w:tcPr>
          <w:p w14:paraId="34C3FF4A"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Was the statistical significance assessed?</w:t>
            </w:r>
          </w:p>
        </w:tc>
        <w:tc>
          <w:tcPr>
            <w:tcW w:w="892" w:type="dxa"/>
            <w:vAlign w:val="center"/>
          </w:tcPr>
          <w:p w14:paraId="5E258107"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Are confidence intervals given for the main results?</w:t>
            </w:r>
          </w:p>
        </w:tc>
        <w:tc>
          <w:tcPr>
            <w:tcW w:w="1191" w:type="dxa"/>
            <w:vAlign w:val="center"/>
          </w:tcPr>
          <w:p w14:paraId="5FD3C225"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Could there be confounding factors that haven’t been</w:t>
            </w:r>
          </w:p>
          <w:p w14:paraId="59CBEA72"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accounted for?</w:t>
            </w:r>
          </w:p>
        </w:tc>
        <w:tc>
          <w:tcPr>
            <w:tcW w:w="810" w:type="dxa"/>
            <w:vAlign w:val="center"/>
          </w:tcPr>
          <w:p w14:paraId="7EEDEB8E"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Can the results be applied to your organization?</w:t>
            </w:r>
          </w:p>
        </w:tc>
        <w:tc>
          <w:tcPr>
            <w:tcW w:w="630" w:type="dxa"/>
            <w:vAlign w:val="center"/>
          </w:tcPr>
          <w:p w14:paraId="0872A61E"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Total score</w:t>
            </w:r>
          </w:p>
        </w:tc>
        <w:tc>
          <w:tcPr>
            <w:tcW w:w="810" w:type="dxa"/>
            <w:vAlign w:val="center"/>
          </w:tcPr>
          <w:p w14:paraId="315B865F" w14:textId="77777777" w:rsidR="00105178" w:rsidRPr="00C360D9" w:rsidRDefault="00105178" w:rsidP="00F82AF6">
            <w:pPr>
              <w:jc w:val="center"/>
              <w:rPr>
                <w:rFonts w:asciiTheme="majorBidi" w:hAnsiTheme="majorBidi" w:cstheme="majorBidi"/>
                <w:b/>
                <w:bCs/>
                <w:sz w:val="18"/>
                <w:szCs w:val="18"/>
              </w:rPr>
            </w:pPr>
            <w:r w:rsidRPr="00C360D9">
              <w:rPr>
                <w:rFonts w:asciiTheme="majorBidi" w:hAnsiTheme="majorBidi" w:cstheme="majorBidi"/>
                <w:b/>
                <w:bCs/>
                <w:sz w:val="18"/>
                <w:szCs w:val="18"/>
              </w:rPr>
              <w:t>Level of quality appraisal</w:t>
            </w:r>
          </w:p>
        </w:tc>
      </w:tr>
      <w:tr w:rsidR="00A14A43" w:rsidRPr="00C360D9" w14:paraId="311B9686" w14:textId="77777777" w:rsidTr="0027692A">
        <w:trPr>
          <w:trHeight w:val="350"/>
          <w:tblHeader/>
        </w:trPr>
        <w:tc>
          <w:tcPr>
            <w:tcW w:w="1080" w:type="dxa"/>
            <w:vAlign w:val="center"/>
          </w:tcPr>
          <w:p w14:paraId="5173161E" w14:textId="35399BCB" w:rsidR="00A14A43" w:rsidRPr="00C360D9" w:rsidRDefault="00A14A43" w:rsidP="0079228A">
            <w:pPr>
              <w:jc w:val="center"/>
              <w:rPr>
                <w:rFonts w:asciiTheme="majorBidi" w:hAnsiTheme="majorBidi" w:cstheme="majorBidi"/>
                <w:b/>
                <w:bCs/>
                <w:sz w:val="18"/>
                <w:szCs w:val="18"/>
              </w:rPr>
            </w:pPr>
            <w:r w:rsidRPr="00B835A8">
              <w:rPr>
                <w:rFonts w:asciiTheme="majorBidi" w:hAnsiTheme="majorBidi" w:cstheme="majorBidi"/>
                <w:sz w:val="18"/>
                <w:szCs w:val="18"/>
              </w:rPr>
              <w:t xml:space="preserve">Asefzadeh et al </w:t>
            </w:r>
            <w:r w:rsidRPr="00B835A8">
              <w:rPr>
                <w:rFonts w:asciiTheme="majorBidi" w:hAnsiTheme="majorBidi" w:cstheme="majorBidi"/>
                <w:sz w:val="18"/>
                <w:szCs w:val="18"/>
              </w:rPr>
              <w:fldChar w:fldCharType="begin"/>
            </w:r>
            <w:r w:rsidR="0079228A">
              <w:rPr>
                <w:rFonts w:asciiTheme="majorBidi" w:hAnsiTheme="majorBidi" w:cstheme="majorBidi"/>
                <w:sz w:val="18"/>
                <w:szCs w:val="18"/>
              </w:rPr>
              <w:instrText xml:space="preserve"> ADDIN EN.CITE &lt;EndNote&gt;&lt;Cite&gt;&lt;Author&gt;Asefzadeh&lt;/Author&gt;&lt;Year&gt;2017&lt;/Year&gt;&lt;RecNum&gt;166&lt;/RecNum&gt;&lt;DisplayText&gt;(1)&lt;/DisplayText&gt;&lt;record&gt;&lt;rec-number&gt;166&lt;/rec-number&gt;&lt;foreign-keys&gt;&lt;key app="EN" db-id="epff5a0vusxx21edptrpxw0tzz9z09aadvdt" timestamp="1724144677"&gt;166&lt;/key&gt;&lt;/foreign-keys&gt;&lt;ref-type name="Journal Article"&gt;17&lt;/ref-type&gt;&lt;contributors&gt;&lt;authors&gt;&lt;author&gt;Asefzadeh, S.&lt;/author&gt;&lt;author&gt;Kalhor, R.&lt;/author&gt;&lt;author&gt;Tir, M.&lt;/author&gt;&lt;/authors&gt;&lt;/contributors&gt;&lt;auth-address&gt;Ph.D. in Health Services Management, Professor, School of Health, Qazvin University of Medical Sciences, Qazvin, Iran.&amp;#xD;Ph.D. in Health Services Management, Assistant Professor, Social Determinants of Health Research Center, Qazvin University of Medical Sciences, Qazvin, Iran.&amp;#xD;M.Sc. Student in Health Services Management, Department of Health Services Management, School of Health, Qazvin University of Medical Sciences, Qazvin, Iran.&lt;/auth-address&gt;&lt;titles&gt;&lt;title&gt;Patient safety culture and job stress among nurses in Mazandaran, Iran&lt;/title&gt;&lt;secondary-title&gt;Electron Physician&lt;/secondary-title&gt;&lt;/titles&gt;&lt;periodical&gt;&lt;full-title&gt;Electron Physician&lt;/full-title&gt;&lt;/periodical&gt;&lt;pages&gt;6010-6016&lt;/pages&gt;&lt;volume&gt;9&lt;/volume&gt;&lt;number&gt;12&lt;/number&gt;&lt;edition&gt;20171225&lt;/edition&gt;&lt;keywords&gt;&lt;keyword&gt;Governmental hospitals&lt;/keyword&gt;&lt;keyword&gt;Iran&lt;/keyword&gt;&lt;keyword&gt;Job stress&lt;/keyword&gt;&lt;keyword&gt;Nurse&lt;/keyword&gt;&lt;keyword&gt;Patient safety culture&lt;/keyword&gt;&lt;/keywords&gt;&lt;dates&gt;&lt;year&gt;2017&lt;/year&gt;&lt;pub-dates&gt;&lt;date&gt;Dec&lt;/date&gt;&lt;/pub-dates&gt;&lt;/dates&gt;&lt;isbn&gt;2008-5842 (Print)&amp;#xD;2008-5842&lt;/isbn&gt;&lt;accession-num&gt;29560154&lt;/accession-num&gt;&lt;urls&gt;&lt;/urls&gt;&lt;custom1&gt;Conflict of Interest: There is no conflict of interest to be declared.&lt;/custom1&gt;&lt;custom2&gt;PMC5843428&lt;/custom2&gt;&lt;electronic-resource-num&gt;10.19082/6010&lt;/electronic-resource-num&gt;&lt;remote-database-provider&gt;NLM&lt;/remote-database-provider&gt;&lt;language&gt;eng&lt;/language&gt;&lt;/record&gt;&lt;/Cite&gt;&lt;/EndNote&gt;</w:instrText>
            </w:r>
            <w:r w:rsidRPr="00B835A8">
              <w:rPr>
                <w:rFonts w:asciiTheme="majorBidi" w:hAnsiTheme="majorBidi" w:cstheme="majorBidi"/>
                <w:sz w:val="18"/>
                <w:szCs w:val="18"/>
              </w:rPr>
              <w:fldChar w:fldCharType="separate"/>
            </w:r>
            <w:r w:rsidR="0079228A">
              <w:rPr>
                <w:rFonts w:asciiTheme="majorBidi" w:hAnsiTheme="majorBidi" w:cstheme="majorBidi"/>
                <w:noProof/>
                <w:sz w:val="18"/>
                <w:szCs w:val="18"/>
              </w:rPr>
              <w:t>(1)</w:t>
            </w:r>
            <w:r w:rsidRPr="00B835A8">
              <w:rPr>
                <w:rFonts w:asciiTheme="majorBidi" w:hAnsiTheme="majorBidi" w:cstheme="majorBidi"/>
                <w:sz w:val="18"/>
                <w:szCs w:val="18"/>
              </w:rPr>
              <w:fldChar w:fldCharType="end"/>
            </w:r>
          </w:p>
        </w:tc>
        <w:tc>
          <w:tcPr>
            <w:tcW w:w="900" w:type="dxa"/>
            <w:vAlign w:val="center"/>
          </w:tcPr>
          <w:p w14:paraId="47245490" w14:textId="4ED725EF"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350" w:type="dxa"/>
            <w:vAlign w:val="center"/>
          </w:tcPr>
          <w:p w14:paraId="57CD0615" w14:textId="2ED71393"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6F6F3170" w14:textId="0C16B3DD"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990" w:type="dxa"/>
            <w:vAlign w:val="center"/>
          </w:tcPr>
          <w:p w14:paraId="17C87F6A" w14:textId="5DFEE75F"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01CCC460" w14:textId="07D51C22"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Cannot tell</w:t>
            </w:r>
          </w:p>
        </w:tc>
        <w:tc>
          <w:tcPr>
            <w:tcW w:w="1170" w:type="dxa"/>
            <w:vAlign w:val="center"/>
          </w:tcPr>
          <w:p w14:paraId="27965990" w14:textId="16FF094C"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No</w:t>
            </w:r>
          </w:p>
        </w:tc>
        <w:tc>
          <w:tcPr>
            <w:tcW w:w="720" w:type="dxa"/>
            <w:vAlign w:val="center"/>
          </w:tcPr>
          <w:p w14:paraId="4DF6B61E" w14:textId="51145DA8"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080" w:type="dxa"/>
            <w:vAlign w:val="center"/>
          </w:tcPr>
          <w:p w14:paraId="0CB56E59" w14:textId="1559E6F3"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97" w:type="dxa"/>
            <w:vAlign w:val="center"/>
          </w:tcPr>
          <w:p w14:paraId="275710D1" w14:textId="34FDC7DA"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92" w:type="dxa"/>
            <w:vAlign w:val="center"/>
          </w:tcPr>
          <w:p w14:paraId="522CFC83" w14:textId="234C5DCC"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Cannot tell</w:t>
            </w:r>
          </w:p>
        </w:tc>
        <w:tc>
          <w:tcPr>
            <w:tcW w:w="1191" w:type="dxa"/>
            <w:vAlign w:val="center"/>
          </w:tcPr>
          <w:p w14:paraId="22E01E95" w14:textId="06E8CC4B"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10" w:type="dxa"/>
            <w:vAlign w:val="center"/>
          </w:tcPr>
          <w:p w14:paraId="0B0210AD" w14:textId="2BF20169"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630" w:type="dxa"/>
            <w:vAlign w:val="center"/>
          </w:tcPr>
          <w:p w14:paraId="69466874" w14:textId="0F79DDFD" w:rsidR="00A14A43" w:rsidRPr="00DA2E52" w:rsidRDefault="0027692A" w:rsidP="00A14A43">
            <w:pPr>
              <w:jc w:val="center"/>
              <w:rPr>
                <w:rFonts w:asciiTheme="majorBidi" w:hAnsiTheme="majorBidi" w:cstheme="majorBidi"/>
                <w:sz w:val="18"/>
                <w:szCs w:val="18"/>
              </w:rPr>
            </w:pPr>
            <w:r w:rsidRPr="00DA2E52">
              <w:rPr>
                <w:rFonts w:asciiTheme="majorBidi" w:hAnsiTheme="majorBidi" w:cstheme="majorBidi"/>
                <w:sz w:val="18"/>
                <w:szCs w:val="18"/>
              </w:rPr>
              <w:t>83%</w:t>
            </w:r>
          </w:p>
        </w:tc>
        <w:tc>
          <w:tcPr>
            <w:tcW w:w="810" w:type="dxa"/>
            <w:vAlign w:val="center"/>
          </w:tcPr>
          <w:p w14:paraId="4D221F67" w14:textId="0BEACF1A" w:rsidR="00A14A43" w:rsidRPr="00C360D9" w:rsidRDefault="0027692A" w:rsidP="00A14A43">
            <w:pPr>
              <w:jc w:val="center"/>
              <w:rPr>
                <w:rFonts w:asciiTheme="majorBidi" w:hAnsiTheme="majorBidi" w:cstheme="majorBidi"/>
                <w:b/>
                <w:bCs/>
                <w:sz w:val="18"/>
                <w:szCs w:val="18"/>
              </w:rPr>
            </w:pPr>
            <w:r>
              <w:rPr>
                <w:rFonts w:asciiTheme="majorBidi" w:hAnsiTheme="majorBidi" w:cstheme="majorBidi"/>
                <w:b/>
                <w:bCs/>
                <w:sz w:val="18"/>
                <w:szCs w:val="18"/>
              </w:rPr>
              <w:t xml:space="preserve">Good </w:t>
            </w:r>
          </w:p>
        </w:tc>
      </w:tr>
      <w:tr w:rsidR="00A14A43" w:rsidRPr="00C360D9" w14:paraId="7DC4CB9F" w14:textId="77777777" w:rsidTr="0027692A">
        <w:trPr>
          <w:trHeight w:val="260"/>
          <w:tblHeader/>
        </w:trPr>
        <w:tc>
          <w:tcPr>
            <w:tcW w:w="1080" w:type="dxa"/>
            <w:vAlign w:val="center"/>
          </w:tcPr>
          <w:p w14:paraId="781AC0E2" w14:textId="34183FE3" w:rsidR="00A14A43" w:rsidRPr="00C360D9" w:rsidRDefault="00A14A43" w:rsidP="0079228A">
            <w:pPr>
              <w:jc w:val="center"/>
              <w:rPr>
                <w:rFonts w:asciiTheme="majorBidi" w:hAnsiTheme="majorBidi" w:cstheme="majorBidi"/>
                <w:b/>
                <w:bCs/>
                <w:sz w:val="18"/>
                <w:szCs w:val="18"/>
              </w:rPr>
            </w:pPr>
            <w:r w:rsidRPr="00B835A8">
              <w:rPr>
                <w:rFonts w:asciiTheme="majorBidi" w:hAnsiTheme="majorBidi" w:cstheme="majorBidi"/>
                <w:sz w:val="18"/>
                <w:szCs w:val="18"/>
              </w:rPr>
              <w:t xml:space="preserve">Kakemam and Sheikhy-Chaman </w:t>
            </w:r>
            <w:r w:rsidRPr="00B835A8">
              <w:rPr>
                <w:rFonts w:asciiTheme="majorBidi" w:hAnsiTheme="majorBidi" w:cstheme="majorBidi"/>
                <w:sz w:val="18"/>
                <w:szCs w:val="18"/>
              </w:rPr>
              <w:fldChar w:fldCharType="begin"/>
            </w:r>
            <w:r w:rsidR="0079228A">
              <w:rPr>
                <w:rFonts w:asciiTheme="majorBidi" w:hAnsiTheme="majorBidi" w:cstheme="majorBidi"/>
                <w:sz w:val="18"/>
                <w:szCs w:val="18"/>
              </w:rPr>
              <w:instrText xml:space="preserve"> ADDIN EN.CITE &lt;EndNote&gt;&lt;Cite&gt;&lt;Author&gt;Kakemam&lt;/Author&gt;&lt;Year&gt;2020&lt;/Year&gt;&lt;RecNum&gt;8&lt;/RecNum&gt;&lt;DisplayText&gt;(2)&lt;/DisplayText&gt;&lt;record&gt;&lt;rec-number&gt;8&lt;/rec-number&gt;&lt;foreign-keys&gt;&lt;key app="EN" db-id="wfvr95redv2ddjedt95xdae8ser2wfwase5p" timestamp="1724253907"&gt;8&lt;/key&gt;&lt;/foreign-keys&gt;&lt;ref-type name="Journal Article"&gt;17&lt;/ref-type&gt;&lt;contributors&gt;&lt;authors&gt;&lt;author&gt;Kakemam, Edris&lt;/author&gt;&lt;author&gt;Sheikhy-Chaman, Mohammadreza&lt;/author&gt;&lt;/authors&gt;&lt;/contributors&gt;&lt;titles&gt;&lt;title&gt;The relationship between patient safety culture and adverse events among nurses in Tehran teaching hospitals in 2019&lt;/title&gt;&lt;secondary-title&gt;Avicenna Journal of Nursing and Midwifery Care&lt;/secondary-title&gt;&lt;/titles&gt;&lt;periodical&gt;&lt;full-title&gt;Avicenna Journal of Nursing and Midwifery Care&lt;/full-title&gt;&lt;/periodical&gt;&lt;pages&gt;20-31&lt;/pages&gt;&lt;volume&gt;28&lt;/volume&gt;&lt;number&gt;4&lt;/number&gt;&lt;dates&gt;&lt;year&gt;2020&lt;/year&gt;&lt;/dates&gt;&lt;urls&gt;&lt;/urls&gt;&lt;/record&gt;&lt;/Cite&gt;&lt;/EndNote&gt;</w:instrText>
            </w:r>
            <w:r w:rsidRPr="00B835A8">
              <w:rPr>
                <w:rFonts w:asciiTheme="majorBidi" w:hAnsiTheme="majorBidi" w:cstheme="majorBidi"/>
                <w:sz w:val="18"/>
                <w:szCs w:val="18"/>
              </w:rPr>
              <w:fldChar w:fldCharType="separate"/>
            </w:r>
            <w:r w:rsidR="0079228A">
              <w:rPr>
                <w:rFonts w:asciiTheme="majorBidi" w:hAnsiTheme="majorBidi" w:cstheme="majorBidi"/>
                <w:noProof/>
                <w:sz w:val="18"/>
                <w:szCs w:val="18"/>
              </w:rPr>
              <w:t>(2)</w:t>
            </w:r>
            <w:r w:rsidRPr="00B835A8">
              <w:rPr>
                <w:rFonts w:asciiTheme="majorBidi" w:hAnsiTheme="majorBidi" w:cstheme="majorBidi"/>
                <w:sz w:val="18"/>
                <w:szCs w:val="18"/>
              </w:rPr>
              <w:fldChar w:fldCharType="end"/>
            </w:r>
          </w:p>
        </w:tc>
        <w:tc>
          <w:tcPr>
            <w:tcW w:w="900" w:type="dxa"/>
            <w:vAlign w:val="center"/>
          </w:tcPr>
          <w:p w14:paraId="35668D99" w14:textId="4EF30007"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350" w:type="dxa"/>
            <w:vAlign w:val="center"/>
          </w:tcPr>
          <w:p w14:paraId="3A52E4D9" w14:textId="5B54F4EB"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19223080" w14:textId="6544B62F"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990" w:type="dxa"/>
            <w:vAlign w:val="center"/>
          </w:tcPr>
          <w:p w14:paraId="4FAB65E8" w14:textId="180E089C"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7D715317" w14:textId="6D6D12D9"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70" w:type="dxa"/>
            <w:vAlign w:val="center"/>
          </w:tcPr>
          <w:p w14:paraId="7F8D8313" w14:textId="0C79084B"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20" w:type="dxa"/>
            <w:vAlign w:val="center"/>
          </w:tcPr>
          <w:p w14:paraId="72EA7B7E" w14:textId="7E2CDA67"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No</w:t>
            </w:r>
          </w:p>
        </w:tc>
        <w:tc>
          <w:tcPr>
            <w:tcW w:w="1080" w:type="dxa"/>
            <w:vAlign w:val="center"/>
          </w:tcPr>
          <w:p w14:paraId="289079E6" w14:textId="19C3A9A4"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97" w:type="dxa"/>
            <w:vAlign w:val="center"/>
          </w:tcPr>
          <w:p w14:paraId="49A14066" w14:textId="3EA48535"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92" w:type="dxa"/>
            <w:vAlign w:val="center"/>
          </w:tcPr>
          <w:p w14:paraId="4A306CB6" w14:textId="024FB4C0"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No</w:t>
            </w:r>
          </w:p>
        </w:tc>
        <w:tc>
          <w:tcPr>
            <w:tcW w:w="1191" w:type="dxa"/>
            <w:vAlign w:val="center"/>
          </w:tcPr>
          <w:p w14:paraId="3EC74BEC" w14:textId="6E77C371"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10" w:type="dxa"/>
            <w:vAlign w:val="center"/>
          </w:tcPr>
          <w:p w14:paraId="7EB87359" w14:textId="0391AE0E"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630" w:type="dxa"/>
            <w:vAlign w:val="center"/>
          </w:tcPr>
          <w:p w14:paraId="052E1CA4" w14:textId="759B6715" w:rsidR="00A14A43" w:rsidRPr="00DA2E52" w:rsidRDefault="0027692A" w:rsidP="00A14A43">
            <w:pPr>
              <w:jc w:val="center"/>
              <w:rPr>
                <w:rFonts w:asciiTheme="majorBidi" w:hAnsiTheme="majorBidi" w:cstheme="majorBidi"/>
                <w:sz w:val="18"/>
                <w:szCs w:val="18"/>
              </w:rPr>
            </w:pPr>
            <w:r w:rsidRPr="00DA2E52">
              <w:rPr>
                <w:rFonts w:asciiTheme="majorBidi" w:hAnsiTheme="majorBidi" w:cstheme="majorBidi"/>
                <w:sz w:val="18"/>
                <w:szCs w:val="18"/>
              </w:rPr>
              <w:t>83%</w:t>
            </w:r>
          </w:p>
        </w:tc>
        <w:tc>
          <w:tcPr>
            <w:tcW w:w="810" w:type="dxa"/>
            <w:vAlign w:val="center"/>
          </w:tcPr>
          <w:p w14:paraId="550D6411" w14:textId="0ECAC7EB" w:rsidR="00A14A43" w:rsidRPr="00C360D9" w:rsidRDefault="0027692A" w:rsidP="00A14A43">
            <w:pPr>
              <w:jc w:val="center"/>
              <w:rPr>
                <w:rFonts w:asciiTheme="majorBidi" w:hAnsiTheme="majorBidi" w:cstheme="majorBidi"/>
                <w:b/>
                <w:bCs/>
                <w:sz w:val="18"/>
                <w:szCs w:val="18"/>
              </w:rPr>
            </w:pPr>
            <w:r>
              <w:rPr>
                <w:rFonts w:asciiTheme="majorBidi" w:hAnsiTheme="majorBidi" w:cstheme="majorBidi"/>
                <w:b/>
                <w:bCs/>
                <w:sz w:val="18"/>
                <w:szCs w:val="18"/>
              </w:rPr>
              <w:t xml:space="preserve">Good </w:t>
            </w:r>
          </w:p>
        </w:tc>
      </w:tr>
      <w:tr w:rsidR="00A14A43" w:rsidRPr="00C360D9" w14:paraId="1E2CDD98" w14:textId="77777777" w:rsidTr="0027692A">
        <w:trPr>
          <w:trHeight w:val="260"/>
          <w:tblHeader/>
        </w:trPr>
        <w:tc>
          <w:tcPr>
            <w:tcW w:w="1080" w:type="dxa"/>
            <w:vAlign w:val="center"/>
          </w:tcPr>
          <w:p w14:paraId="18167B54" w14:textId="5096A3FB" w:rsidR="00A14A43" w:rsidRPr="00C360D9" w:rsidRDefault="00A14A43" w:rsidP="0079228A">
            <w:pPr>
              <w:jc w:val="center"/>
              <w:rPr>
                <w:rFonts w:asciiTheme="majorBidi" w:hAnsiTheme="majorBidi" w:cstheme="majorBidi"/>
                <w:b/>
                <w:bCs/>
                <w:sz w:val="18"/>
                <w:szCs w:val="18"/>
              </w:rPr>
            </w:pPr>
            <w:r w:rsidRPr="00B835A8">
              <w:rPr>
                <w:rFonts w:asciiTheme="majorBidi" w:hAnsiTheme="majorBidi" w:cstheme="majorBidi"/>
                <w:sz w:val="18"/>
                <w:szCs w:val="18"/>
              </w:rPr>
              <w:t>Chegini</w:t>
            </w:r>
            <w:r w:rsidRPr="00B835A8">
              <w:rPr>
                <w:rFonts w:asciiTheme="majorBidi" w:hAnsiTheme="majorBidi" w:cstheme="majorBidi"/>
                <w:sz w:val="18"/>
                <w:szCs w:val="18"/>
                <w:rtl/>
              </w:rPr>
              <w:t xml:space="preserve"> </w:t>
            </w:r>
            <w:r w:rsidRPr="00B835A8">
              <w:rPr>
                <w:rFonts w:asciiTheme="majorBidi" w:hAnsiTheme="majorBidi" w:cstheme="majorBidi"/>
                <w:sz w:val="18"/>
                <w:szCs w:val="18"/>
              </w:rPr>
              <w:t xml:space="preserve">et al </w:t>
            </w:r>
            <w:r w:rsidRPr="00B835A8">
              <w:rPr>
                <w:rFonts w:asciiTheme="majorBidi" w:hAnsiTheme="majorBidi" w:cstheme="majorBidi"/>
                <w:sz w:val="18"/>
                <w:szCs w:val="18"/>
              </w:rPr>
              <w:fldChar w:fldCharType="begin">
                <w:fldData xml:space="preserve">PEVuZE5vdGU+PENpdGU+PEF1dGhvcj5DaGVnaW5pPC9BdXRob3I+PFllYXI+MjAyMDwvWWVhcj48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</w:fldData>
              </w:fldChar>
            </w:r>
            <w:r w:rsidR="0079228A">
              <w:rPr>
                <w:rFonts w:asciiTheme="majorBidi" w:hAnsiTheme="majorBidi" w:cstheme="majorBidi"/>
                <w:sz w:val="18"/>
                <w:szCs w:val="18"/>
              </w:rPr>
              <w:instrText xml:space="preserve"> ADDIN EN.CITE </w:instrText>
            </w:r>
            <w:r w:rsidR="0079228A">
              <w:rPr>
                <w:rFonts w:asciiTheme="majorBidi" w:hAnsiTheme="majorBidi" w:cstheme="majorBidi"/>
                <w:sz w:val="18"/>
                <w:szCs w:val="18"/>
              </w:rPr>
              <w:fldChar w:fldCharType="begin">
                <w:fldData xml:space="preserve">PEVuZE5vdGU+PENpdGU+PEF1dGhvcj5DaGVnaW5pPC9BdXRob3I+PFllYXI+MjAyMDwvWWVhcj48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</w:fldData>
              </w:fldChar>
            </w:r>
            <w:r w:rsidR="0079228A">
              <w:rPr>
                <w:rFonts w:asciiTheme="majorBidi" w:hAnsiTheme="majorBidi" w:cstheme="majorBidi"/>
                <w:sz w:val="18"/>
                <w:szCs w:val="18"/>
              </w:rPr>
              <w:instrText xml:space="preserve"> ADDIN EN.CITE.DATA </w:instrText>
            </w:r>
            <w:r w:rsidR="0079228A">
              <w:rPr>
                <w:rFonts w:asciiTheme="majorBidi" w:hAnsiTheme="majorBidi" w:cstheme="majorBidi"/>
                <w:sz w:val="18"/>
                <w:szCs w:val="18"/>
              </w:rPr>
            </w:r>
            <w:r w:rsidR="0079228A">
              <w:rPr>
                <w:rFonts w:asciiTheme="majorBidi" w:hAnsiTheme="majorBidi" w:cstheme="majorBidi"/>
                <w:sz w:val="18"/>
                <w:szCs w:val="18"/>
              </w:rPr>
              <w:fldChar w:fldCharType="end"/>
            </w:r>
            <w:r w:rsidRPr="00B835A8">
              <w:rPr>
                <w:rFonts w:asciiTheme="majorBidi" w:hAnsiTheme="majorBidi" w:cstheme="majorBidi"/>
                <w:sz w:val="18"/>
                <w:szCs w:val="18"/>
              </w:rPr>
            </w:r>
            <w:r w:rsidRPr="00B835A8">
              <w:rPr>
                <w:rFonts w:asciiTheme="majorBidi" w:hAnsiTheme="majorBidi" w:cstheme="majorBidi"/>
                <w:sz w:val="18"/>
                <w:szCs w:val="18"/>
              </w:rPr>
              <w:fldChar w:fldCharType="separate"/>
            </w:r>
            <w:r w:rsidR="0079228A">
              <w:rPr>
                <w:rFonts w:asciiTheme="majorBidi" w:hAnsiTheme="majorBidi" w:cstheme="majorBidi"/>
                <w:noProof/>
                <w:sz w:val="18"/>
                <w:szCs w:val="18"/>
              </w:rPr>
              <w:t>(3)</w:t>
            </w:r>
            <w:r w:rsidRPr="00B835A8">
              <w:rPr>
                <w:rFonts w:asciiTheme="majorBidi" w:hAnsiTheme="majorBidi" w:cstheme="majorBidi"/>
                <w:sz w:val="18"/>
                <w:szCs w:val="18"/>
              </w:rPr>
              <w:fldChar w:fldCharType="end"/>
            </w:r>
          </w:p>
        </w:tc>
        <w:tc>
          <w:tcPr>
            <w:tcW w:w="900" w:type="dxa"/>
            <w:vAlign w:val="center"/>
          </w:tcPr>
          <w:p w14:paraId="3186123E" w14:textId="5378F73E"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350" w:type="dxa"/>
            <w:vAlign w:val="center"/>
          </w:tcPr>
          <w:p w14:paraId="7F76AE5C" w14:textId="62B1E74E"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070BF776" w14:textId="5E0376BF"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990" w:type="dxa"/>
            <w:vAlign w:val="center"/>
          </w:tcPr>
          <w:p w14:paraId="71211D0A" w14:textId="552341BC"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Cannot tell</w:t>
            </w:r>
          </w:p>
        </w:tc>
        <w:tc>
          <w:tcPr>
            <w:tcW w:w="1620" w:type="dxa"/>
            <w:vAlign w:val="center"/>
          </w:tcPr>
          <w:p w14:paraId="1E640B29" w14:textId="224C20E4"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70" w:type="dxa"/>
            <w:vAlign w:val="center"/>
          </w:tcPr>
          <w:p w14:paraId="7F0CE78D" w14:textId="5D9685CC"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20" w:type="dxa"/>
            <w:vAlign w:val="center"/>
          </w:tcPr>
          <w:p w14:paraId="2D1C0D40" w14:textId="7297BB13"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080" w:type="dxa"/>
            <w:vAlign w:val="center"/>
          </w:tcPr>
          <w:p w14:paraId="28352200" w14:textId="46D5D7C2"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97" w:type="dxa"/>
            <w:vAlign w:val="center"/>
          </w:tcPr>
          <w:p w14:paraId="196613FF" w14:textId="41F0AB2F"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92" w:type="dxa"/>
            <w:vAlign w:val="center"/>
          </w:tcPr>
          <w:p w14:paraId="7C19E7BD" w14:textId="48E3F77A"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91" w:type="dxa"/>
            <w:vAlign w:val="center"/>
          </w:tcPr>
          <w:p w14:paraId="08DC3027" w14:textId="74121D95"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Cannot tell</w:t>
            </w:r>
          </w:p>
        </w:tc>
        <w:tc>
          <w:tcPr>
            <w:tcW w:w="810" w:type="dxa"/>
            <w:vAlign w:val="center"/>
          </w:tcPr>
          <w:p w14:paraId="023010A1" w14:textId="14C2F530" w:rsidR="00A14A43" w:rsidRPr="00DA2E52" w:rsidRDefault="00A14A43"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630" w:type="dxa"/>
            <w:vAlign w:val="center"/>
          </w:tcPr>
          <w:p w14:paraId="08FA9668" w14:textId="5928D977" w:rsidR="00A14A43" w:rsidRPr="00DA2E52" w:rsidRDefault="0027692A" w:rsidP="00A14A43">
            <w:pPr>
              <w:jc w:val="center"/>
              <w:rPr>
                <w:rFonts w:asciiTheme="majorBidi" w:hAnsiTheme="majorBidi" w:cstheme="majorBidi"/>
                <w:sz w:val="18"/>
                <w:szCs w:val="18"/>
              </w:rPr>
            </w:pPr>
            <w:r w:rsidRPr="00DA2E52">
              <w:rPr>
                <w:rFonts w:asciiTheme="majorBidi" w:hAnsiTheme="majorBidi" w:cstheme="majorBidi"/>
                <w:sz w:val="18"/>
                <w:szCs w:val="18"/>
              </w:rPr>
              <w:t>92%</w:t>
            </w:r>
          </w:p>
        </w:tc>
        <w:tc>
          <w:tcPr>
            <w:tcW w:w="810" w:type="dxa"/>
            <w:vAlign w:val="center"/>
          </w:tcPr>
          <w:p w14:paraId="1068C3D1" w14:textId="4BF31A51" w:rsidR="00A14A43" w:rsidRPr="00C360D9" w:rsidRDefault="0027692A" w:rsidP="00A14A43">
            <w:pPr>
              <w:jc w:val="center"/>
              <w:rPr>
                <w:rFonts w:asciiTheme="majorBidi" w:hAnsiTheme="majorBidi" w:cstheme="majorBidi"/>
                <w:b/>
                <w:bCs/>
                <w:sz w:val="18"/>
                <w:szCs w:val="18"/>
              </w:rPr>
            </w:pPr>
            <w:r>
              <w:rPr>
                <w:rFonts w:asciiTheme="majorBidi" w:hAnsiTheme="majorBidi" w:cstheme="majorBidi"/>
                <w:b/>
                <w:bCs/>
                <w:sz w:val="18"/>
                <w:szCs w:val="18"/>
              </w:rPr>
              <w:t xml:space="preserve">Good </w:t>
            </w:r>
          </w:p>
        </w:tc>
      </w:tr>
      <w:tr w:rsidR="0027692A" w:rsidRPr="00C360D9" w14:paraId="0B3709DD" w14:textId="77777777" w:rsidTr="0027692A">
        <w:trPr>
          <w:trHeight w:val="260"/>
          <w:tblHeader/>
        </w:trPr>
        <w:tc>
          <w:tcPr>
            <w:tcW w:w="1080" w:type="dxa"/>
            <w:vAlign w:val="center"/>
          </w:tcPr>
          <w:p w14:paraId="409C6BDB" w14:textId="6721F07E" w:rsidR="0027692A" w:rsidRPr="00C360D9" w:rsidRDefault="0027692A" w:rsidP="0079228A">
            <w:pPr>
              <w:jc w:val="center"/>
              <w:rPr>
                <w:rFonts w:asciiTheme="majorBidi" w:hAnsiTheme="majorBidi" w:cstheme="majorBidi"/>
                <w:b/>
                <w:bCs/>
                <w:sz w:val="18"/>
                <w:szCs w:val="18"/>
              </w:rPr>
            </w:pPr>
            <w:r w:rsidRPr="00B835A8">
              <w:rPr>
                <w:rFonts w:asciiTheme="majorBidi" w:hAnsiTheme="majorBidi" w:cstheme="majorBidi"/>
                <w:sz w:val="18"/>
                <w:szCs w:val="18"/>
              </w:rPr>
              <w:t xml:space="preserve">Habibzadeh et al </w:t>
            </w:r>
            <w:r w:rsidRPr="00B835A8">
              <w:rPr>
                <w:rFonts w:asciiTheme="majorBidi" w:hAnsiTheme="majorBidi" w:cstheme="majorBidi"/>
                <w:sz w:val="18"/>
                <w:szCs w:val="18"/>
              </w:rPr>
              <w:fldChar w:fldCharType="begin">
                <w:fldData xml:space="preserve">PEVuZE5vdGU+PENpdGU+PEF1dGhvcj5IYWJpYnphZGVoPC9BdXRob3I+PFllYXI+MjAyMDwvWWVh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</w:fldData>
              </w:fldChar>
            </w:r>
            <w:r w:rsidR="0079228A">
              <w:rPr>
                <w:rFonts w:asciiTheme="majorBidi" w:hAnsiTheme="majorBidi" w:cstheme="majorBidi"/>
                <w:sz w:val="18"/>
                <w:szCs w:val="18"/>
              </w:rPr>
              <w:instrText xml:space="preserve"> ADDIN EN.CITE </w:instrText>
            </w:r>
            <w:r w:rsidR="0079228A">
              <w:rPr>
                <w:rFonts w:asciiTheme="majorBidi" w:hAnsiTheme="majorBidi" w:cstheme="majorBidi"/>
                <w:sz w:val="18"/>
                <w:szCs w:val="18"/>
              </w:rPr>
              <w:fldChar w:fldCharType="begin">
                <w:fldData xml:space="preserve">PEVuZE5vdGU+PENpdGU+PEF1dGhvcj5IYWJpYnphZGVoPC9BdXRob3I+PFllYXI+MjAyMDwvWWVh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</w:fldData>
              </w:fldChar>
            </w:r>
            <w:r w:rsidR="0079228A">
              <w:rPr>
                <w:rFonts w:asciiTheme="majorBidi" w:hAnsiTheme="majorBidi" w:cstheme="majorBidi"/>
                <w:sz w:val="18"/>
                <w:szCs w:val="18"/>
              </w:rPr>
              <w:instrText xml:space="preserve"> ADDIN EN.CITE.DATA </w:instrText>
            </w:r>
            <w:r w:rsidR="0079228A">
              <w:rPr>
                <w:rFonts w:asciiTheme="majorBidi" w:hAnsiTheme="majorBidi" w:cstheme="majorBidi"/>
                <w:sz w:val="18"/>
                <w:szCs w:val="18"/>
              </w:rPr>
            </w:r>
            <w:r w:rsidR="0079228A">
              <w:rPr>
                <w:rFonts w:asciiTheme="majorBidi" w:hAnsiTheme="majorBidi" w:cstheme="majorBidi"/>
                <w:sz w:val="18"/>
                <w:szCs w:val="18"/>
              </w:rPr>
              <w:fldChar w:fldCharType="end"/>
            </w:r>
            <w:r w:rsidRPr="00B835A8">
              <w:rPr>
                <w:rFonts w:asciiTheme="majorBidi" w:hAnsiTheme="majorBidi" w:cstheme="majorBidi"/>
                <w:sz w:val="18"/>
                <w:szCs w:val="18"/>
              </w:rPr>
            </w:r>
            <w:r w:rsidRPr="00B835A8">
              <w:rPr>
                <w:rFonts w:asciiTheme="majorBidi" w:hAnsiTheme="majorBidi" w:cstheme="majorBidi"/>
                <w:sz w:val="18"/>
                <w:szCs w:val="18"/>
              </w:rPr>
              <w:fldChar w:fldCharType="separate"/>
            </w:r>
            <w:r w:rsidR="0079228A">
              <w:rPr>
                <w:rFonts w:asciiTheme="majorBidi" w:hAnsiTheme="majorBidi" w:cstheme="majorBidi"/>
                <w:noProof/>
                <w:sz w:val="18"/>
                <w:szCs w:val="18"/>
              </w:rPr>
              <w:t>(4)</w:t>
            </w:r>
            <w:r w:rsidRPr="00B835A8">
              <w:rPr>
                <w:rFonts w:asciiTheme="majorBidi" w:hAnsiTheme="majorBidi" w:cstheme="majorBidi"/>
                <w:sz w:val="18"/>
                <w:szCs w:val="18"/>
              </w:rPr>
              <w:fldChar w:fldCharType="end"/>
            </w:r>
          </w:p>
        </w:tc>
        <w:tc>
          <w:tcPr>
            <w:tcW w:w="900" w:type="dxa"/>
            <w:vAlign w:val="center"/>
          </w:tcPr>
          <w:p w14:paraId="4BE27BC9" w14:textId="2EF4A57C"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350" w:type="dxa"/>
            <w:vAlign w:val="center"/>
          </w:tcPr>
          <w:p w14:paraId="4AB3B5F2" w14:textId="7A7D5C96"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6B57DC47" w14:textId="3655DED4"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990" w:type="dxa"/>
            <w:vAlign w:val="center"/>
          </w:tcPr>
          <w:p w14:paraId="24AA880E" w14:textId="17523A11"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3D324918" w14:textId="488A69DA"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70" w:type="dxa"/>
            <w:vAlign w:val="center"/>
          </w:tcPr>
          <w:p w14:paraId="4D2AE68C" w14:textId="1644F666"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No</w:t>
            </w:r>
          </w:p>
        </w:tc>
        <w:tc>
          <w:tcPr>
            <w:tcW w:w="720" w:type="dxa"/>
            <w:vAlign w:val="center"/>
          </w:tcPr>
          <w:p w14:paraId="01DB77FB" w14:textId="6EAD773A"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No</w:t>
            </w:r>
          </w:p>
        </w:tc>
        <w:tc>
          <w:tcPr>
            <w:tcW w:w="1080" w:type="dxa"/>
            <w:vAlign w:val="center"/>
          </w:tcPr>
          <w:p w14:paraId="5B9699F8" w14:textId="0FC3D38D"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97" w:type="dxa"/>
            <w:vAlign w:val="center"/>
          </w:tcPr>
          <w:p w14:paraId="3B9DAB5E" w14:textId="66D2C5E5"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92" w:type="dxa"/>
            <w:vAlign w:val="center"/>
          </w:tcPr>
          <w:p w14:paraId="2AC411B0" w14:textId="3EFEDFB2"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91" w:type="dxa"/>
            <w:vAlign w:val="center"/>
          </w:tcPr>
          <w:p w14:paraId="3EE74CED" w14:textId="52D89305"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10" w:type="dxa"/>
            <w:vAlign w:val="center"/>
          </w:tcPr>
          <w:p w14:paraId="4A7EFE95" w14:textId="598CFB1C"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630" w:type="dxa"/>
            <w:vAlign w:val="center"/>
          </w:tcPr>
          <w:p w14:paraId="04F975D8" w14:textId="252F5DA4"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83%</w:t>
            </w:r>
          </w:p>
        </w:tc>
        <w:tc>
          <w:tcPr>
            <w:tcW w:w="810" w:type="dxa"/>
            <w:vAlign w:val="center"/>
          </w:tcPr>
          <w:p w14:paraId="712A9F88" w14:textId="25281A8C" w:rsidR="0027692A" w:rsidRPr="00C360D9" w:rsidRDefault="0027692A" w:rsidP="0027692A">
            <w:pPr>
              <w:jc w:val="center"/>
              <w:rPr>
                <w:rFonts w:asciiTheme="majorBidi" w:hAnsiTheme="majorBidi" w:cstheme="majorBidi"/>
                <w:b/>
                <w:bCs/>
                <w:sz w:val="18"/>
                <w:szCs w:val="18"/>
              </w:rPr>
            </w:pPr>
            <w:r>
              <w:rPr>
                <w:rFonts w:asciiTheme="majorBidi" w:hAnsiTheme="majorBidi" w:cstheme="majorBidi"/>
                <w:b/>
                <w:bCs/>
                <w:sz w:val="18"/>
                <w:szCs w:val="18"/>
              </w:rPr>
              <w:t xml:space="preserve">Good </w:t>
            </w:r>
          </w:p>
        </w:tc>
      </w:tr>
      <w:tr w:rsidR="00A63398" w:rsidRPr="00C360D9" w14:paraId="682C83BB" w14:textId="77777777" w:rsidTr="0027692A">
        <w:trPr>
          <w:trHeight w:val="260"/>
          <w:tblHeader/>
        </w:trPr>
        <w:tc>
          <w:tcPr>
            <w:tcW w:w="1080" w:type="dxa"/>
            <w:vAlign w:val="center"/>
          </w:tcPr>
          <w:p w14:paraId="5DBF82CE" w14:textId="0E5568ED" w:rsidR="00A63398" w:rsidRPr="00C360D9" w:rsidRDefault="00A63398" w:rsidP="0079228A">
            <w:pPr>
              <w:jc w:val="center"/>
              <w:rPr>
                <w:rFonts w:asciiTheme="majorBidi" w:hAnsiTheme="majorBidi" w:cstheme="majorBidi"/>
                <w:b/>
                <w:bCs/>
                <w:sz w:val="18"/>
                <w:szCs w:val="18"/>
              </w:rPr>
            </w:pPr>
            <w:r w:rsidRPr="00B835A8">
              <w:rPr>
                <w:rFonts w:asciiTheme="majorBidi" w:hAnsiTheme="majorBidi" w:cstheme="majorBidi"/>
                <w:sz w:val="18"/>
                <w:szCs w:val="18"/>
              </w:rPr>
              <w:t xml:space="preserve">Gharaee et al </w:t>
            </w:r>
            <w:r w:rsidRPr="00B835A8">
              <w:rPr>
                <w:rFonts w:asciiTheme="majorBidi" w:hAnsiTheme="majorBidi" w:cstheme="majorBidi"/>
                <w:sz w:val="18"/>
                <w:szCs w:val="18"/>
              </w:rPr>
              <w:fldChar w:fldCharType="begin"/>
            </w:r>
            <w:r w:rsidR="0079228A">
              <w:rPr>
                <w:rFonts w:asciiTheme="majorBidi" w:hAnsiTheme="majorBidi" w:cstheme="majorBidi"/>
                <w:sz w:val="18"/>
                <w:szCs w:val="18"/>
              </w:rPr>
              <w:instrText xml:space="preserve"> ADDIN EN.CITE &lt;EndNote&gt;&lt;Cite&gt;&lt;Author&gt;Gharaee&lt;/Author&gt;&lt;Year&gt;2020&lt;/Year&gt;&lt;RecNum&gt;9&lt;/RecNum&gt;&lt;DisplayText&gt;(5)&lt;/DisplayText&gt;&lt;record&gt;&lt;rec-number&gt;9&lt;/rec-number&gt;&lt;foreign-keys&gt;&lt;key app="EN" db-id="wfvr95redv2ddjedt95xdae8ser2wfwase5p" timestamp="1724253981"&gt;9&lt;/key&gt;&lt;/foreign-keys&gt;&lt;ref-type name="Journal Article"&gt;17&lt;/ref-type&gt;&lt;contributors&gt;&lt;authors&gt;&lt;author&gt;Gharaee, Hojatolah&lt;/author&gt;&lt;author&gt;Jahanian, Razie&lt;/author&gt;&lt;author&gt;Karim, Majid Hosseini&lt;/author&gt;&lt;author&gt;Kakemam, Edris&lt;/author&gt;&lt;author&gt;Elahi, Khadijeh Bande&lt;/author&gt;&lt;author&gt;Tapak, Leili&lt;/author&gt;&lt;author&gt;Hamidi, Yadolah&lt;/author&gt;&lt;/authors&gt;&lt;/contributors&gt;&lt;titles&gt;&lt;title&gt;Relationship between patient safety culture and adverse events in hospital: A case study&lt;/title&gt;&lt;secondary-title&gt;Journal of Health Administration&lt;/secondary-title&gt;&lt;/titles&gt;&lt;periodical&gt;&lt;full-title&gt;Journal of Health Administration&lt;/full-title&gt;&lt;/periodical&gt;&lt;pages&gt;13-26&lt;/pages&gt;&lt;volume&gt;23&lt;/volume&gt;&lt;number&gt;1&lt;/number&gt;&lt;dates&gt;&lt;year&gt;2020&lt;/year&gt;&lt;/dates&gt;&lt;isbn&gt;2008-1200&lt;/isbn&gt;&lt;urls&gt;&lt;/urls&gt;&lt;/record&gt;&lt;/Cite&gt;&lt;/EndNote&gt;</w:instrText>
            </w:r>
            <w:r w:rsidRPr="00B835A8">
              <w:rPr>
                <w:rFonts w:asciiTheme="majorBidi" w:hAnsiTheme="majorBidi" w:cstheme="majorBidi"/>
                <w:sz w:val="18"/>
                <w:szCs w:val="18"/>
              </w:rPr>
              <w:fldChar w:fldCharType="separate"/>
            </w:r>
            <w:r w:rsidR="0079228A">
              <w:rPr>
                <w:rFonts w:asciiTheme="majorBidi" w:hAnsiTheme="majorBidi" w:cstheme="majorBidi"/>
                <w:noProof/>
                <w:sz w:val="18"/>
                <w:szCs w:val="18"/>
              </w:rPr>
              <w:t>(5)</w:t>
            </w:r>
            <w:r w:rsidRPr="00B835A8">
              <w:rPr>
                <w:rFonts w:asciiTheme="majorBidi" w:hAnsiTheme="majorBidi" w:cstheme="majorBidi"/>
                <w:sz w:val="18"/>
                <w:szCs w:val="18"/>
              </w:rPr>
              <w:fldChar w:fldCharType="end"/>
            </w:r>
          </w:p>
        </w:tc>
        <w:tc>
          <w:tcPr>
            <w:tcW w:w="900" w:type="dxa"/>
            <w:vAlign w:val="center"/>
          </w:tcPr>
          <w:p w14:paraId="1709F5D3" w14:textId="36D006D6"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350" w:type="dxa"/>
            <w:vAlign w:val="center"/>
          </w:tcPr>
          <w:p w14:paraId="74286316" w14:textId="65A3232C"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4C6E2F1D" w14:textId="3E892A3F"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990" w:type="dxa"/>
            <w:vAlign w:val="center"/>
          </w:tcPr>
          <w:p w14:paraId="3A124992" w14:textId="2F2695DE"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6A9D3E4D" w14:textId="76503D76"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70" w:type="dxa"/>
            <w:vAlign w:val="center"/>
          </w:tcPr>
          <w:p w14:paraId="2D6C0F21" w14:textId="669775DA"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No</w:t>
            </w:r>
          </w:p>
        </w:tc>
        <w:tc>
          <w:tcPr>
            <w:tcW w:w="720" w:type="dxa"/>
            <w:vAlign w:val="center"/>
          </w:tcPr>
          <w:p w14:paraId="258D21D5" w14:textId="13ECAEDB"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080" w:type="dxa"/>
            <w:vAlign w:val="center"/>
          </w:tcPr>
          <w:p w14:paraId="3257AEBD" w14:textId="5B911DC9"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97" w:type="dxa"/>
            <w:vAlign w:val="center"/>
          </w:tcPr>
          <w:p w14:paraId="68D751A3" w14:textId="79FCD302"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92" w:type="dxa"/>
            <w:vAlign w:val="center"/>
          </w:tcPr>
          <w:p w14:paraId="2763D746" w14:textId="7337F08E"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91" w:type="dxa"/>
            <w:vAlign w:val="center"/>
          </w:tcPr>
          <w:p w14:paraId="3C4651FA" w14:textId="2E7F1AEE"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Cannot tell</w:t>
            </w:r>
          </w:p>
        </w:tc>
        <w:tc>
          <w:tcPr>
            <w:tcW w:w="810" w:type="dxa"/>
            <w:vAlign w:val="center"/>
          </w:tcPr>
          <w:p w14:paraId="70C3AA7A" w14:textId="4414691A"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630" w:type="dxa"/>
            <w:vAlign w:val="center"/>
          </w:tcPr>
          <w:p w14:paraId="1D6FEF2D" w14:textId="0DC65844" w:rsidR="00A63398" w:rsidRPr="00DA2E52" w:rsidRDefault="0027692A" w:rsidP="00A63398">
            <w:pPr>
              <w:jc w:val="center"/>
              <w:rPr>
                <w:rFonts w:asciiTheme="majorBidi" w:hAnsiTheme="majorBidi" w:cstheme="majorBidi"/>
                <w:sz w:val="18"/>
                <w:szCs w:val="18"/>
              </w:rPr>
            </w:pPr>
            <w:r w:rsidRPr="00DA2E52">
              <w:rPr>
                <w:rFonts w:asciiTheme="majorBidi" w:hAnsiTheme="majorBidi" w:cstheme="majorBidi"/>
                <w:sz w:val="18"/>
                <w:szCs w:val="18"/>
              </w:rPr>
              <w:t>88%</w:t>
            </w:r>
          </w:p>
        </w:tc>
        <w:tc>
          <w:tcPr>
            <w:tcW w:w="810" w:type="dxa"/>
            <w:vAlign w:val="center"/>
          </w:tcPr>
          <w:p w14:paraId="6A3757B4" w14:textId="1BB3D771" w:rsidR="00A63398" w:rsidRPr="00C360D9" w:rsidRDefault="0027692A" w:rsidP="00A63398">
            <w:pPr>
              <w:jc w:val="center"/>
              <w:rPr>
                <w:rFonts w:asciiTheme="majorBidi" w:hAnsiTheme="majorBidi" w:cstheme="majorBidi"/>
                <w:b/>
                <w:bCs/>
                <w:sz w:val="18"/>
                <w:szCs w:val="18"/>
              </w:rPr>
            </w:pPr>
            <w:r>
              <w:rPr>
                <w:rFonts w:asciiTheme="majorBidi" w:hAnsiTheme="majorBidi" w:cstheme="majorBidi"/>
                <w:b/>
                <w:bCs/>
                <w:sz w:val="18"/>
                <w:szCs w:val="18"/>
              </w:rPr>
              <w:t xml:space="preserve">Good </w:t>
            </w:r>
          </w:p>
        </w:tc>
      </w:tr>
      <w:tr w:rsidR="00A63398" w:rsidRPr="00C360D9" w14:paraId="34856CF8" w14:textId="77777777" w:rsidTr="0027692A">
        <w:trPr>
          <w:trHeight w:val="260"/>
          <w:tblHeader/>
        </w:trPr>
        <w:tc>
          <w:tcPr>
            <w:tcW w:w="1080" w:type="dxa"/>
            <w:vAlign w:val="center"/>
          </w:tcPr>
          <w:p w14:paraId="6151DE04" w14:textId="0D8363E0" w:rsidR="00A63398" w:rsidRPr="00C360D9" w:rsidRDefault="00A63398" w:rsidP="0079228A">
            <w:pPr>
              <w:jc w:val="center"/>
              <w:rPr>
                <w:rFonts w:asciiTheme="majorBidi" w:hAnsiTheme="majorBidi" w:cstheme="majorBidi"/>
                <w:b/>
                <w:bCs/>
                <w:sz w:val="18"/>
                <w:szCs w:val="18"/>
              </w:rPr>
            </w:pPr>
            <w:r w:rsidRPr="00B835A8">
              <w:rPr>
                <w:rFonts w:asciiTheme="majorBidi" w:hAnsiTheme="majorBidi" w:cstheme="majorBidi"/>
                <w:sz w:val="18"/>
                <w:szCs w:val="18"/>
              </w:rPr>
              <w:t xml:space="preserve">Daneshkohan et al </w:t>
            </w:r>
            <w:r w:rsidRPr="00B835A8">
              <w:rPr>
                <w:rFonts w:asciiTheme="majorBidi" w:hAnsiTheme="majorBidi" w:cstheme="majorBidi"/>
                <w:sz w:val="18"/>
                <w:szCs w:val="18"/>
              </w:rPr>
              <w:fldChar w:fldCharType="begin"/>
            </w:r>
            <w:r w:rsidR="0079228A">
              <w:rPr>
                <w:rFonts w:asciiTheme="majorBidi" w:hAnsiTheme="majorBidi" w:cstheme="majorBidi"/>
                <w:sz w:val="18"/>
                <w:szCs w:val="18"/>
              </w:rPr>
              <w:instrText xml:space="preserve"> ADDIN EN.CITE &lt;EndNote&gt;&lt;Cite&gt;&lt;Author&gt;Daneshkohan&lt;/Author&gt;&lt;Year&gt;2020&lt;/Year&gt;&lt;RecNum&gt;10&lt;/RecNum&gt;&lt;DisplayText&gt;(6)&lt;/DisplayText&gt;&lt;record&gt;&lt;rec-number&gt;10&lt;/rec-number&gt;&lt;foreign-keys&gt;&lt;key app="EN" db-id="wfvr95redv2ddjedt95xdae8ser2wfwase5p" timestamp="1724254041"&gt;10&lt;/key&gt;&lt;/foreign-keys&gt;&lt;ref-type name="Journal Article"&gt;17&lt;/ref-type&gt;&lt;contributors&gt;&lt;authors&gt;&lt;author&gt;Daneshkohan, Abbas&lt;/author&gt;&lt;author&gt;Mahfoozpour, Soad&lt;/author&gt;&lt;author&gt;Palesh, Mohammad&lt;/author&gt;&lt;author&gt;Fazli Ouchhesar, Babak&lt;/author&gt;&lt;author&gt;Fazli Ouchhesar, Farasat&lt;/author&gt;&lt;/authors&gt;&lt;/contributors&gt;&lt;titles&gt;&lt;title&gt;The relationship between patient safety culture and barriers to medical errors reporting among nurses in Tehran hospitals&lt;/title&gt;&lt;secondary-title&gt;Journal of Health Based Research&lt;/secondary-title&gt;&lt;/titles&gt;&lt;periodical&gt;&lt;full-title&gt;Journal of Health Based Research&lt;/full-title&gt;&lt;/periodical&gt;&lt;pages&gt;435-449&lt;/pages&gt;&lt;volume&gt;5&lt;/volume&gt;&lt;number&gt;4&lt;/number&gt;&lt;dates&gt;&lt;year&gt;2020&lt;/year&gt;&lt;/dates&gt;&lt;urls&gt;&lt;/urls&gt;&lt;/record&gt;&lt;/Cite&gt;&lt;/EndNote&gt;</w:instrText>
            </w:r>
            <w:r w:rsidRPr="00B835A8">
              <w:rPr>
                <w:rFonts w:asciiTheme="majorBidi" w:hAnsiTheme="majorBidi" w:cstheme="majorBidi"/>
                <w:sz w:val="18"/>
                <w:szCs w:val="18"/>
              </w:rPr>
              <w:fldChar w:fldCharType="separate"/>
            </w:r>
            <w:r w:rsidR="0079228A">
              <w:rPr>
                <w:rFonts w:asciiTheme="majorBidi" w:hAnsiTheme="majorBidi" w:cstheme="majorBidi"/>
                <w:noProof/>
                <w:sz w:val="18"/>
                <w:szCs w:val="18"/>
              </w:rPr>
              <w:t>(6)</w:t>
            </w:r>
            <w:r w:rsidRPr="00B835A8">
              <w:rPr>
                <w:rFonts w:asciiTheme="majorBidi" w:hAnsiTheme="majorBidi" w:cstheme="majorBidi"/>
                <w:sz w:val="18"/>
                <w:szCs w:val="18"/>
              </w:rPr>
              <w:fldChar w:fldCharType="end"/>
            </w:r>
          </w:p>
        </w:tc>
        <w:tc>
          <w:tcPr>
            <w:tcW w:w="900" w:type="dxa"/>
            <w:vAlign w:val="center"/>
          </w:tcPr>
          <w:p w14:paraId="1CBF2EA6" w14:textId="23057F63"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350" w:type="dxa"/>
            <w:vAlign w:val="center"/>
          </w:tcPr>
          <w:p w14:paraId="6D6D5F0F" w14:textId="24F4CADD"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17E4AA9A" w14:textId="5E174837"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990" w:type="dxa"/>
            <w:vAlign w:val="center"/>
          </w:tcPr>
          <w:p w14:paraId="3A719C01" w14:textId="69308FF1"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No</w:t>
            </w:r>
          </w:p>
        </w:tc>
        <w:tc>
          <w:tcPr>
            <w:tcW w:w="1620" w:type="dxa"/>
            <w:vAlign w:val="center"/>
          </w:tcPr>
          <w:p w14:paraId="337AA5D6" w14:textId="070F0E49"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70" w:type="dxa"/>
            <w:vAlign w:val="center"/>
          </w:tcPr>
          <w:p w14:paraId="0338C38F" w14:textId="67A3B20D"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20" w:type="dxa"/>
            <w:vAlign w:val="center"/>
          </w:tcPr>
          <w:p w14:paraId="33B2FCFF" w14:textId="0DF28B05"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080" w:type="dxa"/>
            <w:vAlign w:val="center"/>
          </w:tcPr>
          <w:p w14:paraId="74A09761" w14:textId="2CCC00AE"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97" w:type="dxa"/>
            <w:vAlign w:val="center"/>
          </w:tcPr>
          <w:p w14:paraId="4FDC65CA" w14:textId="2942E017"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92" w:type="dxa"/>
            <w:vAlign w:val="center"/>
          </w:tcPr>
          <w:p w14:paraId="5539D278" w14:textId="0012DB02"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Cannot tell</w:t>
            </w:r>
          </w:p>
        </w:tc>
        <w:tc>
          <w:tcPr>
            <w:tcW w:w="1191" w:type="dxa"/>
            <w:vAlign w:val="center"/>
          </w:tcPr>
          <w:p w14:paraId="264C2880" w14:textId="6E68792C"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Cannot tell</w:t>
            </w:r>
          </w:p>
        </w:tc>
        <w:tc>
          <w:tcPr>
            <w:tcW w:w="810" w:type="dxa"/>
            <w:vAlign w:val="center"/>
          </w:tcPr>
          <w:p w14:paraId="52BA8759" w14:textId="1F2C1DC4"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Cannot tell</w:t>
            </w:r>
          </w:p>
        </w:tc>
        <w:tc>
          <w:tcPr>
            <w:tcW w:w="630" w:type="dxa"/>
            <w:vAlign w:val="center"/>
          </w:tcPr>
          <w:p w14:paraId="58E73ACC" w14:textId="29F9B1E4" w:rsidR="00A63398" w:rsidRPr="00DA2E52" w:rsidRDefault="0027692A" w:rsidP="00A63398">
            <w:pPr>
              <w:jc w:val="center"/>
              <w:rPr>
                <w:rFonts w:asciiTheme="majorBidi" w:hAnsiTheme="majorBidi" w:cstheme="majorBidi"/>
                <w:sz w:val="18"/>
                <w:szCs w:val="18"/>
              </w:rPr>
            </w:pPr>
            <w:r w:rsidRPr="00DA2E52">
              <w:rPr>
                <w:rFonts w:asciiTheme="majorBidi" w:hAnsiTheme="majorBidi" w:cstheme="majorBidi"/>
                <w:sz w:val="18"/>
                <w:szCs w:val="18"/>
              </w:rPr>
              <w:t>80%</w:t>
            </w:r>
          </w:p>
        </w:tc>
        <w:tc>
          <w:tcPr>
            <w:tcW w:w="810" w:type="dxa"/>
            <w:vAlign w:val="center"/>
          </w:tcPr>
          <w:p w14:paraId="39C7794E" w14:textId="5E9C74B9" w:rsidR="00A63398" w:rsidRPr="00C360D9" w:rsidRDefault="0027692A" w:rsidP="00A63398">
            <w:pPr>
              <w:jc w:val="center"/>
              <w:rPr>
                <w:rFonts w:asciiTheme="majorBidi" w:hAnsiTheme="majorBidi" w:cstheme="majorBidi"/>
                <w:b/>
                <w:bCs/>
                <w:sz w:val="18"/>
                <w:szCs w:val="18"/>
              </w:rPr>
            </w:pPr>
            <w:r>
              <w:rPr>
                <w:rFonts w:asciiTheme="majorBidi" w:hAnsiTheme="majorBidi" w:cstheme="majorBidi"/>
                <w:b/>
                <w:bCs/>
                <w:sz w:val="18"/>
                <w:szCs w:val="18"/>
              </w:rPr>
              <w:t xml:space="preserve">Good </w:t>
            </w:r>
          </w:p>
        </w:tc>
      </w:tr>
      <w:tr w:rsidR="0027692A" w:rsidRPr="00C360D9" w14:paraId="39E5AC9E" w14:textId="77777777" w:rsidTr="0027692A">
        <w:trPr>
          <w:trHeight w:val="260"/>
          <w:tblHeader/>
        </w:trPr>
        <w:tc>
          <w:tcPr>
            <w:tcW w:w="1080" w:type="dxa"/>
            <w:vAlign w:val="center"/>
          </w:tcPr>
          <w:p w14:paraId="150A0218" w14:textId="726AF453" w:rsidR="0027692A" w:rsidRPr="00C360D9" w:rsidRDefault="0027692A" w:rsidP="0079228A">
            <w:pPr>
              <w:jc w:val="center"/>
              <w:rPr>
                <w:rFonts w:asciiTheme="majorBidi" w:hAnsiTheme="majorBidi" w:cstheme="majorBidi"/>
                <w:b/>
                <w:bCs/>
                <w:sz w:val="18"/>
                <w:szCs w:val="18"/>
              </w:rPr>
            </w:pPr>
            <w:r w:rsidRPr="00B835A8">
              <w:rPr>
                <w:rFonts w:asciiTheme="majorBidi" w:hAnsiTheme="majorBidi" w:cstheme="majorBidi"/>
                <w:sz w:val="18"/>
                <w:szCs w:val="18"/>
              </w:rPr>
              <w:t xml:space="preserve">Kakemam et al </w:t>
            </w:r>
            <w:r w:rsidRPr="00B835A8">
              <w:rPr>
                <w:rFonts w:asciiTheme="majorBidi" w:hAnsiTheme="majorBidi" w:cstheme="majorBidi"/>
                <w:sz w:val="18"/>
                <w:szCs w:val="18"/>
              </w:rPr>
              <w:fldChar w:fldCharType="begin"/>
            </w:r>
            <w:r w:rsidR="0079228A">
              <w:rPr>
                <w:rFonts w:asciiTheme="majorBidi" w:hAnsiTheme="majorBidi" w:cstheme="majorBidi"/>
                <w:sz w:val="18"/>
                <w:szCs w:val="18"/>
              </w:rPr>
              <w:instrText xml:space="preserve"> ADDIN EN.CITE &lt;EndNote&gt;&lt;Cite&gt;&lt;Author&gt;Kakemam&lt;/Author&gt;&lt;Year&gt;2021&lt;/Year&gt;&lt;RecNum&gt;2&lt;/RecNum&gt;&lt;DisplayText&gt;(7)&lt;/DisplayText&gt;&lt;record&gt;&lt;rec-number&gt;2&lt;/rec-number&gt;&lt;foreign-keys&gt;&lt;key app="EN" db-id="epff5a0vusxx21edptrpxw0tzz9z09aadvdt" timestamp="1724143953"&gt;2&lt;/key&gt;&lt;/foreign-keys&gt;&lt;ref-type name="Journal Article"&gt;17&lt;/ref-type&gt;&lt;contributors&gt;&lt;authors&gt;&lt;author&gt;Kakemam, E.&lt;/author&gt;&lt;author&gt;Gharaee, H.&lt;/author&gt;&lt;author&gt;Rajabi, M. R.&lt;/author&gt;&lt;author&gt;Nadernejad, M.&lt;/author&gt;&lt;author&gt;Khakdel, Z.&lt;/author&gt;&lt;author&gt;Raeissi, P.&lt;/author&gt;&lt;author&gt;Kalhor, R.&lt;/author&gt;&lt;/authors&gt;&lt;/contributors&gt;&lt;titles&gt;&lt;title&gt;Nurses&amp;apos; perception of patient safety culture and its relationship with adverse events: a national questionnaire survey in Iran&lt;/title&gt;&lt;secondary-title&gt;Bmc Nursing&lt;/secondary-title&gt;&lt;/titles&gt;&lt;periodical&gt;&lt;full-title&gt;Bmc Nursing&lt;/full-title&gt;&lt;/periodical&gt;&lt;volume&gt;20&lt;/volume&gt;&lt;number&gt;1&lt;/number&gt;&lt;dates&gt;&lt;year&gt;2021&lt;/year&gt;&lt;pub-dates&gt;&lt;date&gt;Apr&lt;/date&gt;&lt;/pub-dates&gt;&lt;/dates&gt;&lt;isbn&gt;1472-6955&lt;/isbn&gt;&lt;accession-num&gt;WOS:000639445000001&lt;/accession-num&gt;&lt;urls&gt;&lt;related-urls&gt;&lt;url&gt;&amp;lt;Go to ISI&amp;gt;://WOS:000639445000001&lt;/url&gt;&lt;/related-urls&gt;&lt;/urls&gt;&lt;custom7&gt;60&lt;/custom7&gt;&lt;electronic-resource-num&gt;10.1186/s12912-021-00571-w&lt;/electronic-resource-num&gt;&lt;/record&gt;&lt;/Cite&gt;&lt;/EndNote&gt;</w:instrText>
            </w:r>
            <w:r w:rsidRPr="00B835A8">
              <w:rPr>
                <w:rFonts w:asciiTheme="majorBidi" w:hAnsiTheme="majorBidi" w:cstheme="majorBidi"/>
                <w:sz w:val="18"/>
                <w:szCs w:val="18"/>
              </w:rPr>
              <w:fldChar w:fldCharType="separate"/>
            </w:r>
            <w:r w:rsidR="0079228A">
              <w:rPr>
                <w:rFonts w:asciiTheme="majorBidi" w:hAnsiTheme="majorBidi" w:cstheme="majorBidi"/>
                <w:noProof/>
                <w:sz w:val="18"/>
                <w:szCs w:val="18"/>
              </w:rPr>
              <w:t>(7)</w:t>
            </w:r>
            <w:r w:rsidRPr="00B835A8">
              <w:rPr>
                <w:rFonts w:asciiTheme="majorBidi" w:hAnsiTheme="majorBidi" w:cstheme="majorBidi"/>
                <w:sz w:val="18"/>
                <w:szCs w:val="18"/>
              </w:rPr>
              <w:fldChar w:fldCharType="end"/>
            </w:r>
          </w:p>
        </w:tc>
        <w:tc>
          <w:tcPr>
            <w:tcW w:w="900" w:type="dxa"/>
            <w:vAlign w:val="center"/>
          </w:tcPr>
          <w:p w14:paraId="3BFF03A6" w14:textId="48291E0B"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350" w:type="dxa"/>
            <w:vAlign w:val="center"/>
          </w:tcPr>
          <w:p w14:paraId="413BC23C" w14:textId="6C725F77"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2C9743DA" w14:textId="059B93C6"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No</w:t>
            </w:r>
          </w:p>
        </w:tc>
        <w:tc>
          <w:tcPr>
            <w:tcW w:w="990" w:type="dxa"/>
            <w:vAlign w:val="center"/>
          </w:tcPr>
          <w:p w14:paraId="4212C3AF" w14:textId="6C4AC802"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64E9E0F8" w14:textId="0BE7EBA4"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70" w:type="dxa"/>
            <w:vAlign w:val="center"/>
          </w:tcPr>
          <w:p w14:paraId="7B688679" w14:textId="5B47B03E"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20" w:type="dxa"/>
            <w:vAlign w:val="center"/>
          </w:tcPr>
          <w:p w14:paraId="73FBBDE0" w14:textId="6841272B"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080" w:type="dxa"/>
            <w:vAlign w:val="center"/>
          </w:tcPr>
          <w:p w14:paraId="1BB02633" w14:textId="3C80B5FF"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97" w:type="dxa"/>
            <w:vAlign w:val="center"/>
          </w:tcPr>
          <w:p w14:paraId="4FB634B0" w14:textId="7FF46380"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92" w:type="dxa"/>
            <w:vAlign w:val="center"/>
          </w:tcPr>
          <w:p w14:paraId="1C102CB1" w14:textId="5D9A2F4B"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91" w:type="dxa"/>
            <w:vAlign w:val="center"/>
          </w:tcPr>
          <w:p w14:paraId="338F333B" w14:textId="7F152B95"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10" w:type="dxa"/>
            <w:vAlign w:val="center"/>
          </w:tcPr>
          <w:p w14:paraId="17AD295D" w14:textId="6A35DD13"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630" w:type="dxa"/>
            <w:vAlign w:val="center"/>
          </w:tcPr>
          <w:p w14:paraId="6918A0D6" w14:textId="14AD285F"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92%</w:t>
            </w:r>
          </w:p>
        </w:tc>
        <w:tc>
          <w:tcPr>
            <w:tcW w:w="810" w:type="dxa"/>
            <w:vAlign w:val="center"/>
          </w:tcPr>
          <w:p w14:paraId="70DF1997" w14:textId="51F275F7" w:rsidR="0027692A" w:rsidRPr="00C360D9" w:rsidRDefault="0027692A" w:rsidP="0027692A">
            <w:pPr>
              <w:jc w:val="center"/>
              <w:rPr>
                <w:rFonts w:asciiTheme="majorBidi" w:hAnsiTheme="majorBidi" w:cstheme="majorBidi"/>
                <w:b/>
                <w:bCs/>
                <w:sz w:val="18"/>
                <w:szCs w:val="18"/>
              </w:rPr>
            </w:pPr>
            <w:r>
              <w:rPr>
                <w:rFonts w:asciiTheme="majorBidi" w:hAnsiTheme="majorBidi" w:cstheme="majorBidi"/>
                <w:b/>
                <w:bCs/>
                <w:sz w:val="18"/>
                <w:szCs w:val="18"/>
              </w:rPr>
              <w:t xml:space="preserve">Good </w:t>
            </w:r>
          </w:p>
        </w:tc>
      </w:tr>
      <w:tr w:rsidR="0027692A" w:rsidRPr="00C360D9" w14:paraId="336E75B0" w14:textId="77777777" w:rsidTr="0027692A">
        <w:trPr>
          <w:trHeight w:val="260"/>
          <w:tblHeader/>
        </w:trPr>
        <w:tc>
          <w:tcPr>
            <w:tcW w:w="1080" w:type="dxa"/>
            <w:vAlign w:val="center"/>
          </w:tcPr>
          <w:p w14:paraId="6B55773D" w14:textId="215E89DB" w:rsidR="0027692A" w:rsidRPr="00C360D9" w:rsidRDefault="0027692A" w:rsidP="0079228A">
            <w:pPr>
              <w:jc w:val="center"/>
              <w:rPr>
                <w:rFonts w:asciiTheme="majorBidi" w:hAnsiTheme="majorBidi" w:cstheme="majorBidi"/>
                <w:b/>
                <w:bCs/>
                <w:sz w:val="18"/>
                <w:szCs w:val="18"/>
              </w:rPr>
            </w:pPr>
            <w:r w:rsidRPr="00B835A8">
              <w:rPr>
                <w:rFonts w:asciiTheme="majorBidi" w:hAnsiTheme="majorBidi" w:cstheme="majorBidi"/>
                <w:sz w:val="18"/>
                <w:szCs w:val="18"/>
              </w:rPr>
              <w:t xml:space="preserve">Kazemi et al </w:t>
            </w:r>
            <w:r w:rsidRPr="00B835A8">
              <w:rPr>
                <w:rFonts w:asciiTheme="majorBidi" w:hAnsiTheme="majorBidi" w:cstheme="majorBidi"/>
                <w:sz w:val="18"/>
                <w:szCs w:val="18"/>
              </w:rPr>
              <w:fldChar w:fldCharType="begin"/>
            </w:r>
            <w:r w:rsidR="0079228A">
              <w:rPr>
                <w:rFonts w:asciiTheme="majorBidi" w:hAnsiTheme="majorBidi" w:cstheme="majorBidi"/>
                <w:sz w:val="18"/>
                <w:szCs w:val="18"/>
              </w:rPr>
              <w:instrText xml:space="preserve"> ADDIN EN.CITE &lt;EndNote&gt;&lt;Cite&gt;&lt;Author&gt;Kazemi&lt;/Author&gt;&lt;Year&gt;2021&lt;/Year&gt;&lt;RecNum&gt;11&lt;/RecNum&gt;&lt;DisplayText&gt;(8)&lt;/DisplayText&gt;&lt;record&gt;&lt;rec-number&gt;11&lt;/rec-number&gt;&lt;foreign-keys&gt;&lt;key app="EN" db-id="wfvr95redv2ddjedt95xdae8ser2wfwase5p" timestamp="1724255902"&gt;11&lt;/key&gt;&lt;/foreign-keys&gt;&lt;ref-type name="Journal Article"&gt;17&lt;/ref-type&gt;&lt;contributors&gt;&lt;authors&gt;&lt;author&gt;Kazemi, H&lt;/author&gt;&lt;author&gt;Najafi, E&lt;/author&gt;&lt;author&gt;Saeidi, S&lt;/author&gt;&lt;/authors&gt;&lt;/contributors&gt;&lt;titles&gt;&lt;title&gt;Relationship between patient safety culture and the medication errors between nurses working in educational and medical centers of Ardabil and Khalkhal, 2020&lt;/title&gt;&lt;/titles&gt;&lt;dates&gt;&lt;year&gt;2021&lt;/year&gt;&lt;/dates&gt;&lt;urls&gt;&lt;/urls&gt;&lt;/record&gt;&lt;/Cite&gt;&lt;/EndNote&gt;</w:instrText>
            </w:r>
            <w:r w:rsidRPr="00B835A8">
              <w:rPr>
                <w:rFonts w:asciiTheme="majorBidi" w:hAnsiTheme="majorBidi" w:cstheme="majorBidi"/>
                <w:sz w:val="18"/>
                <w:szCs w:val="18"/>
              </w:rPr>
              <w:fldChar w:fldCharType="separate"/>
            </w:r>
            <w:r w:rsidR="0079228A">
              <w:rPr>
                <w:rFonts w:asciiTheme="majorBidi" w:hAnsiTheme="majorBidi" w:cstheme="majorBidi"/>
                <w:noProof/>
                <w:sz w:val="18"/>
                <w:szCs w:val="18"/>
              </w:rPr>
              <w:t>(8)</w:t>
            </w:r>
            <w:r w:rsidRPr="00B835A8">
              <w:rPr>
                <w:rFonts w:asciiTheme="majorBidi" w:hAnsiTheme="majorBidi" w:cstheme="majorBidi"/>
                <w:sz w:val="18"/>
                <w:szCs w:val="18"/>
              </w:rPr>
              <w:fldChar w:fldCharType="end"/>
            </w:r>
          </w:p>
        </w:tc>
        <w:tc>
          <w:tcPr>
            <w:tcW w:w="900" w:type="dxa"/>
            <w:vAlign w:val="center"/>
          </w:tcPr>
          <w:p w14:paraId="48CC4896" w14:textId="457CC6C6"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350" w:type="dxa"/>
            <w:vAlign w:val="center"/>
          </w:tcPr>
          <w:p w14:paraId="60096BD8" w14:textId="5EE28693"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647B3700" w14:textId="33519DC7"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990" w:type="dxa"/>
            <w:vAlign w:val="center"/>
          </w:tcPr>
          <w:p w14:paraId="65F9ECAA" w14:textId="5D1EB61B"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3FF924A7" w14:textId="4CE4A604"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Cannot tell</w:t>
            </w:r>
          </w:p>
        </w:tc>
        <w:tc>
          <w:tcPr>
            <w:tcW w:w="1170" w:type="dxa"/>
            <w:vAlign w:val="center"/>
          </w:tcPr>
          <w:p w14:paraId="53FFEDEA" w14:textId="35905759"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20" w:type="dxa"/>
            <w:vAlign w:val="center"/>
          </w:tcPr>
          <w:p w14:paraId="1C56FC48" w14:textId="7574B3AD"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No</w:t>
            </w:r>
          </w:p>
        </w:tc>
        <w:tc>
          <w:tcPr>
            <w:tcW w:w="1080" w:type="dxa"/>
            <w:vAlign w:val="center"/>
          </w:tcPr>
          <w:p w14:paraId="50191A91" w14:textId="7E3D0957"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97" w:type="dxa"/>
            <w:vAlign w:val="center"/>
          </w:tcPr>
          <w:p w14:paraId="6E1D004B" w14:textId="069C3F27"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92" w:type="dxa"/>
            <w:vAlign w:val="center"/>
          </w:tcPr>
          <w:p w14:paraId="69A1325B" w14:textId="332F680D"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91" w:type="dxa"/>
            <w:vAlign w:val="center"/>
          </w:tcPr>
          <w:p w14:paraId="6815C9AA" w14:textId="191DDE79"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No</w:t>
            </w:r>
          </w:p>
        </w:tc>
        <w:tc>
          <w:tcPr>
            <w:tcW w:w="810" w:type="dxa"/>
            <w:vAlign w:val="center"/>
          </w:tcPr>
          <w:p w14:paraId="26E65B39" w14:textId="24A969E0"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630" w:type="dxa"/>
            <w:vAlign w:val="center"/>
          </w:tcPr>
          <w:p w14:paraId="6E4652BA" w14:textId="4C6D53BF" w:rsidR="0027692A" w:rsidRPr="00DA2E52" w:rsidRDefault="0027692A" w:rsidP="0027692A">
            <w:pPr>
              <w:jc w:val="center"/>
              <w:rPr>
                <w:rFonts w:asciiTheme="majorBidi" w:hAnsiTheme="majorBidi" w:cstheme="majorBidi"/>
                <w:sz w:val="18"/>
                <w:szCs w:val="18"/>
              </w:rPr>
            </w:pPr>
            <w:r w:rsidRPr="00DA2E52">
              <w:rPr>
                <w:rFonts w:asciiTheme="majorBidi" w:hAnsiTheme="majorBidi" w:cstheme="majorBidi"/>
                <w:sz w:val="18"/>
                <w:szCs w:val="18"/>
              </w:rPr>
              <w:t>80%</w:t>
            </w:r>
          </w:p>
        </w:tc>
        <w:tc>
          <w:tcPr>
            <w:tcW w:w="810" w:type="dxa"/>
            <w:vAlign w:val="center"/>
          </w:tcPr>
          <w:p w14:paraId="1AE08C2E" w14:textId="1932A865" w:rsidR="0027692A" w:rsidRPr="00C360D9" w:rsidRDefault="0027692A" w:rsidP="0027692A">
            <w:pPr>
              <w:jc w:val="center"/>
              <w:rPr>
                <w:rFonts w:asciiTheme="majorBidi" w:hAnsiTheme="majorBidi" w:cstheme="majorBidi"/>
                <w:b/>
                <w:bCs/>
                <w:sz w:val="18"/>
                <w:szCs w:val="18"/>
              </w:rPr>
            </w:pPr>
            <w:r>
              <w:rPr>
                <w:rFonts w:asciiTheme="majorBidi" w:hAnsiTheme="majorBidi" w:cstheme="majorBidi"/>
                <w:b/>
                <w:bCs/>
                <w:sz w:val="18"/>
                <w:szCs w:val="18"/>
              </w:rPr>
              <w:t xml:space="preserve">Good </w:t>
            </w:r>
          </w:p>
        </w:tc>
      </w:tr>
      <w:tr w:rsidR="00A63398" w:rsidRPr="00C360D9" w14:paraId="69D3C759" w14:textId="77777777" w:rsidTr="0027692A">
        <w:trPr>
          <w:trHeight w:val="260"/>
          <w:tblHeader/>
        </w:trPr>
        <w:tc>
          <w:tcPr>
            <w:tcW w:w="1080" w:type="dxa"/>
            <w:vAlign w:val="center"/>
          </w:tcPr>
          <w:p w14:paraId="2487C90F" w14:textId="2196252F" w:rsidR="00A63398" w:rsidRPr="00C360D9" w:rsidRDefault="00A63398" w:rsidP="0079228A">
            <w:pPr>
              <w:jc w:val="center"/>
              <w:rPr>
                <w:rFonts w:asciiTheme="majorBidi" w:hAnsiTheme="majorBidi" w:cstheme="majorBidi"/>
                <w:b/>
                <w:bCs/>
                <w:sz w:val="18"/>
                <w:szCs w:val="18"/>
              </w:rPr>
            </w:pPr>
            <w:r w:rsidRPr="00B835A8">
              <w:rPr>
                <w:rFonts w:asciiTheme="majorBidi" w:hAnsiTheme="majorBidi" w:cstheme="majorBidi"/>
                <w:sz w:val="18"/>
                <w:szCs w:val="18"/>
              </w:rPr>
              <w:t xml:space="preserve">Ansari et al </w:t>
            </w:r>
            <w:r w:rsidRPr="00B835A8">
              <w:rPr>
                <w:rFonts w:asciiTheme="majorBidi" w:hAnsiTheme="majorBidi" w:cstheme="majorBidi"/>
                <w:sz w:val="18"/>
                <w:szCs w:val="18"/>
              </w:rPr>
              <w:fldChar w:fldCharType="begin"/>
            </w:r>
            <w:r w:rsidR="0079228A">
              <w:rPr>
                <w:rFonts w:asciiTheme="majorBidi" w:hAnsiTheme="majorBidi" w:cstheme="majorBidi"/>
                <w:sz w:val="18"/>
                <w:szCs w:val="18"/>
              </w:rPr>
              <w:instrText xml:space="preserve"> ADDIN EN.CITE &lt;EndNote&gt;&lt;Cite&gt;&lt;Author&gt;Ansari&lt;/Author&gt;&lt;Year&gt;2022&lt;/Year&gt;&lt;RecNum&gt;405&lt;/RecNum&gt;&lt;DisplayText&gt;(9)&lt;/DisplayText&gt;&lt;record&gt;&lt;rec-number&gt;405&lt;/rec-number&gt;&lt;foreign-keys&gt;&lt;key app="EN" db-id="epff5a0vusxx21edptrpxw0tzz9z09aadvdt" timestamp="1724146664"&gt;405&lt;/key&gt;&lt;/foreign-keys&gt;&lt;ref-type name="Journal Article"&gt;17&lt;/ref-type&gt;&lt;contributors&gt;&lt;authors&gt;&lt;author&gt;Ansari, R.&lt;/author&gt;&lt;author&gt;Sadeghi, N.&lt;/author&gt;&lt;author&gt;Moghimian, M.&lt;/author&gt;&lt;/authors&gt;&lt;/contributors&gt;&lt;titles&gt;&lt;title&gt;Relationship of Patient Safety Culture with Social Intelligence and Psychosocial Factors in the Workplace among Nurses Working in the Pediatric Wards of West Guilan Hospitals, Iran, 2020&lt;/title&gt;&lt;secondary-title&gt;Avicenna Journal of Nursing and Midwifery Care&lt;/secondary-title&gt;&lt;/titles&gt;&lt;periodical&gt;&lt;full-title&gt;Avicenna Journal of Nursing and Midwifery Care&lt;/full-title&gt;&lt;/periodical&gt;&lt;pages&gt;171-180&lt;/pages&gt;&lt;volume&gt;30&lt;/volume&gt;&lt;number&gt;3&lt;/number&gt;&lt;keywords&gt;&lt;keyword&gt;Nurse&lt;/keyword&gt;&lt;keyword&gt;Psychosocial Factors in the Workplace&lt;/keyword&gt;&lt;keyword&gt;Safety Culture&lt;/keyword&gt;&lt;keyword&gt;Social Intelligence&lt;/keyword&gt;&lt;/keywords&gt;&lt;dates&gt;&lt;year&gt;2022&lt;/year&gt;&lt;/dates&gt;&lt;work-type&gt;Article&lt;/work-type&gt;&lt;urls&gt;&lt;related-urls&gt;&lt;url&gt;https://www.scopus.com/inward/record.uri?eid=2-s2.0-85144784411&amp;amp;doi=10.32592%2fajnmc.30.3.171&amp;amp;partnerID=40&amp;amp;md5=0995aac5336824e6dcbce806e4a5c6c7&lt;/url&gt;&lt;/related-urls&gt;&lt;/urls&gt;&lt;electronic-resource-num&gt;10.32592/ajnmc.30.3.171&lt;/electronic-resource-num&gt;&lt;remote-database-name&gt;Scopus&lt;/remote-database-name&gt;&lt;/record&gt;&lt;/Cite&gt;&lt;/EndNote&gt;</w:instrText>
            </w:r>
            <w:r w:rsidRPr="00B835A8">
              <w:rPr>
                <w:rFonts w:asciiTheme="majorBidi" w:hAnsiTheme="majorBidi" w:cstheme="majorBidi"/>
                <w:sz w:val="18"/>
                <w:szCs w:val="18"/>
              </w:rPr>
              <w:fldChar w:fldCharType="separate"/>
            </w:r>
            <w:r w:rsidR="0079228A">
              <w:rPr>
                <w:rFonts w:asciiTheme="majorBidi" w:hAnsiTheme="majorBidi" w:cstheme="majorBidi"/>
                <w:noProof/>
                <w:sz w:val="18"/>
                <w:szCs w:val="18"/>
              </w:rPr>
              <w:t>(9)</w:t>
            </w:r>
            <w:r w:rsidRPr="00B835A8">
              <w:rPr>
                <w:rFonts w:asciiTheme="majorBidi" w:hAnsiTheme="majorBidi" w:cstheme="majorBidi"/>
                <w:sz w:val="18"/>
                <w:szCs w:val="18"/>
              </w:rPr>
              <w:fldChar w:fldCharType="end"/>
            </w:r>
          </w:p>
        </w:tc>
        <w:tc>
          <w:tcPr>
            <w:tcW w:w="900" w:type="dxa"/>
            <w:vAlign w:val="center"/>
          </w:tcPr>
          <w:p w14:paraId="0838FF32" w14:textId="3CB78CFF"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350" w:type="dxa"/>
            <w:vAlign w:val="center"/>
          </w:tcPr>
          <w:p w14:paraId="0DA2E43A" w14:textId="68A8D70B"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3D1A4E5A" w14:textId="304EBAFB"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990" w:type="dxa"/>
            <w:vAlign w:val="center"/>
          </w:tcPr>
          <w:p w14:paraId="353C9EE6" w14:textId="5767FDEF"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71A8ACFA" w14:textId="4B858FFE"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No</w:t>
            </w:r>
          </w:p>
        </w:tc>
        <w:tc>
          <w:tcPr>
            <w:tcW w:w="1170" w:type="dxa"/>
            <w:vAlign w:val="center"/>
          </w:tcPr>
          <w:p w14:paraId="6F00E156" w14:textId="5DF1D8C4"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No</w:t>
            </w:r>
          </w:p>
        </w:tc>
        <w:tc>
          <w:tcPr>
            <w:tcW w:w="720" w:type="dxa"/>
            <w:vAlign w:val="center"/>
          </w:tcPr>
          <w:p w14:paraId="0FD19D73" w14:textId="2215BAB6"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No</w:t>
            </w:r>
          </w:p>
        </w:tc>
        <w:tc>
          <w:tcPr>
            <w:tcW w:w="1080" w:type="dxa"/>
            <w:vAlign w:val="center"/>
          </w:tcPr>
          <w:p w14:paraId="77920C55" w14:textId="36A893FC"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97" w:type="dxa"/>
            <w:vAlign w:val="center"/>
          </w:tcPr>
          <w:p w14:paraId="38F004A0" w14:textId="7C420967"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No</w:t>
            </w:r>
          </w:p>
        </w:tc>
        <w:tc>
          <w:tcPr>
            <w:tcW w:w="892" w:type="dxa"/>
            <w:vAlign w:val="center"/>
          </w:tcPr>
          <w:p w14:paraId="6AEE4FC1" w14:textId="53DD6D41"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91" w:type="dxa"/>
            <w:vAlign w:val="center"/>
          </w:tcPr>
          <w:p w14:paraId="537692F4" w14:textId="0C6FB2FA"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10" w:type="dxa"/>
            <w:vAlign w:val="center"/>
          </w:tcPr>
          <w:p w14:paraId="06F06D97" w14:textId="3431CC5B"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No</w:t>
            </w:r>
          </w:p>
        </w:tc>
        <w:tc>
          <w:tcPr>
            <w:tcW w:w="630" w:type="dxa"/>
            <w:vAlign w:val="center"/>
          </w:tcPr>
          <w:p w14:paraId="50A8F041" w14:textId="10A3D2D6" w:rsidR="00A63398" w:rsidRPr="00DA2E52" w:rsidRDefault="0027692A" w:rsidP="00A63398">
            <w:pPr>
              <w:jc w:val="center"/>
              <w:rPr>
                <w:rFonts w:asciiTheme="majorBidi" w:hAnsiTheme="majorBidi" w:cstheme="majorBidi"/>
                <w:sz w:val="18"/>
                <w:szCs w:val="18"/>
              </w:rPr>
            </w:pPr>
            <w:r w:rsidRPr="00DA2E52">
              <w:rPr>
                <w:rFonts w:asciiTheme="majorBidi" w:hAnsiTheme="majorBidi" w:cstheme="majorBidi"/>
                <w:sz w:val="18"/>
                <w:szCs w:val="18"/>
              </w:rPr>
              <w:t>58%</w:t>
            </w:r>
          </w:p>
        </w:tc>
        <w:tc>
          <w:tcPr>
            <w:tcW w:w="810" w:type="dxa"/>
            <w:vAlign w:val="center"/>
          </w:tcPr>
          <w:p w14:paraId="7C15C281" w14:textId="53DB5F80" w:rsidR="00A63398" w:rsidRPr="00C360D9" w:rsidRDefault="0027692A" w:rsidP="00A63398">
            <w:pPr>
              <w:jc w:val="center"/>
              <w:rPr>
                <w:rFonts w:asciiTheme="majorBidi" w:hAnsiTheme="majorBidi" w:cstheme="majorBidi"/>
                <w:b/>
                <w:bCs/>
                <w:sz w:val="18"/>
                <w:szCs w:val="18"/>
              </w:rPr>
            </w:pPr>
            <w:r>
              <w:rPr>
                <w:rFonts w:asciiTheme="majorBidi" w:hAnsiTheme="majorBidi" w:cstheme="majorBidi"/>
                <w:b/>
                <w:bCs/>
                <w:sz w:val="18"/>
                <w:szCs w:val="18"/>
              </w:rPr>
              <w:t>Medium</w:t>
            </w:r>
          </w:p>
        </w:tc>
      </w:tr>
      <w:tr w:rsidR="00A63398" w:rsidRPr="00C360D9" w14:paraId="6322235C" w14:textId="77777777" w:rsidTr="0027692A">
        <w:trPr>
          <w:trHeight w:val="260"/>
          <w:tblHeader/>
        </w:trPr>
        <w:tc>
          <w:tcPr>
            <w:tcW w:w="1080" w:type="dxa"/>
            <w:vAlign w:val="center"/>
          </w:tcPr>
          <w:p w14:paraId="516A0150" w14:textId="678071E7" w:rsidR="00A63398" w:rsidRPr="00C360D9" w:rsidRDefault="00A63398" w:rsidP="0079228A">
            <w:pPr>
              <w:jc w:val="center"/>
              <w:rPr>
                <w:rFonts w:asciiTheme="majorBidi" w:hAnsiTheme="majorBidi" w:cstheme="majorBidi"/>
                <w:b/>
                <w:bCs/>
                <w:sz w:val="18"/>
                <w:szCs w:val="18"/>
              </w:rPr>
            </w:pPr>
            <w:r w:rsidRPr="00B835A8">
              <w:rPr>
                <w:rFonts w:asciiTheme="majorBidi" w:hAnsiTheme="majorBidi" w:cstheme="majorBidi"/>
                <w:sz w:val="18"/>
                <w:szCs w:val="18"/>
              </w:rPr>
              <w:t xml:space="preserve">Hafezi et al </w:t>
            </w:r>
            <w:r w:rsidRPr="00B835A8">
              <w:rPr>
                <w:rFonts w:asciiTheme="majorBidi" w:hAnsiTheme="majorBidi" w:cstheme="majorBidi"/>
                <w:sz w:val="18"/>
                <w:szCs w:val="18"/>
              </w:rPr>
              <w:fldChar w:fldCharType="begin"/>
            </w:r>
            <w:r w:rsidR="0079228A">
              <w:rPr>
                <w:rFonts w:asciiTheme="majorBidi" w:hAnsiTheme="majorBidi" w:cstheme="majorBidi"/>
                <w:sz w:val="18"/>
                <w:szCs w:val="18"/>
              </w:rPr>
              <w:instrText xml:space="preserve"> ADDIN EN.CITE &lt;EndNote&gt;&lt;Cite&gt;&lt;Author&gt;Hafezi&lt;/Author&gt;&lt;Year&gt;2022&lt;/Year&gt;&lt;RecNum&gt;12&lt;/RecNum&gt;&lt;DisplayText&gt;(10)&lt;/DisplayText&gt;&lt;record&gt;&lt;rec-number&gt;12&lt;/rec-number&gt;&lt;foreign-keys&gt;&lt;key app="EN" db-id="epff5a0vusxx21edptrpxw0tzz9z09aadvdt" timestamp="1724143953"&gt;12&lt;/key&gt;&lt;/foreign-keys&gt;&lt;ref-type name="Journal Article"&gt;17&lt;/ref-type&gt;&lt;contributors&gt;&lt;authors&gt;&lt;author&gt;Hafezi, A.&lt;/author&gt;&lt;author&gt;Babaii, A.&lt;/author&gt;&lt;author&gt;Aghaie, B.&lt;/author&gt;&lt;author&gt;Abbasinia, M.&lt;/author&gt;&lt;/authors&gt;&lt;/contributors&gt;&lt;titles&gt;&lt;title&gt;The relationship between patient safety culture and patient safety competency with adverse events: a multicenter cross-sectional study&lt;/title&gt;&lt;secondary-title&gt;Bmc Nursing&lt;/secondary-title&gt;&lt;/titles&gt;&lt;periodical&gt;&lt;full-title&gt;Bmc Nursing&lt;/full-title&gt;&lt;/periodical&gt;&lt;volume&gt;21&lt;/volume&gt;&lt;number&gt;1&lt;/number&gt;&lt;dates&gt;&lt;year&gt;2022&lt;/year&gt;&lt;pub-dates&gt;&lt;date&gt;Nov&lt;/date&gt;&lt;/pub-dates&gt;&lt;/dates&gt;&lt;isbn&gt;1472-6955&lt;/isbn&gt;&lt;accession-num&gt;WOS:000877697000001&lt;/accession-num&gt;&lt;urls&gt;&lt;related-urls&gt;&lt;url&gt;&amp;lt;Go to ISI&amp;gt;://WOS:000877697000001&lt;/url&gt;&lt;/related-urls&gt;&lt;/urls&gt;&lt;custom7&gt;292&lt;/custom7&gt;&lt;electronic-resource-num&gt;10.1186/s12912-022-01076-w&lt;/electronic-resource-num&gt;&lt;/record&gt;&lt;/Cite&gt;&lt;/EndNote&gt;</w:instrText>
            </w:r>
            <w:r w:rsidRPr="00B835A8">
              <w:rPr>
                <w:rFonts w:asciiTheme="majorBidi" w:hAnsiTheme="majorBidi" w:cstheme="majorBidi"/>
                <w:sz w:val="18"/>
                <w:szCs w:val="18"/>
              </w:rPr>
              <w:fldChar w:fldCharType="separate"/>
            </w:r>
            <w:r w:rsidR="0079228A">
              <w:rPr>
                <w:rFonts w:asciiTheme="majorBidi" w:hAnsiTheme="majorBidi" w:cstheme="majorBidi"/>
                <w:noProof/>
                <w:sz w:val="18"/>
                <w:szCs w:val="18"/>
              </w:rPr>
              <w:t>(10)</w:t>
            </w:r>
            <w:r w:rsidRPr="00B835A8">
              <w:rPr>
                <w:rFonts w:asciiTheme="majorBidi" w:hAnsiTheme="majorBidi" w:cstheme="majorBidi"/>
                <w:sz w:val="18"/>
                <w:szCs w:val="18"/>
              </w:rPr>
              <w:fldChar w:fldCharType="end"/>
            </w:r>
          </w:p>
        </w:tc>
        <w:tc>
          <w:tcPr>
            <w:tcW w:w="900" w:type="dxa"/>
            <w:vAlign w:val="center"/>
          </w:tcPr>
          <w:p w14:paraId="6AC12C68" w14:textId="21A86480"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350" w:type="dxa"/>
            <w:vAlign w:val="center"/>
          </w:tcPr>
          <w:p w14:paraId="0FD18387" w14:textId="542445C9"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73AF7B2D" w14:textId="0E960E35"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990" w:type="dxa"/>
            <w:vAlign w:val="center"/>
          </w:tcPr>
          <w:p w14:paraId="2E1562D6" w14:textId="2DABC718"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057D7E64" w14:textId="3201B445"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70" w:type="dxa"/>
            <w:vAlign w:val="center"/>
          </w:tcPr>
          <w:p w14:paraId="3A668337" w14:textId="066D78A9"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20" w:type="dxa"/>
            <w:vAlign w:val="center"/>
          </w:tcPr>
          <w:p w14:paraId="09C4BA5D" w14:textId="30BAAAB6"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080" w:type="dxa"/>
            <w:vAlign w:val="center"/>
          </w:tcPr>
          <w:p w14:paraId="5B2E2C0B" w14:textId="757986FD"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97" w:type="dxa"/>
            <w:vAlign w:val="center"/>
          </w:tcPr>
          <w:p w14:paraId="155C8CEC" w14:textId="04D70DFF"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Cannot tell</w:t>
            </w:r>
          </w:p>
        </w:tc>
        <w:tc>
          <w:tcPr>
            <w:tcW w:w="892" w:type="dxa"/>
            <w:vAlign w:val="center"/>
          </w:tcPr>
          <w:p w14:paraId="1A96F4EE" w14:textId="602D9CD0"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91" w:type="dxa"/>
            <w:vAlign w:val="center"/>
          </w:tcPr>
          <w:p w14:paraId="2C3F14F8" w14:textId="50E5B49F"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10" w:type="dxa"/>
            <w:vAlign w:val="center"/>
          </w:tcPr>
          <w:p w14:paraId="0B144504" w14:textId="174F2888" w:rsidR="00A63398" w:rsidRPr="00DA2E52" w:rsidRDefault="00A63398" w:rsidP="0027692A">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630" w:type="dxa"/>
            <w:vAlign w:val="center"/>
          </w:tcPr>
          <w:p w14:paraId="23A8528B" w14:textId="0610BAC2" w:rsidR="00A63398" w:rsidRPr="00DA2E52" w:rsidRDefault="0027692A" w:rsidP="00A63398">
            <w:pPr>
              <w:jc w:val="center"/>
              <w:rPr>
                <w:rFonts w:asciiTheme="majorBidi" w:hAnsiTheme="majorBidi" w:cstheme="majorBidi"/>
                <w:sz w:val="18"/>
                <w:szCs w:val="18"/>
              </w:rPr>
            </w:pPr>
            <w:r w:rsidRPr="00DA2E52">
              <w:rPr>
                <w:rFonts w:asciiTheme="majorBidi" w:hAnsiTheme="majorBidi" w:cstheme="majorBidi"/>
                <w:sz w:val="18"/>
                <w:szCs w:val="18"/>
              </w:rPr>
              <w:t>95%</w:t>
            </w:r>
          </w:p>
        </w:tc>
        <w:tc>
          <w:tcPr>
            <w:tcW w:w="810" w:type="dxa"/>
            <w:vAlign w:val="center"/>
          </w:tcPr>
          <w:p w14:paraId="0B7358CB" w14:textId="6115B1C3" w:rsidR="00A63398" w:rsidRPr="00C360D9" w:rsidRDefault="0027692A" w:rsidP="00A63398">
            <w:pPr>
              <w:jc w:val="center"/>
              <w:rPr>
                <w:rFonts w:asciiTheme="majorBidi" w:hAnsiTheme="majorBidi" w:cstheme="majorBidi"/>
                <w:b/>
                <w:bCs/>
                <w:sz w:val="18"/>
                <w:szCs w:val="18"/>
              </w:rPr>
            </w:pPr>
            <w:r>
              <w:rPr>
                <w:rFonts w:asciiTheme="majorBidi" w:hAnsiTheme="majorBidi" w:cstheme="majorBidi"/>
                <w:b/>
                <w:bCs/>
                <w:sz w:val="18"/>
                <w:szCs w:val="18"/>
              </w:rPr>
              <w:t xml:space="preserve">Good </w:t>
            </w:r>
          </w:p>
        </w:tc>
      </w:tr>
      <w:tr w:rsidR="00D60A69" w:rsidRPr="00C360D9" w14:paraId="21D192A0" w14:textId="77777777" w:rsidTr="0027692A">
        <w:trPr>
          <w:trHeight w:val="260"/>
          <w:tblHeader/>
        </w:trPr>
        <w:tc>
          <w:tcPr>
            <w:tcW w:w="1080" w:type="dxa"/>
            <w:vAlign w:val="center"/>
          </w:tcPr>
          <w:p w14:paraId="57E24964" w14:textId="51374E24" w:rsidR="00D60A69" w:rsidRPr="00C360D9" w:rsidRDefault="00D60A69" w:rsidP="0079228A">
            <w:pPr>
              <w:jc w:val="center"/>
              <w:rPr>
                <w:rFonts w:asciiTheme="majorBidi" w:hAnsiTheme="majorBidi" w:cstheme="majorBidi"/>
                <w:b/>
                <w:bCs/>
                <w:sz w:val="18"/>
                <w:szCs w:val="18"/>
              </w:rPr>
            </w:pPr>
            <w:r w:rsidRPr="00B835A8">
              <w:rPr>
                <w:rFonts w:asciiTheme="majorBidi" w:hAnsiTheme="majorBidi" w:cstheme="majorBidi"/>
                <w:sz w:val="18"/>
                <w:szCs w:val="18"/>
              </w:rPr>
              <w:t xml:space="preserve">Amjad et al </w:t>
            </w:r>
            <w:r w:rsidRPr="00B835A8">
              <w:rPr>
                <w:rFonts w:asciiTheme="majorBidi" w:hAnsiTheme="majorBidi" w:cstheme="majorBidi"/>
                <w:sz w:val="18"/>
                <w:szCs w:val="18"/>
              </w:rPr>
              <w:fldChar w:fldCharType="begin"/>
            </w:r>
            <w:r w:rsidR="0079228A">
              <w:rPr>
                <w:rFonts w:asciiTheme="majorBidi" w:hAnsiTheme="majorBidi" w:cstheme="majorBidi"/>
                <w:sz w:val="18"/>
                <w:szCs w:val="18"/>
              </w:rPr>
              <w:instrText xml:space="preserve"> ADDIN EN.CITE &lt;EndNote&gt;&lt;Cite&gt;&lt;Author&gt;Amjad&lt;/Author&gt;&lt;Year&gt;2023&lt;/Year&gt;&lt;RecNum&gt;334&lt;/RecNum&gt;&lt;DisplayText&gt;(11)&lt;/DisplayText&gt;&lt;record&gt;&lt;rec-number&gt;334&lt;/rec-number&gt;&lt;foreign-keys&gt;&lt;key app="EN" db-id="epff5a0vusxx21edptrpxw0tzz9z09aadvdt" timestamp="1724146664"&gt;334&lt;/key&gt;&lt;/foreign-keys&gt;&lt;ref-type name="Journal Article"&gt;17&lt;/ref-type&gt;&lt;contributors&gt;&lt;authors&gt;&lt;author&gt;Amjad, M. A.&lt;/author&gt;&lt;author&gt;Jahani, S.&lt;/author&gt;&lt;author&gt;Sayadi, N.&lt;/author&gt;&lt;author&gt;Cheraghian, B.&lt;/author&gt;&lt;/authors&gt;&lt;/contributors&gt;&lt;titles&gt;&lt;title&gt;The Relationship between Missed Nursing Care, Work Environment Conditions and Patient Safety Culture&lt;/title&gt;&lt;secondary-title&gt;Evidence Based Care Journal&lt;/secondary-title&gt;&lt;/titles&gt;&lt;periodical&gt;&lt;full-title&gt;Evidence Based Care Journal&lt;/full-title&gt;&lt;/periodical&gt;&lt;pages&gt;35-41&lt;/pages&gt;&lt;volume&gt;13&lt;/volume&gt;&lt;number&gt;3&lt;/number&gt;&lt;keywords&gt;&lt;keyword&gt;Environment&lt;/keyword&gt;&lt;keyword&gt;Missed care&lt;/keyword&gt;&lt;keyword&gt;Nursing care&lt;/keyword&gt;&lt;keyword&gt;Patient safety&lt;/keyword&gt;&lt;/keywords&gt;&lt;dates&gt;&lt;year&gt;2023&lt;/year&gt;&lt;/dates&gt;&lt;work-type&gt;Article&lt;/work-type&gt;&lt;urls&gt;&lt;related-urls&gt;&lt;url&gt;https://www.scopus.com/inward/record.uri?eid=2-s2.0-85174424228&amp;amp;doi=10.22038%2fEBCJ.2023.68288.2789&amp;amp;partnerID=40&amp;amp;md5=361fa1eff1a0ca191c470a63f7b7fb03&lt;/url&gt;&lt;/related-urls&gt;&lt;/urls&gt;&lt;electronic-resource-num&gt;10.22038/EBCJ.2023.68288.2789&lt;/electronic-resource-num&gt;&lt;remote-database-name&gt;Scopus&lt;/remote-database-name&gt;&lt;/record&gt;&lt;/Cite&gt;&lt;/EndNote&gt;</w:instrText>
            </w:r>
            <w:r w:rsidRPr="00B835A8">
              <w:rPr>
                <w:rFonts w:asciiTheme="majorBidi" w:hAnsiTheme="majorBidi" w:cstheme="majorBidi"/>
                <w:sz w:val="18"/>
                <w:szCs w:val="18"/>
              </w:rPr>
              <w:fldChar w:fldCharType="separate"/>
            </w:r>
            <w:r w:rsidR="0079228A">
              <w:rPr>
                <w:rFonts w:asciiTheme="majorBidi" w:hAnsiTheme="majorBidi" w:cstheme="majorBidi"/>
                <w:noProof/>
                <w:sz w:val="18"/>
                <w:szCs w:val="18"/>
              </w:rPr>
              <w:t>(11)</w:t>
            </w:r>
            <w:r w:rsidRPr="00B835A8">
              <w:rPr>
                <w:rFonts w:asciiTheme="majorBidi" w:hAnsiTheme="majorBidi" w:cstheme="majorBidi"/>
                <w:sz w:val="18"/>
                <w:szCs w:val="18"/>
              </w:rPr>
              <w:fldChar w:fldCharType="end"/>
            </w:r>
          </w:p>
        </w:tc>
        <w:tc>
          <w:tcPr>
            <w:tcW w:w="900" w:type="dxa"/>
            <w:vAlign w:val="center"/>
          </w:tcPr>
          <w:p w14:paraId="1F2661EA" w14:textId="492C0C29"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350" w:type="dxa"/>
            <w:vAlign w:val="center"/>
          </w:tcPr>
          <w:p w14:paraId="1E8706A8" w14:textId="39DB5FD4"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3D171ACC" w14:textId="01900CD5"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Cannot tell</w:t>
            </w:r>
          </w:p>
        </w:tc>
        <w:tc>
          <w:tcPr>
            <w:tcW w:w="990" w:type="dxa"/>
            <w:vAlign w:val="center"/>
          </w:tcPr>
          <w:p w14:paraId="3A6BCDB1" w14:textId="2FF8272D"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54BEC103" w14:textId="0E490666"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Cannot tell</w:t>
            </w:r>
          </w:p>
        </w:tc>
        <w:tc>
          <w:tcPr>
            <w:tcW w:w="1170" w:type="dxa"/>
            <w:vAlign w:val="center"/>
          </w:tcPr>
          <w:p w14:paraId="34FF7565" w14:textId="08D57535"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20" w:type="dxa"/>
            <w:vAlign w:val="center"/>
          </w:tcPr>
          <w:p w14:paraId="47476D59" w14:textId="7FFE225B"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080" w:type="dxa"/>
            <w:vAlign w:val="center"/>
          </w:tcPr>
          <w:p w14:paraId="1A3AB804" w14:textId="523C8022"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97" w:type="dxa"/>
            <w:vAlign w:val="center"/>
          </w:tcPr>
          <w:p w14:paraId="59B22C45" w14:textId="67D7C423"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92" w:type="dxa"/>
            <w:vAlign w:val="center"/>
          </w:tcPr>
          <w:p w14:paraId="23594376" w14:textId="5B8C6B59"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91" w:type="dxa"/>
            <w:vAlign w:val="center"/>
          </w:tcPr>
          <w:p w14:paraId="327DCB07" w14:textId="34FF201B"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10" w:type="dxa"/>
            <w:vAlign w:val="center"/>
          </w:tcPr>
          <w:p w14:paraId="1EE2981F" w14:textId="3A7F7F6E"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630" w:type="dxa"/>
            <w:vAlign w:val="center"/>
          </w:tcPr>
          <w:p w14:paraId="75F2A929" w14:textId="5EF7F298"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92%</w:t>
            </w:r>
          </w:p>
        </w:tc>
        <w:tc>
          <w:tcPr>
            <w:tcW w:w="810" w:type="dxa"/>
            <w:vAlign w:val="center"/>
          </w:tcPr>
          <w:p w14:paraId="79508A2B" w14:textId="69229B8A" w:rsidR="00D60A69" w:rsidRPr="00C360D9" w:rsidRDefault="00D60A69" w:rsidP="00D60A69">
            <w:pPr>
              <w:jc w:val="center"/>
              <w:rPr>
                <w:rFonts w:asciiTheme="majorBidi" w:hAnsiTheme="majorBidi" w:cstheme="majorBidi"/>
                <w:b/>
                <w:bCs/>
                <w:sz w:val="18"/>
                <w:szCs w:val="18"/>
              </w:rPr>
            </w:pPr>
            <w:r>
              <w:rPr>
                <w:rFonts w:asciiTheme="majorBidi" w:hAnsiTheme="majorBidi" w:cstheme="majorBidi"/>
                <w:b/>
                <w:bCs/>
                <w:sz w:val="18"/>
                <w:szCs w:val="18"/>
              </w:rPr>
              <w:t xml:space="preserve">Good </w:t>
            </w:r>
          </w:p>
        </w:tc>
      </w:tr>
      <w:tr w:rsidR="00D60A69" w:rsidRPr="00C360D9" w14:paraId="4D019D8C" w14:textId="77777777" w:rsidTr="0027692A">
        <w:trPr>
          <w:trHeight w:val="260"/>
          <w:tblHeader/>
        </w:trPr>
        <w:tc>
          <w:tcPr>
            <w:tcW w:w="1080" w:type="dxa"/>
            <w:vAlign w:val="center"/>
          </w:tcPr>
          <w:p w14:paraId="082DE7F4" w14:textId="1D48315B" w:rsidR="00D60A69" w:rsidRPr="00C360D9" w:rsidRDefault="00D60A69" w:rsidP="0079228A">
            <w:pPr>
              <w:jc w:val="center"/>
              <w:rPr>
                <w:rFonts w:asciiTheme="majorBidi" w:hAnsiTheme="majorBidi" w:cstheme="majorBidi"/>
                <w:b/>
                <w:bCs/>
                <w:sz w:val="18"/>
                <w:szCs w:val="18"/>
              </w:rPr>
            </w:pPr>
            <w:r w:rsidRPr="00B835A8">
              <w:rPr>
                <w:rFonts w:asciiTheme="majorBidi" w:hAnsiTheme="majorBidi" w:cstheme="majorBidi"/>
                <w:sz w:val="18"/>
                <w:szCs w:val="18"/>
              </w:rPr>
              <w:t xml:space="preserve">Moosavi et al </w:t>
            </w:r>
            <w:r w:rsidRPr="00B835A8">
              <w:rPr>
                <w:rFonts w:asciiTheme="majorBidi" w:hAnsiTheme="majorBidi" w:cstheme="majorBidi"/>
                <w:sz w:val="18"/>
                <w:szCs w:val="18"/>
              </w:rPr>
              <w:fldChar w:fldCharType="begin"/>
            </w:r>
            <w:r w:rsidR="0079228A">
              <w:rPr>
                <w:rFonts w:asciiTheme="majorBidi" w:hAnsiTheme="majorBidi" w:cstheme="majorBidi"/>
                <w:sz w:val="18"/>
                <w:szCs w:val="18"/>
              </w:rPr>
              <w:instrText xml:space="preserve"> ADDIN EN.CITE &lt;EndNote&gt;&lt;Cite&gt;&lt;Author&gt;Moosavi&lt;/Author&gt;&lt;Year&gt;2023&lt;/Year&gt;&lt;RecNum&gt;4&lt;/RecNum&gt;&lt;DisplayText&gt;(12)&lt;/DisplayText&gt;&lt;record&gt;&lt;rec-number&gt;4&lt;/rec-number&gt;&lt;foreign-keys&gt;&lt;key app="EN" db-id="epff5a0vusxx21edptrpxw0tzz9z09aadvdt" timestamp="1724143953"&gt;4&lt;/key&gt;&lt;/foreign-keys&gt;&lt;ref-type name="Journal Article"&gt;17&lt;/ref-type&gt;&lt;contributors&gt;&lt;authors&gt;&lt;author&gt;Moosavi, S.&lt;/author&gt;&lt;author&gt;Amerzadeh, M.&lt;/author&gt;&lt;author&gt;Azmal, M.&lt;/author&gt;&lt;author&gt;Kalhor, R.&lt;/author&gt;&lt;/authors&gt;&lt;/contributors&gt;&lt;titles&gt;&lt;title&gt;The relationship between patient safety culture and adverse events in Iranian hospitals: a survey among 360 nurses&lt;/title&gt;&lt;secondary-title&gt;Patient Safety in Surgery&lt;/secondary-title&gt;&lt;/titles&gt;&lt;periodical&gt;&lt;full-title&gt;Patient Safety in Surgery&lt;/full-title&gt;&lt;/periodical&gt;&lt;volume&gt;17&lt;/volume&gt;&lt;number&gt;1&lt;/number&gt;&lt;dates&gt;&lt;year&gt;2023&lt;/year&gt;&lt;pub-dates&gt;&lt;date&gt;Jul&lt;/date&gt;&lt;/pub-dates&gt;&lt;/dates&gt;&lt;isbn&gt;1754-9493&lt;/isbn&gt;&lt;accession-num&gt;WOS:001033885700001&lt;/accession-num&gt;&lt;urls&gt;&lt;related-urls&gt;&lt;url&gt;&amp;lt;Go to ISI&amp;gt;://WOS:001033885700001&lt;/url&gt;&lt;/related-urls&gt;&lt;/urls&gt;&lt;custom7&gt;20&lt;/custom7&gt;&lt;electronic-resource-num&gt;10.1186/s13037-023-00369-6&lt;/electronic-resource-num&gt;&lt;/record&gt;&lt;/Cite&gt;&lt;/EndNote&gt;</w:instrText>
            </w:r>
            <w:r w:rsidRPr="00B835A8">
              <w:rPr>
                <w:rFonts w:asciiTheme="majorBidi" w:hAnsiTheme="majorBidi" w:cstheme="majorBidi"/>
                <w:sz w:val="18"/>
                <w:szCs w:val="18"/>
              </w:rPr>
              <w:fldChar w:fldCharType="separate"/>
            </w:r>
            <w:r w:rsidR="0079228A">
              <w:rPr>
                <w:rFonts w:asciiTheme="majorBidi" w:hAnsiTheme="majorBidi" w:cstheme="majorBidi"/>
                <w:noProof/>
                <w:sz w:val="18"/>
                <w:szCs w:val="18"/>
              </w:rPr>
              <w:t>(12)</w:t>
            </w:r>
            <w:r w:rsidRPr="00B835A8">
              <w:rPr>
                <w:rFonts w:asciiTheme="majorBidi" w:hAnsiTheme="majorBidi" w:cstheme="majorBidi"/>
                <w:sz w:val="18"/>
                <w:szCs w:val="18"/>
              </w:rPr>
              <w:fldChar w:fldCharType="end"/>
            </w:r>
          </w:p>
        </w:tc>
        <w:tc>
          <w:tcPr>
            <w:tcW w:w="900" w:type="dxa"/>
            <w:vAlign w:val="center"/>
          </w:tcPr>
          <w:p w14:paraId="642835A2" w14:textId="51F17E4A"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350" w:type="dxa"/>
            <w:vAlign w:val="center"/>
          </w:tcPr>
          <w:p w14:paraId="759E7851" w14:textId="3886C077"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620" w:type="dxa"/>
            <w:vAlign w:val="center"/>
          </w:tcPr>
          <w:p w14:paraId="5B7AADEA" w14:textId="24925812"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990" w:type="dxa"/>
            <w:vAlign w:val="center"/>
          </w:tcPr>
          <w:p w14:paraId="0C6ED8D5" w14:textId="5B21857A"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Cannot tell</w:t>
            </w:r>
          </w:p>
        </w:tc>
        <w:tc>
          <w:tcPr>
            <w:tcW w:w="1620" w:type="dxa"/>
            <w:vAlign w:val="center"/>
          </w:tcPr>
          <w:p w14:paraId="1381094C" w14:textId="12F19A49"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70" w:type="dxa"/>
            <w:vAlign w:val="center"/>
          </w:tcPr>
          <w:p w14:paraId="584E58A3" w14:textId="59B8B10B"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20" w:type="dxa"/>
            <w:vAlign w:val="center"/>
          </w:tcPr>
          <w:p w14:paraId="50AB4F9D" w14:textId="300A87C4"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Cannot tell</w:t>
            </w:r>
          </w:p>
        </w:tc>
        <w:tc>
          <w:tcPr>
            <w:tcW w:w="1080" w:type="dxa"/>
            <w:vAlign w:val="center"/>
          </w:tcPr>
          <w:p w14:paraId="571A112D" w14:textId="760C8BAA"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797" w:type="dxa"/>
            <w:vAlign w:val="center"/>
          </w:tcPr>
          <w:p w14:paraId="1E11CEB4" w14:textId="2F33BB98"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92" w:type="dxa"/>
            <w:vAlign w:val="center"/>
          </w:tcPr>
          <w:p w14:paraId="2C33A3B0" w14:textId="6EB07D19"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1191" w:type="dxa"/>
            <w:vAlign w:val="center"/>
          </w:tcPr>
          <w:p w14:paraId="541B57AD" w14:textId="03BC21D8"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Yes</w:t>
            </w:r>
          </w:p>
        </w:tc>
        <w:tc>
          <w:tcPr>
            <w:tcW w:w="810" w:type="dxa"/>
            <w:vAlign w:val="center"/>
          </w:tcPr>
          <w:p w14:paraId="37FF5F4A" w14:textId="1F073A01"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Cannot tell</w:t>
            </w:r>
          </w:p>
        </w:tc>
        <w:tc>
          <w:tcPr>
            <w:tcW w:w="630" w:type="dxa"/>
            <w:vAlign w:val="center"/>
          </w:tcPr>
          <w:p w14:paraId="5AF772BF" w14:textId="6E6D7B9D" w:rsidR="00D60A69" w:rsidRPr="00DA2E52" w:rsidRDefault="00D60A69" w:rsidP="00D60A69">
            <w:pPr>
              <w:jc w:val="center"/>
              <w:rPr>
                <w:rFonts w:asciiTheme="majorBidi" w:hAnsiTheme="majorBidi" w:cstheme="majorBidi"/>
                <w:sz w:val="18"/>
                <w:szCs w:val="18"/>
              </w:rPr>
            </w:pPr>
            <w:r w:rsidRPr="00DA2E52">
              <w:rPr>
                <w:rFonts w:asciiTheme="majorBidi" w:hAnsiTheme="majorBidi" w:cstheme="majorBidi"/>
                <w:sz w:val="18"/>
                <w:szCs w:val="18"/>
              </w:rPr>
              <w:t>88%</w:t>
            </w:r>
          </w:p>
        </w:tc>
        <w:tc>
          <w:tcPr>
            <w:tcW w:w="810" w:type="dxa"/>
            <w:vAlign w:val="center"/>
          </w:tcPr>
          <w:p w14:paraId="61F9F38F" w14:textId="792C2527" w:rsidR="00D60A69" w:rsidRPr="00C360D9" w:rsidRDefault="00D60A69" w:rsidP="00D60A69">
            <w:pPr>
              <w:jc w:val="center"/>
              <w:rPr>
                <w:rFonts w:asciiTheme="majorBidi" w:hAnsiTheme="majorBidi" w:cstheme="majorBidi"/>
                <w:b/>
                <w:bCs/>
                <w:sz w:val="18"/>
                <w:szCs w:val="18"/>
              </w:rPr>
            </w:pPr>
            <w:r>
              <w:rPr>
                <w:rFonts w:asciiTheme="majorBidi" w:hAnsiTheme="majorBidi" w:cstheme="majorBidi"/>
                <w:b/>
                <w:bCs/>
                <w:sz w:val="18"/>
                <w:szCs w:val="18"/>
              </w:rPr>
              <w:t xml:space="preserve">Good </w:t>
            </w:r>
          </w:p>
        </w:tc>
      </w:tr>
    </w:tbl>
    <w:p w14:paraId="0FDD2C39" w14:textId="77777777" w:rsidR="00105178" w:rsidRDefault="00105178"/>
    <w:p w14:paraId="39E6DBAD" w14:textId="77777777" w:rsidR="0079228A" w:rsidRDefault="0079228A" w:rsidP="00CA6A71">
      <w:pPr>
        <w:spacing w:line="360" w:lineRule="auto"/>
        <w:jc w:val="both"/>
      </w:pPr>
    </w:p>
    <w:p w14:paraId="058387C0" w14:textId="0C9AD6FE" w:rsidR="0079228A" w:rsidRDefault="0079228A" w:rsidP="00CA6A71">
      <w:pPr>
        <w:spacing w:line="360" w:lineRule="auto"/>
        <w:jc w:val="both"/>
      </w:pPr>
    </w:p>
    <w:p w14:paraId="2B368C3E" w14:textId="66AEE250" w:rsidR="0079228A" w:rsidRDefault="0079228A" w:rsidP="00CA6A71">
      <w:pPr>
        <w:spacing w:line="360" w:lineRule="auto"/>
        <w:jc w:val="both"/>
      </w:pPr>
    </w:p>
    <w:p w14:paraId="5E2D1551" w14:textId="0297A0BE" w:rsidR="0079228A" w:rsidRDefault="0079228A" w:rsidP="00CA6A71">
      <w:pPr>
        <w:spacing w:line="360" w:lineRule="auto"/>
        <w:jc w:val="both"/>
      </w:pPr>
    </w:p>
    <w:p w14:paraId="0DFE441C" w14:textId="77777777" w:rsidR="0079228A" w:rsidRDefault="0079228A" w:rsidP="00CA6A71">
      <w:pPr>
        <w:spacing w:line="360" w:lineRule="auto"/>
        <w:jc w:val="both"/>
      </w:pPr>
    </w:p>
    <w:p w14:paraId="15F48C12" w14:textId="77777777" w:rsidR="0079228A" w:rsidRPr="0079228A" w:rsidRDefault="0079228A" w:rsidP="0079228A">
      <w:pPr>
        <w:pStyle w:val="EndNoteBibliography"/>
        <w:spacing w:after="0"/>
      </w:pPr>
      <w:r>
        <w:fldChar w:fldCharType="begin"/>
      </w:r>
      <w:r>
        <w:instrText xml:space="preserve"> ADDIN EN.REFLIST </w:instrText>
      </w:r>
      <w:r>
        <w:fldChar w:fldCharType="separate"/>
      </w:r>
      <w:r w:rsidRPr="0079228A">
        <w:t>1.</w:t>
      </w:r>
      <w:r w:rsidRPr="0079228A">
        <w:tab/>
        <w:t>Asefzadeh S, Kalhor R, Tir M. Patient safety culture and job stress among nurses in Mazandaran, Iran. Electron Physician. 2017;9(12):6010-6.</w:t>
      </w:r>
    </w:p>
    <w:p w14:paraId="2FF79F3C" w14:textId="77777777" w:rsidR="0079228A" w:rsidRPr="0079228A" w:rsidRDefault="0079228A" w:rsidP="0079228A">
      <w:pPr>
        <w:pStyle w:val="EndNoteBibliography"/>
        <w:spacing w:after="0"/>
      </w:pPr>
      <w:r w:rsidRPr="0079228A">
        <w:t>2.</w:t>
      </w:r>
      <w:r w:rsidRPr="0079228A">
        <w:tab/>
        <w:t>Kakemam E, Sheikhy-Chaman M. The relationship between patient safety culture and adverse events among nurses in Tehran teaching hospitals in 2019. Avicenna Journal of Nursing and Midwifery Care. 2020;28(4):20-31.</w:t>
      </w:r>
    </w:p>
    <w:p w14:paraId="006E5298" w14:textId="77777777" w:rsidR="0079228A" w:rsidRPr="0079228A" w:rsidRDefault="0079228A" w:rsidP="0079228A">
      <w:pPr>
        <w:pStyle w:val="EndNoteBibliography"/>
        <w:spacing w:after="0"/>
      </w:pPr>
      <w:r w:rsidRPr="0079228A">
        <w:t>3.</w:t>
      </w:r>
      <w:r w:rsidRPr="0079228A">
        <w:tab/>
        <w:t>Chegini Z, Kakemam E, Asghari Jafarabadi M, Janati A. The impact of patient safety culture and the leader coaching behaviour of nurses on the intention to report errors: a cross-sectional survey. BMC Nurs. 2020;19:89.</w:t>
      </w:r>
    </w:p>
    <w:p w14:paraId="63E10CD8" w14:textId="77777777" w:rsidR="0079228A" w:rsidRPr="0079228A" w:rsidRDefault="0079228A" w:rsidP="0079228A">
      <w:pPr>
        <w:pStyle w:val="EndNoteBibliography"/>
        <w:spacing w:after="0"/>
      </w:pPr>
      <w:r w:rsidRPr="0079228A">
        <w:t>4.</w:t>
      </w:r>
      <w:r w:rsidRPr="0079228A">
        <w:tab/>
        <w:t>Habibzadeh H, Baghaei R, Ajoudani F. Relationship between patient safety culture and job burnout in Iranian nurses: Assessing the mediating role of second victim experience using structural equation modelling. Journal of Nursing Management. 2020;28(6):1410-7.</w:t>
      </w:r>
    </w:p>
    <w:p w14:paraId="610A77ED" w14:textId="77777777" w:rsidR="0079228A" w:rsidRPr="0079228A" w:rsidRDefault="0079228A" w:rsidP="0079228A">
      <w:pPr>
        <w:pStyle w:val="EndNoteBibliography"/>
        <w:spacing w:after="0"/>
      </w:pPr>
      <w:r w:rsidRPr="0079228A">
        <w:t>5.</w:t>
      </w:r>
      <w:r w:rsidRPr="0079228A">
        <w:tab/>
        <w:t>Gharaee H, Jahanian R, Karim MH, Kakemam E, Elahi KB, Tapak L, et al. Relationship between patient safety culture and adverse events in hospital: A case study. Journal of Health Administration. 2020;23(1):13-26.</w:t>
      </w:r>
    </w:p>
    <w:p w14:paraId="76DDFEB3" w14:textId="77777777" w:rsidR="0079228A" w:rsidRPr="0079228A" w:rsidRDefault="0079228A" w:rsidP="0079228A">
      <w:pPr>
        <w:pStyle w:val="EndNoteBibliography"/>
        <w:spacing w:after="0"/>
      </w:pPr>
      <w:r w:rsidRPr="0079228A">
        <w:t>6.</w:t>
      </w:r>
      <w:r w:rsidRPr="0079228A">
        <w:tab/>
        <w:t>Daneshkohan A, Mahfoozpour S, Palesh M, Fazli Ouchhesar B, Fazli Ouchhesar F. The relationship between patient safety culture and barriers to medical errors reporting among nurses in Tehran hospitals. Journal of Health Based Research. 2020;5(4):435-49.</w:t>
      </w:r>
    </w:p>
    <w:p w14:paraId="609590F6" w14:textId="77777777" w:rsidR="0079228A" w:rsidRPr="0079228A" w:rsidRDefault="0079228A" w:rsidP="0079228A">
      <w:pPr>
        <w:pStyle w:val="EndNoteBibliography"/>
        <w:spacing w:after="0"/>
      </w:pPr>
      <w:r w:rsidRPr="0079228A">
        <w:t>7.</w:t>
      </w:r>
      <w:r w:rsidRPr="0079228A">
        <w:tab/>
        <w:t>Kakemam E, Gharaee H, Rajabi MR, Nadernejad M, Khakdel Z, Raeissi P, et al. Nurses' perception of patient safety culture and its relationship with adverse events: a national questionnaire survey in Iran. Bmc Nursing. 2021;20(1).</w:t>
      </w:r>
    </w:p>
    <w:p w14:paraId="114828AF" w14:textId="77777777" w:rsidR="0079228A" w:rsidRPr="0079228A" w:rsidRDefault="0079228A" w:rsidP="0079228A">
      <w:pPr>
        <w:pStyle w:val="EndNoteBibliography"/>
        <w:spacing w:after="0"/>
      </w:pPr>
      <w:r w:rsidRPr="0079228A">
        <w:t>8.</w:t>
      </w:r>
      <w:r w:rsidRPr="0079228A">
        <w:tab/>
        <w:t>Kazemi H, Najafi E, Saeidi S. Relationship between patient safety culture and the medication errors between nurses working in educational and medical centers of Ardabil and Khalkhal, 2020. 2021.</w:t>
      </w:r>
    </w:p>
    <w:p w14:paraId="62E9CE3C" w14:textId="77777777" w:rsidR="0079228A" w:rsidRPr="0079228A" w:rsidRDefault="0079228A" w:rsidP="0079228A">
      <w:pPr>
        <w:pStyle w:val="EndNoteBibliography"/>
        <w:spacing w:after="0"/>
      </w:pPr>
      <w:r w:rsidRPr="0079228A">
        <w:t>9.</w:t>
      </w:r>
      <w:r w:rsidRPr="0079228A">
        <w:tab/>
        <w:t>Ansari R, Sadeghi N, Moghimian M. Relationship of Patient Safety Culture with Social Intelligence and Psychosocial Factors in the Workplace among Nurses Working in the Pediatric Wards of West Guilan Hospitals, Iran, 2020. Avicenna Journal of Nursing and Midwifery Care. 2022;30(3):171-80.</w:t>
      </w:r>
    </w:p>
    <w:p w14:paraId="6386137F" w14:textId="77777777" w:rsidR="0079228A" w:rsidRPr="0079228A" w:rsidRDefault="0079228A" w:rsidP="0079228A">
      <w:pPr>
        <w:pStyle w:val="EndNoteBibliography"/>
        <w:spacing w:after="0"/>
      </w:pPr>
      <w:r w:rsidRPr="0079228A">
        <w:t>10.</w:t>
      </w:r>
      <w:r w:rsidRPr="0079228A">
        <w:tab/>
        <w:t>Hafezi A, Babaii A, Aghaie B, Abbasinia M. The relationship between patient safety culture and patient safety competency with adverse events: a multicenter cross-sectional study. Bmc Nursing. 2022;21(1).</w:t>
      </w:r>
    </w:p>
    <w:p w14:paraId="17DEF341" w14:textId="77777777" w:rsidR="0079228A" w:rsidRPr="0079228A" w:rsidRDefault="0079228A" w:rsidP="0079228A">
      <w:pPr>
        <w:pStyle w:val="EndNoteBibliography"/>
        <w:spacing w:after="0"/>
      </w:pPr>
      <w:r w:rsidRPr="0079228A">
        <w:t>11.</w:t>
      </w:r>
      <w:r w:rsidRPr="0079228A">
        <w:tab/>
        <w:t>Amjad MA, Jahani S, Sayadi N, Cheraghian B. The Relationship between Missed Nursing Care, Work Environment Conditions and Patient Safety Culture. Evidence Based Care Journal. 2023;13(3):35-41.</w:t>
      </w:r>
    </w:p>
    <w:p w14:paraId="04ACC964" w14:textId="77777777" w:rsidR="0079228A" w:rsidRPr="0079228A" w:rsidRDefault="0079228A" w:rsidP="0079228A">
      <w:pPr>
        <w:pStyle w:val="EndNoteBibliography"/>
      </w:pPr>
      <w:r w:rsidRPr="0079228A">
        <w:t>12.</w:t>
      </w:r>
      <w:r w:rsidRPr="0079228A">
        <w:tab/>
        <w:t>Moosavi S, Amerzadeh M, Azmal M, Kalhor R. The relationship between patient safety culture and adverse events in Iranian hospitals: a survey among 360 nurses. Patient Safety in Surgery. 2023;17(1).</w:t>
      </w:r>
    </w:p>
    <w:p w14:paraId="6F75B74B" w14:textId="6B8266C0" w:rsidR="00855A52" w:rsidRDefault="0079228A" w:rsidP="0079228A">
      <w:pPr>
        <w:spacing w:line="360" w:lineRule="auto"/>
        <w:jc w:val="both"/>
      </w:pPr>
      <w:r>
        <w:fldChar w:fldCharType="end"/>
      </w:r>
    </w:p>
    <w:sectPr w:rsidR="00855A52" w:rsidSect="0010517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57BEC"/>
    <w:rsid w:val="00027FB1"/>
    <w:rsid w:val="00057BEC"/>
    <w:rsid w:val="00105178"/>
    <w:rsid w:val="00186E2C"/>
    <w:rsid w:val="0027692A"/>
    <w:rsid w:val="002E0BD1"/>
    <w:rsid w:val="00417375"/>
    <w:rsid w:val="0051423B"/>
    <w:rsid w:val="00563911"/>
    <w:rsid w:val="0079228A"/>
    <w:rsid w:val="007A0B14"/>
    <w:rsid w:val="00802934"/>
    <w:rsid w:val="00855A52"/>
    <w:rsid w:val="009134A6"/>
    <w:rsid w:val="0093232F"/>
    <w:rsid w:val="00A14A43"/>
    <w:rsid w:val="00A63398"/>
    <w:rsid w:val="00B222A3"/>
    <w:rsid w:val="00C71FC9"/>
    <w:rsid w:val="00CA6A71"/>
    <w:rsid w:val="00D60A69"/>
    <w:rsid w:val="00DA2E52"/>
    <w:rsid w:val="00F55E76"/>
    <w:rsid w:val="00FE2B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7A993C"/>
  <w15:chartTrackingRefBased/>
  <w15:docId w15:val="{EFC4C4EF-6F23-49A0-80C7-05C989334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color w:val="000000" w:themeColor="text1"/>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178"/>
    <w:rPr>
      <w:rFonts w:asciiTheme="minorHAnsi" w:hAnsiTheme="minorHAnsi" w:cstheme="minorBidi"/>
      <w:color w:val="auto"/>
      <w:sz w:val="22"/>
      <w:szCs w:val="22"/>
    </w:rPr>
  </w:style>
  <w:style w:type="paragraph" w:styleId="Heading2">
    <w:name w:val="heading 2"/>
    <w:basedOn w:val="Normal"/>
    <w:next w:val="Normal"/>
    <w:link w:val="Heading2Char"/>
    <w:uiPriority w:val="9"/>
    <w:unhideWhenUsed/>
    <w:qFormat/>
    <w:rsid w:val="00B222A3"/>
    <w:pPr>
      <w:keepNext/>
      <w:keepLines/>
      <w:spacing w:before="40" w:after="0" w:line="240" w:lineRule="auto"/>
      <w:jc w:val="center"/>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222A3"/>
    <w:pPr>
      <w:keepNext/>
      <w:keepLines/>
      <w:spacing w:before="40" w:after="0" w:line="240" w:lineRule="auto"/>
      <w:jc w:val="center"/>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5178"/>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0517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05178"/>
    <w:rPr>
      <w:rFonts w:ascii="Calibri" w:hAnsi="Calibri" w:cs="Calibri"/>
      <w:noProof/>
      <w:color w:val="auto"/>
      <w:sz w:val="22"/>
      <w:szCs w:val="22"/>
    </w:rPr>
  </w:style>
  <w:style w:type="paragraph" w:customStyle="1" w:styleId="EndNoteBibliography">
    <w:name w:val="EndNote Bibliography"/>
    <w:basedOn w:val="Normal"/>
    <w:link w:val="EndNoteBibliographyChar"/>
    <w:rsid w:val="0010517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05178"/>
    <w:rPr>
      <w:rFonts w:ascii="Calibri" w:hAnsi="Calibri" w:cs="Calibri"/>
      <w:noProof/>
      <w:color w:val="auto"/>
      <w:sz w:val="22"/>
      <w:szCs w:val="22"/>
    </w:rPr>
  </w:style>
  <w:style w:type="character" w:customStyle="1" w:styleId="Heading2Char">
    <w:name w:val="Heading 2 Char"/>
    <w:basedOn w:val="DefaultParagraphFont"/>
    <w:link w:val="Heading2"/>
    <w:uiPriority w:val="9"/>
    <w:rsid w:val="00B222A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222A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EC01C-8B79-4598-875A-1D4882468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752</Words>
  <Characters>15935</Characters>
  <Application>Microsoft Office Word</Application>
  <DocSecurity>0</DocSecurity>
  <Lines>132</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Edris</cp:lastModifiedBy>
  <cp:revision>20</cp:revision>
  <dcterms:created xsi:type="dcterms:W3CDTF">2024-08-23T07:09:00Z</dcterms:created>
  <dcterms:modified xsi:type="dcterms:W3CDTF">2025-04-25T20:07:00Z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1cedffb7a8ae71d34e01a0fdab58405912e0c1afaac1bc5c435869cdcc9e0121</vt:lpwstr>
  </property>
</Properties>
</file>