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74978" w14:textId="77777777" w:rsidR="00AF7263" w:rsidRDefault="00000000">
      <w:pPr>
        <w:spacing w:after="0" w:line="480" w:lineRule="auto"/>
        <w:jc w:val="both"/>
        <w:rPr>
          <w:rFonts w:ascii="Calibri" w:hAnsi="Calibri" w:cs="Calibri"/>
          <w:b/>
          <w:bCs/>
          <w:szCs w:val="22"/>
        </w:rPr>
      </w:pPr>
      <w:r>
        <w:rPr>
          <w:rFonts w:ascii="Calibri" w:hAnsi="Calibri" w:cs="Calibri" w:hint="eastAsia"/>
          <w:b/>
          <w:bCs/>
          <w:szCs w:val="22"/>
        </w:rPr>
        <w:t xml:space="preserve">Supplementary File 1: Detailed Data Preprocessing and </w:t>
      </w:r>
      <w:proofErr w:type="spellStart"/>
      <w:r>
        <w:rPr>
          <w:rFonts w:ascii="Calibri" w:hAnsi="Calibri" w:cs="Calibri" w:hint="eastAsia"/>
          <w:b/>
          <w:bCs/>
          <w:szCs w:val="22"/>
        </w:rPr>
        <w:t>Analysing</w:t>
      </w:r>
      <w:proofErr w:type="spellEnd"/>
      <w:r>
        <w:rPr>
          <w:rFonts w:ascii="Calibri" w:hAnsi="Calibri" w:cs="Calibri" w:hint="eastAsia"/>
          <w:b/>
          <w:bCs/>
          <w:szCs w:val="22"/>
        </w:rPr>
        <w:t xml:space="preserve"> Methods.</w:t>
      </w:r>
    </w:p>
    <w:p w14:paraId="4CFA41EE" w14:textId="2522FD8E" w:rsidR="00AF7263" w:rsidRDefault="00000000">
      <w:pPr>
        <w:spacing w:after="0" w:line="480" w:lineRule="auto"/>
        <w:jc w:val="both"/>
        <w:rPr>
          <w:rFonts w:ascii="Calibri" w:hAnsi="Calibri" w:cs="Calibri"/>
          <w:szCs w:val="22"/>
        </w:rPr>
      </w:pPr>
      <w:r>
        <w:rPr>
          <w:rFonts w:ascii="Calibri" w:hAnsi="Calibri" w:cs="Calibri"/>
          <w:szCs w:val="22"/>
        </w:rPr>
        <w:t xml:space="preserve">Collected questionnaire data were organized in Excel and analyzed using SPSS, Python, </w:t>
      </w:r>
      <w:proofErr w:type="spellStart"/>
      <w:r>
        <w:rPr>
          <w:rFonts w:ascii="Calibri" w:hAnsi="Calibri" w:cs="Calibri"/>
          <w:szCs w:val="22"/>
        </w:rPr>
        <w:t>Graphpad</w:t>
      </w:r>
      <w:proofErr w:type="spellEnd"/>
      <w:r>
        <w:rPr>
          <w:rFonts w:ascii="Calibri" w:hAnsi="Calibri" w:cs="Calibri"/>
          <w:szCs w:val="22"/>
        </w:rPr>
        <w:t xml:space="preserve"> Prism and R software. Data quality was initially assessed, and incomplete or inconsistent answers (e.g., contradictory responses to related items) were excluded. Missing values were handled using mean imputation to maintain dataset completeness.</w:t>
      </w:r>
      <w:r w:rsidR="00105A73">
        <w:rPr>
          <w:rFonts w:ascii="Calibri" w:hAnsi="Calibri" w:cs="Calibri" w:hint="eastAsia"/>
          <w:szCs w:val="22"/>
        </w:rPr>
        <w:t xml:space="preserve"> To be detailed, t</w:t>
      </w:r>
      <w:r w:rsidR="00105A73" w:rsidRPr="00105A73">
        <w:rPr>
          <w:rFonts w:ascii="Calibri" w:hAnsi="Calibri" w:cs="Calibri"/>
          <w:szCs w:val="22"/>
        </w:rPr>
        <w:t>he handling of missing values was performed using MATLAB software. Initially, a duplicate copy of the dataset was created to preserve the integrity of the original data. For any clinical feature containing missing values, the missing entries were imputed with the mean value computed from the available non-missing data points within that specific feature. Subsequent analyses were conducted using this imputed dataset.</w:t>
      </w:r>
      <w:r>
        <w:rPr>
          <w:rFonts w:ascii="Calibri" w:hAnsi="Calibri" w:cs="Calibri"/>
          <w:szCs w:val="22"/>
        </w:rPr>
        <w:t xml:space="preserve"> All variables were standardized to eliminate scale differences between variables. </w:t>
      </w:r>
    </w:p>
    <w:p w14:paraId="37C03049" w14:textId="77777777" w:rsidR="00AF7263" w:rsidRDefault="00000000">
      <w:pPr>
        <w:spacing w:after="0" w:line="480" w:lineRule="auto"/>
        <w:jc w:val="both"/>
        <w:rPr>
          <w:rFonts w:ascii="Calibri" w:hAnsi="Calibri" w:cs="Calibri"/>
          <w:b/>
          <w:bCs/>
          <w:szCs w:val="22"/>
        </w:rPr>
      </w:pPr>
      <w:r>
        <w:rPr>
          <w:rFonts w:ascii="Calibri" w:hAnsi="Calibri" w:cs="Calibri"/>
          <w:b/>
          <w:bCs/>
          <w:szCs w:val="22"/>
        </w:rPr>
        <w:t>1. Spearman Correlation Analysis</w:t>
      </w:r>
    </w:p>
    <w:p w14:paraId="63093EC7" w14:textId="77777777" w:rsidR="00AF7263" w:rsidRDefault="00000000">
      <w:pPr>
        <w:spacing w:after="0" w:line="480" w:lineRule="auto"/>
        <w:jc w:val="both"/>
        <w:rPr>
          <w:rFonts w:ascii="Calibri" w:hAnsi="Calibri" w:cs="Calibri"/>
          <w:szCs w:val="22"/>
        </w:rPr>
      </w:pPr>
      <w:r>
        <w:rPr>
          <w:rFonts w:ascii="Calibri" w:hAnsi="Calibri" w:cs="Calibri"/>
          <w:szCs w:val="22"/>
        </w:rPr>
        <w:t xml:space="preserve">Spearman correlation analysis assessed relationships between variables, constructed a correlation matrix, and identified key factors influencing needlestick injury risk. This analysis also revealed synergistic or opposing relationships among variables. The results informed the selection of variables for subsequent clustering analysis. </w:t>
      </w:r>
    </w:p>
    <w:p w14:paraId="74BA4576" w14:textId="77777777" w:rsidR="00AF7263" w:rsidRDefault="00000000">
      <w:pPr>
        <w:spacing w:after="0" w:line="480" w:lineRule="auto"/>
        <w:jc w:val="both"/>
        <w:rPr>
          <w:rFonts w:ascii="Calibri" w:hAnsi="Calibri" w:cs="Calibri"/>
          <w:b/>
          <w:bCs/>
          <w:szCs w:val="22"/>
        </w:rPr>
      </w:pPr>
      <w:r>
        <w:rPr>
          <w:rFonts w:ascii="Calibri" w:hAnsi="Calibri" w:cs="Calibri"/>
          <w:b/>
          <w:bCs/>
          <w:szCs w:val="22"/>
        </w:rPr>
        <w:t>2. Clustering Analysis and Grouping</w:t>
      </w:r>
    </w:p>
    <w:p w14:paraId="2907B2A9" w14:textId="77777777" w:rsidR="00AF7263" w:rsidRDefault="00000000">
      <w:pPr>
        <w:spacing w:after="0" w:line="480" w:lineRule="auto"/>
        <w:jc w:val="both"/>
        <w:rPr>
          <w:rFonts w:ascii="Calibri" w:hAnsi="Calibri" w:cs="Calibri"/>
          <w:szCs w:val="22"/>
        </w:rPr>
      </w:pPr>
      <w:r>
        <w:rPr>
          <w:rFonts w:ascii="Calibri" w:hAnsi="Calibri" w:cs="Calibri"/>
          <w:szCs w:val="22"/>
        </w:rPr>
        <w:t>Multiple clustering methods, including K-means clustering, Gaussian Mixture Models (</w:t>
      </w:r>
      <w:proofErr w:type="spellStart"/>
      <w:r>
        <w:rPr>
          <w:rFonts w:ascii="Calibri" w:hAnsi="Calibri" w:cs="Calibri"/>
          <w:szCs w:val="22"/>
        </w:rPr>
        <w:t>GMM</w:t>
      </w:r>
      <w:proofErr w:type="spellEnd"/>
      <w:r>
        <w:rPr>
          <w:rFonts w:ascii="Calibri" w:hAnsi="Calibri" w:cs="Calibri"/>
          <w:szCs w:val="22"/>
        </w:rPr>
        <w:t xml:space="preserve">), Agglomerative Hierarchical Clustering (AHC), and Spectral Clustering, were applied to precisely stratify needlestick injury risks. Clustering Algorithm Selection: The performance of each clustering algorithm was evaluated using the Silhouette Score, with higher scores indicating better clustering performance. K-means achieved the highest score and was </w:t>
      </w:r>
      <w:r>
        <w:rPr>
          <w:rFonts w:ascii="Calibri" w:hAnsi="Calibri" w:cs="Calibri"/>
          <w:szCs w:val="22"/>
        </w:rPr>
        <w:lastRenderedPageBreak/>
        <w:t xml:space="preserve">selected as the optimal method. </w:t>
      </w:r>
    </w:p>
    <w:p w14:paraId="275DBB5D" w14:textId="77777777" w:rsidR="00AF7263" w:rsidRDefault="00000000">
      <w:pPr>
        <w:spacing w:after="0" w:line="480" w:lineRule="auto"/>
        <w:jc w:val="both"/>
        <w:rPr>
          <w:rFonts w:ascii="Calibri" w:hAnsi="Calibri" w:cs="Calibri"/>
          <w:b/>
          <w:bCs/>
          <w:szCs w:val="22"/>
        </w:rPr>
      </w:pPr>
      <w:r>
        <w:rPr>
          <w:rFonts w:ascii="Calibri" w:hAnsi="Calibri" w:cs="Calibri"/>
          <w:b/>
          <w:bCs/>
          <w:szCs w:val="22"/>
        </w:rPr>
        <w:t>3. Grouping Method</w:t>
      </w:r>
    </w:p>
    <w:p w14:paraId="79985A8A" w14:textId="5DD07850" w:rsidR="0015150C" w:rsidRDefault="0015150C">
      <w:pPr>
        <w:spacing w:after="0" w:line="480" w:lineRule="auto"/>
        <w:jc w:val="both"/>
        <w:rPr>
          <w:rFonts w:ascii="Calibri" w:hAnsi="Calibri" w:cs="Calibri"/>
          <w:szCs w:val="22"/>
        </w:rPr>
      </w:pPr>
      <w:r w:rsidRPr="0015150C">
        <w:rPr>
          <w:rFonts w:ascii="Calibri" w:hAnsi="Calibri" w:cs="Calibri"/>
          <w:szCs w:val="22"/>
        </w:rPr>
        <w:t>The optimal number of clusters (</w:t>
      </w:r>
      <w:r>
        <w:rPr>
          <w:rFonts w:ascii="Calibri" w:hAnsi="Calibri" w:cs="Calibri" w:hint="eastAsia"/>
          <w:szCs w:val="22"/>
        </w:rPr>
        <w:t>k</w:t>
      </w:r>
      <w:r w:rsidRPr="0015150C">
        <w:rPr>
          <w:rFonts w:ascii="Calibri" w:hAnsi="Calibri" w:cs="Calibri"/>
          <w:szCs w:val="22"/>
        </w:rPr>
        <w:t xml:space="preserve">) was determined by calculating the </w:t>
      </w:r>
      <w:bookmarkStart w:id="0" w:name="_Hlk194792799"/>
      <w:r w:rsidR="00E3103F">
        <w:rPr>
          <w:rFonts w:ascii="Calibri" w:hAnsi="Calibri" w:cs="Calibri" w:hint="eastAsia"/>
          <w:szCs w:val="22"/>
        </w:rPr>
        <w:t>S</w:t>
      </w:r>
      <w:r w:rsidRPr="0015150C">
        <w:rPr>
          <w:rFonts w:ascii="Calibri" w:hAnsi="Calibri" w:cs="Calibri"/>
          <w:szCs w:val="22"/>
        </w:rPr>
        <w:t xml:space="preserve">ilhouette </w:t>
      </w:r>
      <w:r w:rsidR="00FD2632">
        <w:rPr>
          <w:rFonts w:ascii="Calibri" w:hAnsi="Calibri" w:cs="Calibri" w:hint="eastAsia"/>
          <w:szCs w:val="22"/>
        </w:rPr>
        <w:t>score</w:t>
      </w:r>
      <w:bookmarkEnd w:id="0"/>
      <w:r w:rsidRPr="0015150C">
        <w:rPr>
          <w:rFonts w:ascii="Calibri" w:hAnsi="Calibri" w:cs="Calibri"/>
          <w:szCs w:val="22"/>
        </w:rPr>
        <w:t xml:space="preserve"> and applying the Elbow Method</w:t>
      </w:r>
      <w:r>
        <w:rPr>
          <w:rFonts w:ascii="Calibri" w:hAnsi="Calibri" w:cs="Calibri" w:hint="eastAsia"/>
          <w:szCs w:val="22"/>
        </w:rPr>
        <w:t xml:space="preserve"> while K-means clustering method was applied to participants</w:t>
      </w:r>
      <w:r w:rsidRPr="0015150C">
        <w:rPr>
          <w:rFonts w:ascii="Calibri" w:hAnsi="Calibri" w:cs="Calibri"/>
          <w:szCs w:val="22"/>
        </w:rPr>
        <w:t xml:space="preserve">. First, the average silhouette coefficient was computed for different values of k (ranging from 2 to 11) to identify the k-value yielding optimal clustering quality. Additionally, </w:t>
      </w:r>
      <w:bookmarkStart w:id="1" w:name="_Hlk194792918"/>
      <w:r w:rsidRPr="0015150C">
        <w:rPr>
          <w:rFonts w:ascii="Calibri" w:hAnsi="Calibri" w:cs="Calibri"/>
          <w:szCs w:val="22"/>
        </w:rPr>
        <w:t>the relationship between k-values and the sum of squared errors (SSE)</w:t>
      </w:r>
      <w:bookmarkEnd w:id="1"/>
      <w:r w:rsidRPr="0015150C">
        <w:rPr>
          <w:rFonts w:ascii="Calibri" w:hAnsi="Calibri" w:cs="Calibri"/>
          <w:szCs w:val="22"/>
        </w:rPr>
        <w:t xml:space="preserve"> was visualized, with the inflection point in the rate of SSE reduction being identified as the optimal k-value.</w:t>
      </w:r>
    </w:p>
    <w:p w14:paraId="51E99A94" w14:textId="085680D0" w:rsidR="00AF7263" w:rsidRDefault="00000000">
      <w:pPr>
        <w:spacing w:after="0" w:line="480" w:lineRule="auto"/>
        <w:jc w:val="both"/>
        <w:rPr>
          <w:rFonts w:ascii="Calibri" w:hAnsi="Calibri" w:cs="Calibri"/>
          <w:szCs w:val="22"/>
        </w:rPr>
      </w:pPr>
      <w:r>
        <w:rPr>
          <w:rFonts w:ascii="Calibri" w:hAnsi="Calibri" w:cs="Calibri"/>
          <w:szCs w:val="22"/>
        </w:rPr>
        <w:t xml:space="preserve">Using K-means clustering, participants were automatically divided into high-risk, medium-risk, and low-risk groups based on their multidimensional features. The clustering process was visualized using t-SNE dimensionality reduction, which provided a clear depiction of the distribution and boundaries of each risk group. </w:t>
      </w:r>
    </w:p>
    <w:p w14:paraId="09DBF7A9" w14:textId="77777777" w:rsidR="00AF7263" w:rsidRDefault="00000000">
      <w:pPr>
        <w:spacing w:after="0" w:line="480" w:lineRule="auto"/>
        <w:jc w:val="both"/>
        <w:rPr>
          <w:rFonts w:ascii="Calibri" w:hAnsi="Calibri" w:cs="Calibri"/>
          <w:b/>
          <w:bCs/>
          <w:szCs w:val="22"/>
        </w:rPr>
      </w:pPr>
      <w:r>
        <w:rPr>
          <w:rFonts w:ascii="Calibri" w:hAnsi="Calibri" w:cs="Calibri"/>
          <w:b/>
          <w:bCs/>
          <w:szCs w:val="22"/>
        </w:rPr>
        <w:t>4. Group Comparisons</w:t>
      </w:r>
    </w:p>
    <w:p w14:paraId="56B8C458" w14:textId="77777777" w:rsidR="00AF7263" w:rsidRDefault="00000000">
      <w:pPr>
        <w:spacing w:after="0" w:line="480" w:lineRule="auto"/>
        <w:jc w:val="both"/>
        <w:rPr>
          <w:rFonts w:ascii="Calibri" w:hAnsi="Calibri" w:cs="Calibri"/>
          <w:szCs w:val="22"/>
        </w:rPr>
      </w:pPr>
      <w:r>
        <w:rPr>
          <w:rFonts w:ascii="Calibri" w:hAnsi="Calibri" w:cs="Calibri"/>
          <w:szCs w:val="22"/>
        </w:rPr>
        <w:t xml:space="preserve">The main variables (e.g., Location, Equipment, Condition Impact, and Patient Cooperation) were analyzed across high-risk, medium-risk, and low-risk groups. Means and standard deviations for each variable were calculated, and two-tailed t-tests were used to assess intergroup differences, with statistical significance set at P &lt; 0.05. Boxplots were used to visually display the distribution of key variables and identify the distinguishing characteristics of each group. </w:t>
      </w:r>
    </w:p>
    <w:p w14:paraId="0951356B" w14:textId="77777777" w:rsidR="00AF7263" w:rsidRDefault="00000000">
      <w:pPr>
        <w:spacing w:after="0" w:line="480" w:lineRule="auto"/>
        <w:jc w:val="both"/>
        <w:rPr>
          <w:rFonts w:ascii="Calibri" w:hAnsi="Calibri" w:cs="Calibri"/>
          <w:b/>
          <w:bCs/>
          <w:szCs w:val="22"/>
        </w:rPr>
      </w:pPr>
      <w:r>
        <w:rPr>
          <w:rFonts w:ascii="Calibri" w:hAnsi="Calibri" w:cs="Calibri"/>
          <w:b/>
          <w:bCs/>
          <w:szCs w:val="22"/>
        </w:rPr>
        <w:t>5. High-Risk Group Analysis</w:t>
      </w:r>
    </w:p>
    <w:p w14:paraId="0B7B0E5C" w14:textId="77777777" w:rsidR="00AF7263" w:rsidRDefault="00000000">
      <w:pPr>
        <w:spacing w:after="0" w:line="480" w:lineRule="auto"/>
        <w:jc w:val="both"/>
        <w:rPr>
          <w:rFonts w:ascii="Calibri" w:hAnsi="Calibri" w:cs="Calibri"/>
          <w:szCs w:val="22"/>
        </w:rPr>
      </w:pPr>
      <w:r>
        <w:rPr>
          <w:rFonts w:ascii="Calibri" w:hAnsi="Calibri" w:cs="Calibri"/>
          <w:szCs w:val="22"/>
        </w:rPr>
        <w:t xml:space="preserve">Further analysis explored correlations and defining features within the high-risk group. Descriptive statistics were used to examine variables' central tendencies and distributions, </w:t>
      </w:r>
      <w:r>
        <w:rPr>
          <w:rFonts w:ascii="Calibri" w:hAnsi="Calibri" w:cs="Calibri"/>
          <w:szCs w:val="22"/>
        </w:rPr>
        <w:lastRenderedPageBreak/>
        <w:t xml:space="preserve">identifying key influencing factors. Correlation analysis results were used to investigate synergistic effects between variables, providing a scientific basis for targeted prevention strategies. </w:t>
      </w:r>
    </w:p>
    <w:p w14:paraId="0AE293A7" w14:textId="77777777" w:rsidR="00AF7263" w:rsidRDefault="00000000">
      <w:pPr>
        <w:spacing w:after="0" w:line="480" w:lineRule="auto"/>
        <w:jc w:val="both"/>
        <w:rPr>
          <w:rFonts w:ascii="Calibri" w:hAnsi="Calibri" w:cs="Calibri"/>
          <w:b/>
          <w:bCs/>
          <w:szCs w:val="22"/>
        </w:rPr>
      </w:pPr>
      <w:r>
        <w:rPr>
          <w:rFonts w:ascii="Calibri" w:hAnsi="Calibri" w:cs="Calibri"/>
          <w:b/>
          <w:bCs/>
          <w:szCs w:val="22"/>
        </w:rPr>
        <w:t>6. Statistical Analysis</w:t>
      </w:r>
    </w:p>
    <w:p w14:paraId="314711EF" w14:textId="77777777" w:rsidR="00AF7263" w:rsidRDefault="00000000">
      <w:pPr>
        <w:spacing w:after="0" w:line="480" w:lineRule="auto"/>
        <w:jc w:val="both"/>
        <w:rPr>
          <w:rFonts w:ascii="Calibri" w:hAnsi="Calibri" w:cs="Calibri"/>
          <w:szCs w:val="22"/>
        </w:rPr>
      </w:pPr>
      <w:r>
        <w:rPr>
          <w:rFonts w:ascii="Calibri" w:hAnsi="Calibri" w:cs="Calibri"/>
          <w:szCs w:val="22"/>
        </w:rPr>
        <w:t>Statistical Software Data analysis was conducted using SPSS 26.0 and Python 3.8. Spearman correlation analysis was performed in SPSS, while clustering and dimensionality reduction visualizations were implemented using Python's Scikit-learn and Matplotlib libraries. Intergroup comparisons were conducted using SPSS two-tailed t-tests, with statistical significance at P &lt; 0.05.</w:t>
      </w:r>
    </w:p>
    <w:p w14:paraId="0E87D45F" w14:textId="77777777" w:rsidR="00AF7263" w:rsidRDefault="00AF7263"/>
    <w:sectPr w:rsidR="00AF726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33E93" w14:textId="77777777" w:rsidR="009022D9" w:rsidRDefault="009022D9">
      <w:pPr>
        <w:spacing w:line="240" w:lineRule="auto"/>
      </w:pPr>
      <w:r>
        <w:separator/>
      </w:r>
    </w:p>
  </w:endnote>
  <w:endnote w:type="continuationSeparator" w:id="0">
    <w:p w14:paraId="44B50AEE" w14:textId="77777777" w:rsidR="009022D9" w:rsidRDefault="00902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CDF11" w14:textId="77777777" w:rsidR="009022D9" w:rsidRDefault="009022D9">
      <w:pPr>
        <w:spacing w:after="0"/>
      </w:pPr>
      <w:r>
        <w:separator/>
      </w:r>
    </w:p>
  </w:footnote>
  <w:footnote w:type="continuationSeparator" w:id="0">
    <w:p w14:paraId="6D01AB06" w14:textId="77777777" w:rsidR="009022D9" w:rsidRDefault="009022D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7263"/>
    <w:rsid w:val="00105A73"/>
    <w:rsid w:val="0015150C"/>
    <w:rsid w:val="002C4F8A"/>
    <w:rsid w:val="005377A2"/>
    <w:rsid w:val="009022D9"/>
    <w:rsid w:val="00963E62"/>
    <w:rsid w:val="00A23ABF"/>
    <w:rsid w:val="00AF7263"/>
    <w:rsid w:val="00D871A1"/>
    <w:rsid w:val="00E3103F"/>
    <w:rsid w:val="00E72467"/>
    <w:rsid w:val="00F1521E"/>
    <w:rsid w:val="00FD2632"/>
    <w:rsid w:val="61BC1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82E01F"/>
  <w15:docId w15:val="{10940873-525F-4466-BD18-E6DB03FA4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160" w:line="278" w:lineRule="auto"/>
    </w:pPr>
    <w:rPr>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05A73"/>
    <w:pPr>
      <w:tabs>
        <w:tab w:val="center" w:pos="4153"/>
        <w:tab w:val="right" w:pos="8306"/>
      </w:tabs>
      <w:snapToGrid w:val="0"/>
      <w:spacing w:line="240" w:lineRule="auto"/>
      <w:jc w:val="center"/>
    </w:pPr>
    <w:rPr>
      <w:sz w:val="18"/>
      <w:szCs w:val="18"/>
    </w:rPr>
  </w:style>
  <w:style w:type="character" w:customStyle="1" w:styleId="a4">
    <w:name w:val="页眉 字符"/>
    <w:basedOn w:val="a0"/>
    <w:link w:val="a3"/>
    <w:rsid w:val="00105A73"/>
    <w:rPr>
      <w:kern w:val="2"/>
      <w:sz w:val="18"/>
      <w:szCs w:val="18"/>
      <w14:ligatures w14:val="standardContextual"/>
    </w:rPr>
  </w:style>
  <w:style w:type="paragraph" w:styleId="a5">
    <w:name w:val="footer"/>
    <w:basedOn w:val="a"/>
    <w:link w:val="a6"/>
    <w:rsid w:val="00105A73"/>
    <w:pPr>
      <w:tabs>
        <w:tab w:val="center" w:pos="4153"/>
        <w:tab w:val="right" w:pos="8306"/>
      </w:tabs>
      <w:snapToGrid w:val="0"/>
      <w:spacing w:line="240" w:lineRule="auto"/>
    </w:pPr>
    <w:rPr>
      <w:sz w:val="18"/>
      <w:szCs w:val="18"/>
    </w:rPr>
  </w:style>
  <w:style w:type="character" w:customStyle="1" w:styleId="a6">
    <w:name w:val="页脚 字符"/>
    <w:basedOn w:val="a0"/>
    <w:link w:val="a5"/>
    <w:rsid w:val="00105A73"/>
    <w:rPr>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595</Words>
  <Characters>3404</Characters>
  <Application>Microsoft Office Word</Application>
  <DocSecurity>0</DocSecurity>
  <Lines>92</Lines>
  <Paragraphs>46</Paragraphs>
  <ScaleCrop>false</ScaleCrop>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13644</dc:creator>
  <cp:lastModifiedBy>佳洋 韩</cp:lastModifiedBy>
  <cp:revision>5</cp:revision>
  <dcterms:created xsi:type="dcterms:W3CDTF">2025-04-05T16:02:00Z</dcterms:created>
  <dcterms:modified xsi:type="dcterms:W3CDTF">2025-04-06T15:10:00Z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eyJoZGlkIjoiOWJjODAzZTMxOTk4N2IwM2Y5Yjc3NGE3OTVkNzJhMTgifQ==</vt:lpwstr>
  </property>
  <property fmtid="{D5CDD505-2E9C-101B-9397-08002B2CF9AE}" pid="4" name="ICV">
    <vt:lpwstr>62BB822140B940B498AFB0E8CE9E7B76_12</vt:lpwstr>
  </property>
</Properties>
</file>