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C745E" w14:textId="5A571382" w:rsidR="009764C6" w:rsidRPr="009764C6" w:rsidRDefault="009764C6">
      <w:pPr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9764C6">
        <w:rPr>
          <w:rFonts w:ascii="Cambria" w:hAnsi="Cambria"/>
          <w:b/>
          <w:bCs/>
          <w:color w:val="000000" w:themeColor="text1"/>
          <w:sz w:val="24"/>
          <w:szCs w:val="24"/>
        </w:rPr>
        <w:t>Hypothesized</w:t>
      </w:r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r w:rsidR="00EA3D6F" w:rsidRPr="00EA3D6F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structural </w:t>
      </w:r>
      <w:r w:rsidRPr="009764C6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model </w:t>
      </w:r>
    </w:p>
    <w:p w14:paraId="67575941" w14:textId="6B4BD5F8" w:rsidR="002036C3" w:rsidRPr="00850512" w:rsidRDefault="00A4644F">
      <w:pPr>
        <w:rPr>
          <w:rFonts w:ascii="Cambria" w:hAnsi="Cambria"/>
          <w:color w:val="000000" w:themeColor="text1"/>
          <w:sz w:val="24"/>
          <w:szCs w:val="24"/>
        </w:rPr>
      </w:pPr>
      <w:r w:rsidRPr="00850512">
        <w:rPr>
          <w:rFonts w:ascii="Cambria" w:hAnsi="Cambria"/>
          <w:color w:val="000000" w:themeColor="text1"/>
          <w:sz w:val="24"/>
          <w:szCs w:val="24"/>
        </w:rPr>
        <w:t xml:space="preserve">The hypothesized model demonstrated </w:t>
      </w:r>
      <w:r w:rsidR="00560B98" w:rsidRPr="00850512">
        <w:rPr>
          <w:rFonts w:ascii="Cambria" w:hAnsi="Cambria"/>
          <w:color w:val="000000" w:themeColor="text1"/>
          <w:sz w:val="24"/>
          <w:szCs w:val="24"/>
        </w:rPr>
        <w:t>little</w:t>
      </w:r>
      <w:r w:rsidRPr="00850512">
        <w:rPr>
          <w:rFonts w:ascii="Cambria" w:hAnsi="Cambria"/>
          <w:color w:val="000000" w:themeColor="text1"/>
          <w:sz w:val="24"/>
          <w:szCs w:val="24"/>
        </w:rPr>
        <w:t xml:space="preserve"> fit: Chi-square (</w:t>
      </w:r>
      <w:r w:rsidRPr="00850512">
        <w:rPr>
          <w:rFonts w:ascii="Cambria" w:hAnsi="Cambria"/>
          <w:i/>
          <w:iCs/>
          <w:color w:val="000000" w:themeColor="text1"/>
          <w:sz w:val="24"/>
          <w:szCs w:val="24"/>
        </w:rPr>
        <w:t>χ2</w:t>
      </w:r>
      <w:r w:rsidRPr="00850512">
        <w:rPr>
          <w:rFonts w:ascii="Cambria" w:hAnsi="Cambria"/>
          <w:color w:val="000000" w:themeColor="text1"/>
          <w:sz w:val="24"/>
          <w:szCs w:val="24"/>
        </w:rPr>
        <w:t xml:space="preserve">) = </w:t>
      </w:r>
      <w:r w:rsidR="005274D9" w:rsidRPr="00850512">
        <w:rPr>
          <w:rFonts w:ascii="Cambria" w:hAnsi="Cambria"/>
          <w:color w:val="000000" w:themeColor="text1"/>
          <w:sz w:val="24"/>
          <w:szCs w:val="24"/>
        </w:rPr>
        <w:t>124.07</w:t>
      </w:r>
      <w:r w:rsidRPr="00850512">
        <w:rPr>
          <w:rFonts w:ascii="Cambria" w:hAnsi="Cambria"/>
          <w:color w:val="000000" w:themeColor="text1"/>
          <w:sz w:val="24"/>
          <w:szCs w:val="24"/>
        </w:rPr>
        <w:t>, p &lt; .</w:t>
      </w:r>
      <w:r w:rsidR="004C614C" w:rsidRPr="00850512">
        <w:rPr>
          <w:rFonts w:ascii="Cambria" w:hAnsi="Cambria"/>
          <w:color w:val="000000" w:themeColor="text1"/>
          <w:sz w:val="24"/>
          <w:szCs w:val="24"/>
        </w:rPr>
        <w:t>001</w:t>
      </w:r>
      <w:r w:rsidRPr="00850512"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Pr="00850512">
        <w:rPr>
          <w:rFonts w:ascii="Cambria" w:hAnsi="Cambria"/>
          <w:i/>
          <w:iCs/>
          <w:color w:val="000000" w:themeColor="text1"/>
          <w:sz w:val="24"/>
          <w:szCs w:val="24"/>
        </w:rPr>
        <w:t>df</w:t>
      </w:r>
      <w:proofErr w:type="spellEnd"/>
      <w:r w:rsidRPr="00850512">
        <w:rPr>
          <w:rFonts w:ascii="Cambria" w:hAnsi="Cambria"/>
          <w:color w:val="000000" w:themeColor="text1"/>
          <w:sz w:val="24"/>
          <w:szCs w:val="24"/>
        </w:rPr>
        <w:t>= 5</w:t>
      </w:r>
      <w:r w:rsidR="002678A5" w:rsidRPr="00850512">
        <w:rPr>
          <w:rFonts w:ascii="Cambria" w:hAnsi="Cambria"/>
          <w:color w:val="000000" w:themeColor="text1"/>
          <w:sz w:val="24"/>
          <w:szCs w:val="24"/>
        </w:rPr>
        <w:t>6</w:t>
      </w:r>
      <w:r w:rsidRPr="00850512">
        <w:rPr>
          <w:rFonts w:ascii="Cambria" w:hAnsi="Cambria"/>
          <w:color w:val="000000" w:themeColor="text1"/>
          <w:sz w:val="24"/>
          <w:szCs w:val="24"/>
        </w:rPr>
        <w:t xml:space="preserve">, CMIN/DF = </w:t>
      </w:r>
      <w:r w:rsidR="001A1205" w:rsidRPr="00850512">
        <w:rPr>
          <w:rFonts w:ascii="Cambria" w:hAnsi="Cambria"/>
          <w:color w:val="000000" w:themeColor="text1"/>
          <w:sz w:val="24"/>
          <w:szCs w:val="24"/>
        </w:rPr>
        <w:t>2</w:t>
      </w:r>
      <w:r w:rsidRPr="00850512">
        <w:rPr>
          <w:rFonts w:ascii="Cambria" w:hAnsi="Cambria"/>
          <w:color w:val="000000" w:themeColor="text1"/>
          <w:sz w:val="24"/>
          <w:szCs w:val="24"/>
        </w:rPr>
        <w:t>.</w:t>
      </w:r>
      <w:r w:rsidR="001A1205" w:rsidRPr="00850512">
        <w:rPr>
          <w:rFonts w:ascii="Cambria" w:hAnsi="Cambria"/>
          <w:color w:val="000000" w:themeColor="text1"/>
          <w:sz w:val="24"/>
          <w:szCs w:val="24"/>
        </w:rPr>
        <w:t>216</w:t>
      </w:r>
      <w:r w:rsidRPr="00850512">
        <w:rPr>
          <w:rFonts w:ascii="Cambria" w:hAnsi="Cambria"/>
          <w:color w:val="000000" w:themeColor="text1"/>
          <w:sz w:val="24"/>
          <w:szCs w:val="24"/>
        </w:rPr>
        <w:t>, AGFI= .9</w:t>
      </w:r>
      <w:r w:rsidR="001A1205" w:rsidRPr="00850512">
        <w:rPr>
          <w:rFonts w:ascii="Cambria" w:hAnsi="Cambria"/>
          <w:color w:val="000000" w:themeColor="text1"/>
          <w:sz w:val="24"/>
          <w:szCs w:val="24"/>
        </w:rPr>
        <w:t>21</w:t>
      </w:r>
      <w:r w:rsidRPr="00850512">
        <w:rPr>
          <w:rFonts w:ascii="Cambria" w:hAnsi="Cambria"/>
          <w:color w:val="000000" w:themeColor="text1"/>
          <w:sz w:val="24"/>
          <w:szCs w:val="24"/>
        </w:rPr>
        <w:t>, NFI = .9</w:t>
      </w:r>
      <w:r w:rsidR="00E74EA9" w:rsidRPr="00850512">
        <w:rPr>
          <w:rFonts w:ascii="Cambria" w:hAnsi="Cambria"/>
          <w:color w:val="000000" w:themeColor="text1"/>
          <w:sz w:val="24"/>
          <w:szCs w:val="24"/>
        </w:rPr>
        <w:t>44</w:t>
      </w:r>
      <w:r w:rsidRPr="00850512">
        <w:rPr>
          <w:rFonts w:ascii="Cambria" w:hAnsi="Cambria"/>
          <w:color w:val="000000" w:themeColor="text1"/>
          <w:sz w:val="24"/>
          <w:szCs w:val="24"/>
        </w:rPr>
        <w:t>, RFI= .9</w:t>
      </w:r>
      <w:r w:rsidR="00E74EA9" w:rsidRPr="00850512">
        <w:rPr>
          <w:rFonts w:ascii="Cambria" w:hAnsi="Cambria"/>
          <w:color w:val="000000" w:themeColor="text1"/>
          <w:sz w:val="24"/>
          <w:szCs w:val="24"/>
        </w:rPr>
        <w:t>08</w:t>
      </w:r>
      <w:r w:rsidRPr="00850512">
        <w:rPr>
          <w:rFonts w:ascii="Cambria" w:hAnsi="Cambria"/>
          <w:color w:val="000000" w:themeColor="text1"/>
          <w:sz w:val="24"/>
          <w:szCs w:val="24"/>
        </w:rPr>
        <w:t>, IFI, .9</w:t>
      </w:r>
      <w:r w:rsidR="000C263D" w:rsidRPr="00850512">
        <w:rPr>
          <w:rFonts w:ascii="Cambria" w:hAnsi="Cambria"/>
          <w:color w:val="000000" w:themeColor="text1"/>
          <w:sz w:val="24"/>
          <w:szCs w:val="24"/>
        </w:rPr>
        <w:t>68</w:t>
      </w:r>
      <w:r w:rsidRPr="00850512">
        <w:rPr>
          <w:rFonts w:ascii="Cambria" w:hAnsi="Cambria"/>
          <w:color w:val="000000" w:themeColor="text1"/>
          <w:sz w:val="24"/>
          <w:szCs w:val="24"/>
        </w:rPr>
        <w:t>, TLI= .9</w:t>
      </w:r>
      <w:r w:rsidR="000C263D" w:rsidRPr="00850512">
        <w:rPr>
          <w:rFonts w:ascii="Cambria" w:hAnsi="Cambria"/>
          <w:color w:val="000000" w:themeColor="text1"/>
          <w:sz w:val="24"/>
          <w:szCs w:val="24"/>
        </w:rPr>
        <w:t>4</w:t>
      </w:r>
      <w:r w:rsidRPr="00850512">
        <w:rPr>
          <w:rFonts w:ascii="Cambria" w:hAnsi="Cambria"/>
          <w:color w:val="000000" w:themeColor="text1"/>
          <w:sz w:val="24"/>
          <w:szCs w:val="24"/>
        </w:rPr>
        <w:t>8, CFI = .9</w:t>
      </w:r>
      <w:r w:rsidR="000C263D" w:rsidRPr="00850512">
        <w:rPr>
          <w:rFonts w:ascii="Cambria" w:hAnsi="Cambria"/>
          <w:color w:val="000000" w:themeColor="text1"/>
          <w:sz w:val="24"/>
          <w:szCs w:val="24"/>
        </w:rPr>
        <w:t>68</w:t>
      </w:r>
      <w:r w:rsidRPr="00850512">
        <w:rPr>
          <w:rFonts w:ascii="Cambria" w:hAnsi="Cambria"/>
          <w:color w:val="000000" w:themeColor="text1"/>
          <w:sz w:val="24"/>
          <w:szCs w:val="24"/>
        </w:rPr>
        <w:t>, and RMSEA = .0</w:t>
      </w:r>
      <w:r w:rsidR="000C263D" w:rsidRPr="00850512">
        <w:rPr>
          <w:rFonts w:ascii="Cambria" w:hAnsi="Cambria"/>
          <w:color w:val="000000" w:themeColor="text1"/>
          <w:sz w:val="24"/>
          <w:szCs w:val="24"/>
        </w:rPr>
        <w:t>54</w:t>
      </w:r>
      <w:r w:rsidRPr="00850512">
        <w:rPr>
          <w:rFonts w:ascii="Cambria" w:hAnsi="Cambria"/>
          <w:color w:val="000000" w:themeColor="text1"/>
          <w:sz w:val="24"/>
          <w:szCs w:val="24"/>
        </w:rPr>
        <w:t>.</w:t>
      </w:r>
    </w:p>
    <w:p w14:paraId="6DCD3C2E" w14:textId="1A80FEB5" w:rsidR="009764C6" w:rsidRDefault="009764C6" w:rsidP="009764C6">
      <w:pPr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AC4C66" wp14:editId="346FB616">
            <wp:simplePos x="0" y="0"/>
            <wp:positionH relativeFrom="margin">
              <wp:align>center</wp:align>
            </wp:positionH>
            <wp:positionV relativeFrom="paragraph">
              <wp:posOffset>831822</wp:posOffset>
            </wp:positionV>
            <wp:extent cx="7979410" cy="4114800"/>
            <wp:effectExtent l="0" t="0" r="2540" b="0"/>
            <wp:wrapTopAndBottom/>
            <wp:docPr id="1061892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89297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1" t="7369" b="10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9410" cy="411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A28C7" w:rsidRPr="00850512">
        <w:rPr>
          <w:rFonts w:ascii="Cambria" w:hAnsi="Cambria"/>
          <w:color w:val="000000" w:themeColor="text1"/>
          <w:sz w:val="24"/>
          <w:szCs w:val="24"/>
        </w:rPr>
        <w:t>Figure 1</w:t>
      </w:r>
      <w:r w:rsidR="001151C5">
        <w:rPr>
          <w:rFonts w:ascii="Cambria" w:hAnsi="Cambria"/>
          <w:color w:val="000000" w:themeColor="text1"/>
          <w:sz w:val="24"/>
          <w:szCs w:val="24"/>
        </w:rPr>
        <w:t>a</w:t>
      </w:r>
      <w:r w:rsidR="006A28C7" w:rsidRPr="00850512">
        <w:rPr>
          <w:rFonts w:ascii="Cambria" w:hAnsi="Cambria"/>
          <w:color w:val="000000" w:themeColor="text1"/>
          <w:sz w:val="24"/>
          <w:szCs w:val="24"/>
        </w:rPr>
        <w:t xml:space="preserve"> displays the initial, hypothesized structural model, which served as the baseline for our analysis. A priori, this model did not include a covariance path between academic anxiety and academic self-efficacy, nor between social support and academic motivation. These unmodeled relationships were later introduced to improve model </w:t>
      </w:r>
      <w:r w:rsidR="000556CC" w:rsidRPr="00850512">
        <w:rPr>
          <w:rFonts w:ascii="Cambria" w:hAnsi="Cambria"/>
          <w:color w:val="000000" w:themeColor="text1"/>
          <w:sz w:val="24"/>
          <w:szCs w:val="24"/>
        </w:rPr>
        <w:t>fitness</w:t>
      </w:r>
      <w:r w:rsidR="006A28C7" w:rsidRPr="00850512">
        <w:rPr>
          <w:rFonts w:ascii="Cambria" w:hAnsi="Cambria"/>
          <w:color w:val="000000" w:themeColor="text1"/>
          <w:sz w:val="24"/>
          <w:szCs w:val="24"/>
        </w:rPr>
        <w:t>, based on our analysis and theoretical rationale.</w:t>
      </w:r>
      <w:r w:rsidR="00B222D1" w:rsidRPr="00B222D1">
        <w:rPr>
          <w:noProof/>
        </w:rPr>
        <w:t xml:space="preserve"> </w:t>
      </w:r>
    </w:p>
    <w:p w14:paraId="118D98CC" w14:textId="118438B0" w:rsidR="00077EB7" w:rsidRDefault="00077EB7" w:rsidP="009764C6">
      <w:pPr>
        <w:jc w:val="center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850512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Figure </w:t>
      </w:r>
      <w:r w:rsidR="00481962">
        <w:rPr>
          <w:rFonts w:ascii="Cambria" w:hAnsi="Cambria"/>
          <w:b/>
          <w:bCs/>
          <w:color w:val="000000" w:themeColor="text1"/>
          <w:sz w:val="24"/>
          <w:szCs w:val="24"/>
        </w:rPr>
        <w:t>1s</w:t>
      </w:r>
      <w:r w:rsidR="00850512" w:rsidRPr="00850512">
        <w:rPr>
          <w:rFonts w:ascii="Cambria" w:hAnsi="Cambria"/>
          <w:b/>
          <w:bCs/>
          <w:color w:val="000000" w:themeColor="text1"/>
          <w:sz w:val="24"/>
          <w:szCs w:val="24"/>
        </w:rPr>
        <w:t>,</w:t>
      </w:r>
      <w:r w:rsidRPr="00850512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r w:rsidR="00EA3D6F">
        <w:rPr>
          <w:rFonts w:ascii="Cambria" w:hAnsi="Cambria"/>
          <w:color w:val="000000" w:themeColor="text1"/>
          <w:sz w:val="24"/>
          <w:szCs w:val="24"/>
        </w:rPr>
        <w:t>B</w:t>
      </w:r>
      <w:r w:rsidR="00C462BF" w:rsidRPr="00C229CE">
        <w:rPr>
          <w:rFonts w:ascii="Cambria" w:hAnsi="Cambria"/>
          <w:color w:val="000000" w:themeColor="text1"/>
          <w:sz w:val="24"/>
          <w:szCs w:val="24"/>
        </w:rPr>
        <w:t xml:space="preserve">aseline </w:t>
      </w:r>
      <w:r w:rsidRPr="00C229CE">
        <w:rPr>
          <w:rFonts w:ascii="Cambria" w:hAnsi="Cambria"/>
          <w:color w:val="000000" w:themeColor="text1"/>
          <w:sz w:val="24"/>
          <w:szCs w:val="24"/>
        </w:rPr>
        <w:t>hypothesized structural model</w:t>
      </w:r>
    </w:p>
    <w:p w14:paraId="4D8414EE" w14:textId="77777777" w:rsidR="00C229CE" w:rsidRDefault="00C229CE" w:rsidP="00850512">
      <w:pPr>
        <w:jc w:val="center"/>
        <w:rPr>
          <w:rFonts w:ascii="Cambria" w:hAnsi="Cambria"/>
          <w:b/>
          <w:bCs/>
          <w:color w:val="000000" w:themeColor="text1"/>
          <w:sz w:val="24"/>
          <w:szCs w:val="24"/>
        </w:rPr>
      </w:pPr>
    </w:p>
    <w:p w14:paraId="5E66DFDC" w14:textId="77777777" w:rsidR="00C229CE" w:rsidRPr="002036C3" w:rsidRDefault="00C229CE" w:rsidP="00C229CE">
      <w:pPr>
        <w:spacing w:after="0"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>
        <w:rPr>
          <w:rFonts w:ascii="Cambria" w:hAnsi="Cambria"/>
          <w:b/>
          <w:bCs/>
          <w:color w:val="000000" w:themeColor="text1"/>
          <w:sz w:val="24"/>
          <w:szCs w:val="24"/>
        </w:rPr>
        <w:t>Table 1s</w:t>
      </w:r>
      <w:r w:rsidRPr="006E49C9">
        <w:rPr>
          <w:rFonts w:ascii="Cambria" w:hAnsi="Cambria"/>
          <w:b/>
          <w:bCs/>
          <w:color w:val="000000" w:themeColor="text1"/>
          <w:sz w:val="24"/>
          <w:szCs w:val="24"/>
        </w:rPr>
        <w:t>:</w:t>
      </w:r>
      <w:r w:rsidRPr="004C4B75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4C4B7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Descriptive statistics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4C4B7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and correlation</w:t>
      </w:r>
      <w:r w:rsidRPr="004C4B75">
        <w:rPr>
          <w:rFonts w:ascii="Cambria" w:hAnsi="Cambria"/>
          <w:color w:val="000000" w:themeColor="text1"/>
          <w:sz w:val="24"/>
          <w:szCs w:val="24"/>
        </w:rPr>
        <w:t xml:space="preserve"> matrix of GPA, academic, and </w:t>
      </w:r>
      <w:r>
        <w:rPr>
          <w:rFonts w:ascii="Cambria" w:eastAsia="Aptos" w:hAnsi="Cambria" w:cs="Arial"/>
          <w:color w:val="000000"/>
          <w:sz w:val="24"/>
          <w:szCs w:val="24"/>
        </w:rPr>
        <w:t>non-academic</w:t>
      </w:r>
      <w:r w:rsidRPr="004C4B75">
        <w:rPr>
          <w:rFonts w:ascii="Cambria" w:hAnsi="Cambria"/>
          <w:color w:val="000000" w:themeColor="text1"/>
          <w:sz w:val="24"/>
          <w:szCs w:val="24"/>
        </w:rPr>
        <w:t xml:space="preserve"> factors</w:t>
      </w:r>
    </w:p>
    <w:tbl>
      <w:tblPr>
        <w:tblStyle w:val="PlainTable2"/>
        <w:tblpPr w:leftFromText="180" w:rightFromText="180" w:vertAnchor="text" w:horzAnchor="margin" w:tblpXSpec="center" w:tblpY="127"/>
        <w:tblW w:w="11909" w:type="dxa"/>
        <w:tblLayout w:type="fixed"/>
        <w:tblLook w:val="04A0" w:firstRow="1" w:lastRow="0" w:firstColumn="1" w:lastColumn="0" w:noHBand="0" w:noVBand="1"/>
      </w:tblPr>
      <w:tblGrid>
        <w:gridCol w:w="1980"/>
        <w:gridCol w:w="720"/>
        <w:gridCol w:w="610"/>
        <w:gridCol w:w="621"/>
        <w:gridCol w:w="636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511"/>
      </w:tblGrid>
      <w:tr w:rsidR="00C229CE" w:rsidRPr="002036C3" w14:paraId="2270215C" w14:textId="77777777" w:rsidTr="004F6F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BA6EA5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720" w:type="dxa"/>
          </w:tcPr>
          <w:p w14:paraId="3D78E944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10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4"/>
                <w:szCs w:val="14"/>
              </w:rPr>
              <w:t>Observed range</w:t>
            </w:r>
          </w:p>
        </w:tc>
        <w:tc>
          <w:tcPr>
            <w:tcW w:w="610" w:type="dxa"/>
          </w:tcPr>
          <w:p w14:paraId="6299B17D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n of items</w:t>
            </w:r>
          </w:p>
        </w:tc>
        <w:tc>
          <w:tcPr>
            <w:tcW w:w="621" w:type="dxa"/>
          </w:tcPr>
          <w:p w14:paraId="3D3AF5C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6" w:type="dxa"/>
          </w:tcPr>
          <w:p w14:paraId="19F4C12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1" w:type="dxa"/>
          </w:tcPr>
          <w:p w14:paraId="5DA36696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1" w:type="dxa"/>
          </w:tcPr>
          <w:p w14:paraId="60A36BC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1" w:type="dxa"/>
          </w:tcPr>
          <w:p w14:paraId="786A5841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1" w:type="dxa"/>
          </w:tcPr>
          <w:p w14:paraId="22C8A0D6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1" w:type="dxa"/>
          </w:tcPr>
          <w:p w14:paraId="05CF08E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1" w:type="dxa"/>
          </w:tcPr>
          <w:p w14:paraId="7294A974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1" w:type="dxa"/>
          </w:tcPr>
          <w:p w14:paraId="4C35C1C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1" w:type="dxa"/>
          </w:tcPr>
          <w:p w14:paraId="4558964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21" w:type="dxa"/>
          </w:tcPr>
          <w:p w14:paraId="728A4CED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21" w:type="dxa"/>
          </w:tcPr>
          <w:p w14:paraId="3EB61B3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21" w:type="dxa"/>
          </w:tcPr>
          <w:p w14:paraId="6B3E848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11" w:type="dxa"/>
          </w:tcPr>
          <w:p w14:paraId="586E81A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C229CE" w:rsidRPr="002036C3" w14:paraId="0D342040" w14:textId="77777777" w:rsidTr="004F6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2BC836A" w14:textId="77777777" w:rsidR="00C229CE" w:rsidRPr="002036C3" w:rsidRDefault="00C229CE" w:rsidP="004F6F1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65" w:hanging="180"/>
              <w:contextualSpacing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b w:val="0"/>
                <w:bCs w:val="0"/>
                <w:color w:val="000000"/>
                <w:sz w:val="16"/>
                <w:szCs w:val="16"/>
              </w:rPr>
              <w:t>GPA</w:t>
            </w:r>
          </w:p>
        </w:tc>
        <w:tc>
          <w:tcPr>
            <w:tcW w:w="720" w:type="dxa"/>
          </w:tcPr>
          <w:p w14:paraId="550A4DCD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0-4</w:t>
            </w:r>
          </w:p>
        </w:tc>
        <w:tc>
          <w:tcPr>
            <w:tcW w:w="610" w:type="dxa"/>
          </w:tcPr>
          <w:p w14:paraId="07579894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1" w:type="dxa"/>
          </w:tcPr>
          <w:p w14:paraId="468516D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6" w:type="dxa"/>
          </w:tcPr>
          <w:p w14:paraId="7ACA355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3A6CE80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7F0F236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02CDD062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2CBFE84A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593F2A9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6750B25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1DD5F61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344EA55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48293A3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70AC353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19834166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</w:tcPr>
          <w:p w14:paraId="5B70B09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29CE" w:rsidRPr="002036C3" w14:paraId="762A4116" w14:textId="77777777" w:rsidTr="004F6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3C5E6F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Academic factors</w:t>
            </w:r>
          </w:p>
        </w:tc>
        <w:tc>
          <w:tcPr>
            <w:tcW w:w="720" w:type="dxa"/>
          </w:tcPr>
          <w:p w14:paraId="7A3AF9B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0" w:type="dxa"/>
          </w:tcPr>
          <w:p w14:paraId="438A7C61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32D2772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</w:tcPr>
          <w:p w14:paraId="4F3295F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62B033C4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1CBEDCE4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612CE5E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127BB46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2EC531E2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5E1769BD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4340722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1A68B4CA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3DEC62B4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30936B82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2290251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</w:tcPr>
          <w:p w14:paraId="0EEB5BB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29CE" w:rsidRPr="002036C3" w14:paraId="25BEC218" w14:textId="77777777" w:rsidTr="004F6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E0FDF61" w14:textId="77777777" w:rsidR="00C229CE" w:rsidRPr="002036C3" w:rsidRDefault="00C229CE" w:rsidP="004F6F1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65" w:hanging="180"/>
              <w:contextualSpacing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b w:val="0"/>
                <w:bCs w:val="0"/>
                <w:color w:val="000000"/>
                <w:sz w:val="16"/>
                <w:szCs w:val="16"/>
              </w:rPr>
              <w:t>Study hours</w:t>
            </w:r>
          </w:p>
        </w:tc>
        <w:tc>
          <w:tcPr>
            <w:tcW w:w="720" w:type="dxa"/>
          </w:tcPr>
          <w:p w14:paraId="51F965C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1-5</w:t>
            </w:r>
          </w:p>
        </w:tc>
        <w:tc>
          <w:tcPr>
            <w:tcW w:w="610" w:type="dxa"/>
          </w:tcPr>
          <w:p w14:paraId="67C25F74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1" w:type="dxa"/>
          </w:tcPr>
          <w:p w14:paraId="26D4CF04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.375**</w:t>
            </w:r>
          </w:p>
        </w:tc>
        <w:tc>
          <w:tcPr>
            <w:tcW w:w="636" w:type="dxa"/>
          </w:tcPr>
          <w:p w14:paraId="4D16992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1" w:type="dxa"/>
          </w:tcPr>
          <w:p w14:paraId="76FF538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3C3519E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5C2F3FB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1BACC51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4E12139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26867AF2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10276FC2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53F710C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484BC86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1E54325F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1F1D3244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</w:tcPr>
          <w:p w14:paraId="3E1E26A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29CE" w:rsidRPr="002036C3" w14:paraId="1C24C8AF" w14:textId="77777777" w:rsidTr="004F6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228E73D" w14:textId="77777777" w:rsidR="00C229CE" w:rsidRPr="002036C3" w:rsidRDefault="00C229CE" w:rsidP="004F6F1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65" w:hanging="180"/>
              <w:contextualSpacing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b w:val="0"/>
                <w:bCs w:val="0"/>
                <w:color w:val="000000"/>
                <w:sz w:val="16"/>
                <w:szCs w:val="16"/>
              </w:rPr>
              <w:t>Academic anxiety</w:t>
            </w:r>
          </w:p>
        </w:tc>
        <w:tc>
          <w:tcPr>
            <w:tcW w:w="720" w:type="dxa"/>
          </w:tcPr>
          <w:p w14:paraId="163BE4C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1-4</w:t>
            </w:r>
          </w:p>
        </w:tc>
        <w:tc>
          <w:tcPr>
            <w:tcW w:w="610" w:type="dxa"/>
          </w:tcPr>
          <w:p w14:paraId="12C57DE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21" w:type="dxa"/>
          </w:tcPr>
          <w:p w14:paraId="3D7C53FF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-.500**</w:t>
            </w:r>
          </w:p>
        </w:tc>
        <w:tc>
          <w:tcPr>
            <w:tcW w:w="636" w:type="dxa"/>
          </w:tcPr>
          <w:p w14:paraId="65AF3D3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20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-.182**</w:t>
            </w:r>
          </w:p>
        </w:tc>
        <w:tc>
          <w:tcPr>
            <w:tcW w:w="621" w:type="dxa"/>
          </w:tcPr>
          <w:p w14:paraId="0ECD6B0A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1" w:type="dxa"/>
          </w:tcPr>
          <w:p w14:paraId="7990073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2572C09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3E5376CA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2300E89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74E8C8F1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2171B3B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22078E1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16E35E81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2BAD334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2E9548B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</w:tcPr>
          <w:p w14:paraId="301476F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29CE" w:rsidRPr="002036C3" w14:paraId="46A8C286" w14:textId="77777777" w:rsidTr="004F6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A33AB14" w14:textId="77777777" w:rsidR="00C229CE" w:rsidRPr="002036C3" w:rsidRDefault="00C229CE" w:rsidP="004F6F1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65" w:hanging="180"/>
              <w:contextualSpacing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b w:val="0"/>
                <w:bCs w:val="0"/>
                <w:color w:val="000000"/>
                <w:sz w:val="16"/>
                <w:szCs w:val="16"/>
              </w:rPr>
              <w:t>Academic self-efficacy</w:t>
            </w:r>
          </w:p>
        </w:tc>
        <w:tc>
          <w:tcPr>
            <w:tcW w:w="720" w:type="dxa"/>
          </w:tcPr>
          <w:p w14:paraId="3B36FF6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1-5</w:t>
            </w:r>
          </w:p>
        </w:tc>
        <w:tc>
          <w:tcPr>
            <w:tcW w:w="610" w:type="dxa"/>
          </w:tcPr>
          <w:p w14:paraId="47EFC8F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1" w:type="dxa"/>
          </w:tcPr>
          <w:p w14:paraId="54FC687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.420**</w:t>
            </w:r>
          </w:p>
        </w:tc>
        <w:tc>
          <w:tcPr>
            <w:tcW w:w="636" w:type="dxa"/>
          </w:tcPr>
          <w:p w14:paraId="72408FC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.141**</w:t>
            </w:r>
          </w:p>
        </w:tc>
        <w:tc>
          <w:tcPr>
            <w:tcW w:w="621" w:type="dxa"/>
          </w:tcPr>
          <w:p w14:paraId="31D9548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-.290**</w:t>
            </w:r>
          </w:p>
        </w:tc>
        <w:tc>
          <w:tcPr>
            <w:tcW w:w="621" w:type="dxa"/>
          </w:tcPr>
          <w:p w14:paraId="798CD3E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1" w:type="dxa"/>
          </w:tcPr>
          <w:p w14:paraId="2AAB01D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7D73624F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4E8F678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6E83CFE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51CBC8A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11DD92B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7C51A34F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62F2F61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1DD711C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</w:tcPr>
          <w:p w14:paraId="5ED258E2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29CE" w:rsidRPr="002036C3" w14:paraId="2BB60A87" w14:textId="77777777" w:rsidTr="004F6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33B6226" w14:textId="77777777" w:rsidR="00C229CE" w:rsidRPr="002036C3" w:rsidRDefault="00C229CE" w:rsidP="004F6F1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65" w:right="-146" w:hanging="180"/>
              <w:contextualSpacing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b w:val="0"/>
                <w:bCs w:val="0"/>
                <w:color w:val="000000"/>
                <w:sz w:val="16"/>
                <w:szCs w:val="16"/>
              </w:rPr>
              <w:t>Academic task performance</w:t>
            </w:r>
          </w:p>
        </w:tc>
        <w:tc>
          <w:tcPr>
            <w:tcW w:w="720" w:type="dxa"/>
          </w:tcPr>
          <w:p w14:paraId="283132F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1-6</w:t>
            </w:r>
          </w:p>
        </w:tc>
        <w:tc>
          <w:tcPr>
            <w:tcW w:w="610" w:type="dxa"/>
          </w:tcPr>
          <w:p w14:paraId="027DA59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1" w:type="dxa"/>
          </w:tcPr>
          <w:p w14:paraId="29468CF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.584**</w:t>
            </w:r>
          </w:p>
        </w:tc>
        <w:tc>
          <w:tcPr>
            <w:tcW w:w="636" w:type="dxa"/>
          </w:tcPr>
          <w:p w14:paraId="129AA3E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.305**</w:t>
            </w:r>
          </w:p>
        </w:tc>
        <w:tc>
          <w:tcPr>
            <w:tcW w:w="621" w:type="dxa"/>
          </w:tcPr>
          <w:p w14:paraId="518F441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-.309**</w:t>
            </w:r>
          </w:p>
        </w:tc>
        <w:tc>
          <w:tcPr>
            <w:tcW w:w="621" w:type="dxa"/>
          </w:tcPr>
          <w:p w14:paraId="0033F86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.281**</w:t>
            </w:r>
          </w:p>
        </w:tc>
        <w:tc>
          <w:tcPr>
            <w:tcW w:w="621" w:type="dxa"/>
          </w:tcPr>
          <w:p w14:paraId="64CD5D4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1" w:type="dxa"/>
          </w:tcPr>
          <w:p w14:paraId="35809981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218DC5E1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56ECFE5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5CE5180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5BD7C3FF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7F86E65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753FE6E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2F8B2961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</w:tcPr>
          <w:p w14:paraId="08BF3DE4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29CE" w:rsidRPr="002036C3" w14:paraId="37DD7C27" w14:textId="77777777" w:rsidTr="004F6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1BEA773" w14:textId="77777777" w:rsidR="00C229CE" w:rsidRPr="002036C3" w:rsidRDefault="00C229CE" w:rsidP="004F6F1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65" w:hanging="180"/>
              <w:contextualSpacing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b w:val="0"/>
                <w:bCs w:val="0"/>
                <w:color w:val="000000"/>
                <w:sz w:val="16"/>
                <w:szCs w:val="16"/>
              </w:rPr>
              <w:t>Academic resilience</w:t>
            </w:r>
          </w:p>
        </w:tc>
        <w:tc>
          <w:tcPr>
            <w:tcW w:w="720" w:type="dxa"/>
          </w:tcPr>
          <w:p w14:paraId="0A2AA86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1-7</w:t>
            </w:r>
          </w:p>
        </w:tc>
        <w:tc>
          <w:tcPr>
            <w:tcW w:w="610" w:type="dxa"/>
          </w:tcPr>
          <w:p w14:paraId="218BC8D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1" w:type="dxa"/>
          </w:tcPr>
          <w:p w14:paraId="0AA4EB3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.422**</w:t>
            </w:r>
          </w:p>
        </w:tc>
        <w:tc>
          <w:tcPr>
            <w:tcW w:w="636" w:type="dxa"/>
          </w:tcPr>
          <w:p w14:paraId="73E1598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.147**</w:t>
            </w:r>
          </w:p>
        </w:tc>
        <w:tc>
          <w:tcPr>
            <w:tcW w:w="621" w:type="dxa"/>
          </w:tcPr>
          <w:p w14:paraId="2733F0B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-.257**</w:t>
            </w:r>
          </w:p>
        </w:tc>
        <w:tc>
          <w:tcPr>
            <w:tcW w:w="621" w:type="dxa"/>
          </w:tcPr>
          <w:p w14:paraId="0EA5560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.239**</w:t>
            </w:r>
          </w:p>
        </w:tc>
        <w:tc>
          <w:tcPr>
            <w:tcW w:w="621" w:type="dxa"/>
          </w:tcPr>
          <w:p w14:paraId="77E0EB1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.338**</w:t>
            </w:r>
          </w:p>
        </w:tc>
        <w:tc>
          <w:tcPr>
            <w:tcW w:w="621" w:type="dxa"/>
          </w:tcPr>
          <w:p w14:paraId="0AA851FD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1" w:type="dxa"/>
          </w:tcPr>
          <w:p w14:paraId="765E0F0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1173819F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174070D4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1E35341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7A1CC766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3D1A7AD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3BE8057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</w:tcPr>
          <w:p w14:paraId="4F2775C2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29CE" w:rsidRPr="002036C3" w14:paraId="26E1BCFE" w14:textId="77777777" w:rsidTr="004F6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6F0B47E" w14:textId="77777777" w:rsidR="00C229CE" w:rsidRPr="002036C3" w:rsidRDefault="00C229CE" w:rsidP="004F6F1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65" w:right="-129" w:hanging="180"/>
              <w:contextualSpacing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b w:val="0"/>
                <w:bCs w:val="0"/>
                <w:color w:val="000000"/>
                <w:sz w:val="16"/>
                <w:szCs w:val="16"/>
              </w:rPr>
              <w:t>Academic motivation</w:t>
            </w:r>
          </w:p>
        </w:tc>
        <w:tc>
          <w:tcPr>
            <w:tcW w:w="720" w:type="dxa"/>
          </w:tcPr>
          <w:p w14:paraId="1B4914D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1-7</w:t>
            </w:r>
          </w:p>
        </w:tc>
        <w:tc>
          <w:tcPr>
            <w:tcW w:w="610" w:type="dxa"/>
          </w:tcPr>
          <w:p w14:paraId="5DB0AE54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21" w:type="dxa"/>
          </w:tcPr>
          <w:p w14:paraId="5E1CB7E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.734**</w:t>
            </w:r>
          </w:p>
        </w:tc>
        <w:tc>
          <w:tcPr>
            <w:tcW w:w="636" w:type="dxa"/>
          </w:tcPr>
          <w:p w14:paraId="0EC7647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.311**</w:t>
            </w:r>
          </w:p>
        </w:tc>
        <w:tc>
          <w:tcPr>
            <w:tcW w:w="621" w:type="dxa"/>
          </w:tcPr>
          <w:p w14:paraId="126623B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-.402**</w:t>
            </w:r>
          </w:p>
        </w:tc>
        <w:tc>
          <w:tcPr>
            <w:tcW w:w="621" w:type="dxa"/>
          </w:tcPr>
          <w:p w14:paraId="7375E2D2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.365**</w:t>
            </w:r>
          </w:p>
        </w:tc>
        <w:tc>
          <w:tcPr>
            <w:tcW w:w="621" w:type="dxa"/>
          </w:tcPr>
          <w:p w14:paraId="0C8B985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.487**</w:t>
            </w:r>
          </w:p>
        </w:tc>
        <w:tc>
          <w:tcPr>
            <w:tcW w:w="621" w:type="dxa"/>
          </w:tcPr>
          <w:p w14:paraId="625FF36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.320**</w:t>
            </w:r>
          </w:p>
        </w:tc>
        <w:tc>
          <w:tcPr>
            <w:tcW w:w="621" w:type="dxa"/>
          </w:tcPr>
          <w:p w14:paraId="160ABB26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1" w:type="dxa"/>
          </w:tcPr>
          <w:p w14:paraId="34BA61C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6D45888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1F9455BA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18A9859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3A7663C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6ADE50B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</w:tcPr>
          <w:p w14:paraId="6DCB2F4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29CE" w:rsidRPr="002036C3" w14:paraId="5C9B4B6A" w14:textId="77777777" w:rsidTr="004F6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D1C1C0A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right="-129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Nonacademic factors</w:t>
            </w:r>
          </w:p>
        </w:tc>
        <w:tc>
          <w:tcPr>
            <w:tcW w:w="720" w:type="dxa"/>
          </w:tcPr>
          <w:p w14:paraId="7A6C7536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0" w:type="dxa"/>
          </w:tcPr>
          <w:p w14:paraId="2DD980B2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0C2AEBAF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</w:tcPr>
          <w:p w14:paraId="65A042D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5030D04D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7BB3FB8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42C556EA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27A4260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5F52A36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00541C6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35D2A822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6D88FED6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3BA541D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4DDBB6BD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00FE3E24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</w:tcPr>
          <w:p w14:paraId="34A2978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29CE" w:rsidRPr="002036C3" w14:paraId="407606BF" w14:textId="77777777" w:rsidTr="004F6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CA90A25" w14:textId="77777777" w:rsidR="00C229CE" w:rsidRPr="002036C3" w:rsidRDefault="00C229CE" w:rsidP="004F6F1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65" w:right="-129" w:hanging="180"/>
              <w:contextualSpacing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b w:val="0"/>
                <w:bCs w:val="0"/>
                <w:color w:val="000000"/>
                <w:sz w:val="16"/>
                <w:szCs w:val="16"/>
              </w:rPr>
              <w:t>Social support</w:t>
            </w:r>
          </w:p>
        </w:tc>
        <w:tc>
          <w:tcPr>
            <w:tcW w:w="720" w:type="dxa"/>
          </w:tcPr>
          <w:p w14:paraId="0BF70D81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1-7</w:t>
            </w:r>
          </w:p>
        </w:tc>
        <w:tc>
          <w:tcPr>
            <w:tcW w:w="610" w:type="dxa"/>
          </w:tcPr>
          <w:p w14:paraId="1FCDBC1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21" w:type="dxa"/>
          </w:tcPr>
          <w:p w14:paraId="32B5C15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.604**</w:t>
            </w:r>
          </w:p>
        </w:tc>
        <w:tc>
          <w:tcPr>
            <w:tcW w:w="636" w:type="dxa"/>
          </w:tcPr>
          <w:p w14:paraId="01C6A0D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.274**</w:t>
            </w:r>
          </w:p>
        </w:tc>
        <w:tc>
          <w:tcPr>
            <w:tcW w:w="621" w:type="dxa"/>
          </w:tcPr>
          <w:p w14:paraId="3C150C1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-.431**</w:t>
            </w:r>
          </w:p>
        </w:tc>
        <w:tc>
          <w:tcPr>
            <w:tcW w:w="621" w:type="dxa"/>
          </w:tcPr>
          <w:p w14:paraId="0E7E43E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.317**</w:t>
            </w:r>
          </w:p>
        </w:tc>
        <w:tc>
          <w:tcPr>
            <w:tcW w:w="621" w:type="dxa"/>
          </w:tcPr>
          <w:p w14:paraId="1CFFA21A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.454**</w:t>
            </w:r>
          </w:p>
        </w:tc>
        <w:tc>
          <w:tcPr>
            <w:tcW w:w="621" w:type="dxa"/>
          </w:tcPr>
          <w:p w14:paraId="15FA873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.437**</w:t>
            </w:r>
          </w:p>
        </w:tc>
        <w:tc>
          <w:tcPr>
            <w:tcW w:w="621" w:type="dxa"/>
          </w:tcPr>
          <w:p w14:paraId="4722965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.330**</w:t>
            </w:r>
          </w:p>
        </w:tc>
        <w:tc>
          <w:tcPr>
            <w:tcW w:w="621" w:type="dxa"/>
          </w:tcPr>
          <w:p w14:paraId="14EF1C8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1" w:type="dxa"/>
          </w:tcPr>
          <w:p w14:paraId="3426C12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4DCD125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4F467D22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5E3B6B26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288A7CE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</w:tcPr>
          <w:p w14:paraId="63E76E0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29CE" w:rsidRPr="002036C3" w14:paraId="41BDB57A" w14:textId="77777777" w:rsidTr="004F6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AEDAA4D" w14:textId="77777777" w:rsidR="00C229CE" w:rsidRPr="002036C3" w:rsidRDefault="00C229CE" w:rsidP="004F6F1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65" w:right="-129" w:hanging="180"/>
              <w:contextualSpacing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b w:val="0"/>
                <w:bCs w:val="0"/>
                <w:color w:val="000000"/>
                <w:sz w:val="16"/>
                <w:szCs w:val="16"/>
              </w:rPr>
              <w:t>Self-esteem</w:t>
            </w:r>
          </w:p>
        </w:tc>
        <w:tc>
          <w:tcPr>
            <w:tcW w:w="720" w:type="dxa"/>
          </w:tcPr>
          <w:p w14:paraId="5AAB087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1-4</w:t>
            </w:r>
          </w:p>
        </w:tc>
        <w:tc>
          <w:tcPr>
            <w:tcW w:w="610" w:type="dxa"/>
          </w:tcPr>
          <w:p w14:paraId="6E6FA0ED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21" w:type="dxa"/>
          </w:tcPr>
          <w:p w14:paraId="4B7DA80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.334**</w:t>
            </w:r>
          </w:p>
        </w:tc>
        <w:tc>
          <w:tcPr>
            <w:tcW w:w="636" w:type="dxa"/>
          </w:tcPr>
          <w:p w14:paraId="2EA4A941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.090</w:t>
            </w:r>
          </w:p>
        </w:tc>
        <w:tc>
          <w:tcPr>
            <w:tcW w:w="621" w:type="dxa"/>
          </w:tcPr>
          <w:p w14:paraId="7DFDF4B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-.140**</w:t>
            </w:r>
          </w:p>
        </w:tc>
        <w:tc>
          <w:tcPr>
            <w:tcW w:w="621" w:type="dxa"/>
          </w:tcPr>
          <w:p w14:paraId="12A2AD2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.126**</w:t>
            </w:r>
          </w:p>
        </w:tc>
        <w:tc>
          <w:tcPr>
            <w:tcW w:w="621" w:type="dxa"/>
          </w:tcPr>
          <w:p w14:paraId="05D8CD4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.202**</w:t>
            </w:r>
          </w:p>
        </w:tc>
        <w:tc>
          <w:tcPr>
            <w:tcW w:w="621" w:type="dxa"/>
          </w:tcPr>
          <w:p w14:paraId="694864D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.145**</w:t>
            </w:r>
          </w:p>
        </w:tc>
        <w:tc>
          <w:tcPr>
            <w:tcW w:w="621" w:type="dxa"/>
          </w:tcPr>
          <w:p w14:paraId="1951D84A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.313**</w:t>
            </w:r>
          </w:p>
        </w:tc>
        <w:tc>
          <w:tcPr>
            <w:tcW w:w="621" w:type="dxa"/>
          </w:tcPr>
          <w:p w14:paraId="73E3413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.220**</w:t>
            </w:r>
          </w:p>
        </w:tc>
        <w:tc>
          <w:tcPr>
            <w:tcW w:w="621" w:type="dxa"/>
          </w:tcPr>
          <w:p w14:paraId="704A770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1" w:type="dxa"/>
          </w:tcPr>
          <w:p w14:paraId="73C55ED2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75D3944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50ED2B1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359BA29F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</w:tcPr>
          <w:p w14:paraId="2EBA723F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29CE" w:rsidRPr="002036C3" w14:paraId="2732FF8C" w14:textId="77777777" w:rsidTr="004F6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5E7D3F3" w14:textId="77777777" w:rsidR="00C229CE" w:rsidRPr="002036C3" w:rsidRDefault="00C229CE" w:rsidP="004F6F18">
            <w:pPr>
              <w:numPr>
                <w:ilvl w:val="0"/>
                <w:numId w:val="1"/>
              </w:numPr>
              <w:tabs>
                <w:tab w:val="left" w:pos="164"/>
              </w:tabs>
              <w:autoSpaceDE w:val="0"/>
              <w:autoSpaceDN w:val="0"/>
              <w:adjustRightInd w:val="0"/>
              <w:spacing w:line="240" w:lineRule="auto"/>
              <w:ind w:left="65" w:right="-129" w:hanging="180"/>
              <w:contextualSpacing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b w:val="0"/>
                <w:bCs w:val="0"/>
                <w:color w:val="000000"/>
                <w:sz w:val="16"/>
                <w:szCs w:val="16"/>
              </w:rPr>
              <w:t>Personality</w:t>
            </w:r>
          </w:p>
        </w:tc>
        <w:tc>
          <w:tcPr>
            <w:tcW w:w="720" w:type="dxa"/>
          </w:tcPr>
          <w:p w14:paraId="49BAE7D2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1-5</w:t>
            </w:r>
          </w:p>
        </w:tc>
        <w:tc>
          <w:tcPr>
            <w:tcW w:w="610" w:type="dxa"/>
          </w:tcPr>
          <w:p w14:paraId="225C354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21" w:type="dxa"/>
          </w:tcPr>
          <w:p w14:paraId="46741A3D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.142**</w:t>
            </w:r>
          </w:p>
        </w:tc>
        <w:tc>
          <w:tcPr>
            <w:tcW w:w="636" w:type="dxa"/>
          </w:tcPr>
          <w:p w14:paraId="6F1F7A4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.066</w:t>
            </w:r>
          </w:p>
        </w:tc>
        <w:tc>
          <w:tcPr>
            <w:tcW w:w="621" w:type="dxa"/>
          </w:tcPr>
          <w:p w14:paraId="25A24FF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-.093</w:t>
            </w:r>
          </w:p>
        </w:tc>
        <w:tc>
          <w:tcPr>
            <w:tcW w:w="621" w:type="dxa"/>
          </w:tcPr>
          <w:p w14:paraId="5EE227F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.086</w:t>
            </w:r>
          </w:p>
        </w:tc>
        <w:tc>
          <w:tcPr>
            <w:tcW w:w="621" w:type="dxa"/>
          </w:tcPr>
          <w:p w14:paraId="2524374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.114*</w:t>
            </w:r>
          </w:p>
        </w:tc>
        <w:tc>
          <w:tcPr>
            <w:tcW w:w="621" w:type="dxa"/>
          </w:tcPr>
          <w:p w14:paraId="79686A2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.071</w:t>
            </w:r>
          </w:p>
        </w:tc>
        <w:tc>
          <w:tcPr>
            <w:tcW w:w="621" w:type="dxa"/>
          </w:tcPr>
          <w:p w14:paraId="35BCC364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.152**</w:t>
            </w:r>
          </w:p>
        </w:tc>
        <w:tc>
          <w:tcPr>
            <w:tcW w:w="621" w:type="dxa"/>
          </w:tcPr>
          <w:p w14:paraId="25A0A4C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.068</w:t>
            </w:r>
          </w:p>
        </w:tc>
        <w:tc>
          <w:tcPr>
            <w:tcW w:w="621" w:type="dxa"/>
          </w:tcPr>
          <w:p w14:paraId="1EDE2AC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.061</w:t>
            </w:r>
          </w:p>
        </w:tc>
        <w:tc>
          <w:tcPr>
            <w:tcW w:w="621" w:type="dxa"/>
          </w:tcPr>
          <w:p w14:paraId="4C1BEEE2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1" w:type="dxa"/>
          </w:tcPr>
          <w:p w14:paraId="66A81EBA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5AAFC27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23C4944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</w:tcPr>
          <w:p w14:paraId="4779D02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29CE" w:rsidRPr="002036C3" w14:paraId="7F40F9B0" w14:textId="77777777" w:rsidTr="004F6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A826B1C" w14:textId="77777777" w:rsidR="00C229CE" w:rsidRPr="002036C3" w:rsidRDefault="00C229CE" w:rsidP="004F6F18">
            <w:pPr>
              <w:numPr>
                <w:ilvl w:val="0"/>
                <w:numId w:val="1"/>
              </w:numPr>
              <w:tabs>
                <w:tab w:val="left" w:pos="164"/>
              </w:tabs>
              <w:autoSpaceDE w:val="0"/>
              <w:autoSpaceDN w:val="0"/>
              <w:adjustRightInd w:val="0"/>
              <w:spacing w:line="240" w:lineRule="auto"/>
              <w:ind w:left="65" w:right="-129" w:hanging="180"/>
              <w:contextualSpacing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b w:val="0"/>
                <w:bCs w:val="0"/>
                <w:color w:val="000000"/>
                <w:sz w:val="16"/>
                <w:szCs w:val="16"/>
              </w:rPr>
              <w:t>Positive affect</w:t>
            </w:r>
          </w:p>
        </w:tc>
        <w:tc>
          <w:tcPr>
            <w:tcW w:w="720" w:type="dxa"/>
          </w:tcPr>
          <w:p w14:paraId="2853F56D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1-5</w:t>
            </w:r>
          </w:p>
        </w:tc>
        <w:tc>
          <w:tcPr>
            <w:tcW w:w="610" w:type="dxa"/>
          </w:tcPr>
          <w:p w14:paraId="37FB31C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21" w:type="dxa"/>
          </w:tcPr>
          <w:p w14:paraId="3AB1C80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.495**</w:t>
            </w:r>
          </w:p>
        </w:tc>
        <w:tc>
          <w:tcPr>
            <w:tcW w:w="636" w:type="dxa"/>
          </w:tcPr>
          <w:p w14:paraId="5153B6D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.233**</w:t>
            </w:r>
          </w:p>
        </w:tc>
        <w:tc>
          <w:tcPr>
            <w:tcW w:w="621" w:type="dxa"/>
          </w:tcPr>
          <w:p w14:paraId="139A5171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-.289**</w:t>
            </w:r>
          </w:p>
        </w:tc>
        <w:tc>
          <w:tcPr>
            <w:tcW w:w="621" w:type="dxa"/>
          </w:tcPr>
          <w:p w14:paraId="22330EC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.309**</w:t>
            </w:r>
          </w:p>
        </w:tc>
        <w:tc>
          <w:tcPr>
            <w:tcW w:w="621" w:type="dxa"/>
          </w:tcPr>
          <w:p w14:paraId="1BCAC10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.317**</w:t>
            </w:r>
          </w:p>
        </w:tc>
        <w:tc>
          <w:tcPr>
            <w:tcW w:w="621" w:type="dxa"/>
          </w:tcPr>
          <w:p w14:paraId="4C5B45F6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.358**</w:t>
            </w:r>
          </w:p>
        </w:tc>
        <w:tc>
          <w:tcPr>
            <w:tcW w:w="621" w:type="dxa"/>
          </w:tcPr>
          <w:p w14:paraId="6497DF3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.421**</w:t>
            </w:r>
          </w:p>
        </w:tc>
        <w:tc>
          <w:tcPr>
            <w:tcW w:w="621" w:type="dxa"/>
          </w:tcPr>
          <w:p w14:paraId="315AE33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.444**</w:t>
            </w:r>
          </w:p>
        </w:tc>
        <w:tc>
          <w:tcPr>
            <w:tcW w:w="621" w:type="dxa"/>
          </w:tcPr>
          <w:p w14:paraId="06CBDBED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.170**</w:t>
            </w:r>
          </w:p>
        </w:tc>
        <w:tc>
          <w:tcPr>
            <w:tcW w:w="621" w:type="dxa"/>
          </w:tcPr>
          <w:p w14:paraId="55C0BAE2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.114*</w:t>
            </w:r>
          </w:p>
        </w:tc>
        <w:tc>
          <w:tcPr>
            <w:tcW w:w="621" w:type="dxa"/>
          </w:tcPr>
          <w:p w14:paraId="5DCE5B3F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1" w:type="dxa"/>
          </w:tcPr>
          <w:p w14:paraId="508F765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2ABC14D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</w:tcPr>
          <w:p w14:paraId="0C785426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29CE" w:rsidRPr="002036C3" w14:paraId="56030046" w14:textId="77777777" w:rsidTr="004F6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AB7C481" w14:textId="77777777" w:rsidR="00C229CE" w:rsidRPr="002036C3" w:rsidRDefault="00C229CE" w:rsidP="004F6F18">
            <w:pPr>
              <w:numPr>
                <w:ilvl w:val="0"/>
                <w:numId w:val="1"/>
              </w:numPr>
              <w:tabs>
                <w:tab w:val="left" w:pos="164"/>
              </w:tabs>
              <w:autoSpaceDE w:val="0"/>
              <w:autoSpaceDN w:val="0"/>
              <w:adjustRightInd w:val="0"/>
              <w:spacing w:line="240" w:lineRule="auto"/>
              <w:ind w:left="65" w:right="-129" w:hanging="180"/>
              <w:contextualSpacing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b w:val="0"/>
                <w:bCs w:val="0"/>
                <w:color w:val="000000"/>
                <w:sz w:val="16"/>
                <w:szCs w:val="16"/>
              </w:rPr>
              <w:t>Negative affect</w:t>
            </w:r>
          </w:p>
        </w:tc>
        <w:tc>
          <w:tcPr>
            <w:tcW w:w="720" w:type="dxa"/>
          </w:tcPr>
          <w:p w14:paraId="76FA748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1-5</w:t>
            </w:r>
          </w:p>
        </w:tc>
        <w:tc>
          <w:tcPr>
            <w:tcW w:w="610" w:type="dxa"/>
          </w:tcPr>
          <w:p w14:paraId="0155865D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21" w:type="dxa"/>
          </w:tcPr>
          <w:p w14:paraId="4910422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-.299**</w:t>
            </w:r>
          </w:p>
        </w:tc>
        <w:tc>
          <w:tcPr>
            <w:tcW w:w="636" w:type="dxa"/>
          </w:tcPr>
          <w:p w14:paraId="0FC5A324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-.154**</w:t>
            </w:r>
          </w:p>
        </w:tc>
        <w:tc>
          <w:tcPr>
            <w:tcW w:w="621" w:type="dxa"/>
          </w:tcPr>
          <w:p w14:paraId="2C104F0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.194**</w:t>
            </w:r>
          </w:p>
        </w:tc>
        <w:tc>
          <w:tcPr>
            <w:tcW w:w="621" w:type="dxa"/>
          </w:tcPr>
          <w:p w14:paraId="08B4AD2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-.085</w:t>
            </w:r>
          </w:p>
        </w:tc>
        <w:tc>
          <w:tcPr>
            <w:tcW w:w="621" w:type="dxa"/>
          </w:tcPr>
          <w:p w14:paraId="1663F422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-.187**</w:t>
            </w:r>
          </w:p>
        </w:tc>
        <w:tc>
          <w:tcPr>
            <w:tcW w:w="621" w:type="dxa"/>
          </w:tcPr>
          <w:p w14:paraId="139987F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-.075</w:t>
            </w:r>
          </w:p>
        </w:tc>
        <w:tc>
          <w:tcPr>
            <w:tcW w:w="621" w:type="dxa"/>
          </w:tcPr>
          <w:p w14:paraId="0401800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-.195**</w:t>
            </w:r>
          </w:p>
        </w:tc>
        <w:tc>
          <w:tcPr>
            <w:tcW w:w="621" w:type="dxa"/>
          </w:tcPr>
          <w:p w14:paraId="489A0F1F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-.309**</w:t>
            </w:r>
          </w:p>
        </w:tc>
        <w:tc>
          <w:tcPr>
            <w:tcW w:w="621" w:type="dxa"/>
          </w:tcPr>
          <w:p w14:paraId="5942EC0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-.093</w:t>
            </w:r>
          </w:p>
        </w:tc>
        <w:tc>
          <w:tcPr>
            <w:tcW w:w="621" w:type="dxa"/>
          </w:tcPr>
          <w:p w14:paraId="7765CB9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-.049</w:t>
            </w:r>
          </w:p>
        </w:tc>
        <w:tc>
          <w:tcPr>
            <w:tcW w:w="621" w:type="dxa"/>
          </w:tcPr>
          <w:p w14:paraId="17405426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-.083</w:t>
            </w:r>
          </w:p>
        </w:tc>
        <w:tc>
          <w:tcPr>
            <w:tcW w:w="621" w:type="dxa"/>
          </w:tcPr>
          <w:p w14:paraId="19E8E5B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1" w:type="dxa"/>
          </w:tcPr>
          <w:p w14:paraId="16C0470A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</w:tcPr>
          <w:p w14:paraId="697203A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29CE" w:rsidRPr="002036C3" w14:paraId="6F80F7F9" w14:textId="77777777" w:rsidTr="004F6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C2E58C4" w14:textId="77777777" w:rsidR="00C229CE" w:rsidRPr="002036C3" w:rsidRDefault="00C229CE" w:rsidP="004F6F18">
            <w:pPr>
              <w:numPr>
                <w:ilvl w:val="0"/>
                <w:numId w:val="1"/>
              </w:numPr>
              <w:tabs>
                <w:tab w:val="left" w:pos="164"/>
              </w:tabs>
              <w:autoSpaceDE w:val="0"/>
              <w:autoSpaceDN w:val="0"/>
              <w:adjustRightInd w:val="0"/>
              <w:spacing w:line="240" w:lineRule="auto"/>
              <w:ind w:left="65" w:right="-129" w:hanging="180"/>
              <w:contextualSpacing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b w:val="0"/>
                <w:bCs w:val="0"/>
                <w:color w:val="000000"/>
                <w:sz w:val="16"/>
                <w:szCs w:val="16"/>
              </w:rPr>
              <w:t>Life satisfaction</w:t>
            </w:r>
          </w:p>
        </w:tc>
        <w:tc>
          <w:tcPr>
            <w:tcW w:w="720" w:type="dxa"/>
          </w:tcPr>
          <w:p w14:paraId="2910412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1-7</w:t>
            </w:r>
          </w:p>
        </w:tc>
        <w:tc>
          <w:tcPr>
            <w:tcW w:w="610" w:type="dxa"/>
          </w:tcPr>
          <w:p w14:paraId="6FA048D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1" w:type="dxa"/>
          </w:tcPr>
          <w:p w14:paraId="73181C0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.596**</w:t>
            </w:r>
          </w:p>
        </w:tc>
        <w:tc>
          <w:tcPr>
            <w:tcW w:w="636" w:type="dxa"/>
          </w:tcPr>
          <w:p w14:paraId="7EF7246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.280**</w:t>
            </w:r>
          </w:p>
        </w:tc>
        <w:tc>
          <w:tcPr>
            <w:tcW w:w="621" w:type="dxa"/>
          </w:tcPr>
          <w:p w14:paraId="6A3CA616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-.363**</w:t>
            </w:r>
          </w:p>
        </w:tc>
        <w:tc>
          <w:tcPr>
            <w:tcW w:w="621" w:type="dxa"/>
          </w:tcPr>
          <w:p w14:paraId="33BC810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.353**</w:t>
            </w:r>
          </w:p>
        </w:tc>
        <w:tc>
          <w:tcPr>
            <w:tcW w:w="621" w:type="dxa"/>
          </w:tcPr>
          <w:p w14:paraId="61AE6D4A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.416**</w:t>
            </w:r>
          </w:p>
        </w:tc>
        <w:tc>
          <w:tcPr>
            <w:tcW w:w="621" w:type="dxa"/>
          </w:tcPr>
          <w:p w14:paraId="7BA38CD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.333**</w:t>
            </w:r>
          </w:p>
        </w:tc>
        <w:tc>
          <w:tcPr>
            <w:tcW w:w="621" w:type="dxa"/>
          </w:tcPr>
          <w:p w14:paraId="4C600A72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.538**</w:t>
            </w:r>
          </w:p>
        </w:tc>
        <w:tc>
          <w:tcPr>
            <w:tcW w:w="621" w:type="dxa"/>
          </w:tcPr>
          <w:p w14:paraId="1B7DA38A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.569**</w:t>
            </w:r>
          </w:p>
        </w:tc>
        <w:tc>
          <w:tcPr>
            <w:tcW w:w="621" w:type="dxa"/>
          </w:tcPr>
          <w:p w14:paraId="3DF79CB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.278**</w:t>
            </w:r>
          </w:p>
        </w:tc>
        <w:tc>
          <w:tcPr>
            <w:tcW w:w="621" w:type="dxa"/>
          </w:tcPr>
          <w:p w14:paraId="5F44833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.126**</w:t>
            </w:r>
          </w:p>
        </w:tc>
        <w:tc>
          <w:tcPr>
            <w:tcW w:w="621" w:type="dxa"/>
          </w:tcPr>
          <w:p w14:paraId="626B4B5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.376**</w:t>
            </w:r>
          </w:p>
        </w:tc>
        <w:tc>
          <w:tcPr>
            <w:tcW w:w="621" w:type="dxa"/>
          </w:tcPr>
          <w:p w14:paraId="493651CD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-.184**</w:t>
            </w:r>
          </w:p>
        </w:tc>
        <w:tc>
          <w:tcPr>
            <w:tcW w:w="621" w:type="dxa"/>
          </w:tcPr>
          <w:p w14:paraId="43ECEF5A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</w:tcPr>
          <w:p w14:paraId="73A72D4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29CE" w:rsidRPr="002036C3" w14:paraId="7638236F" w14:textId="77777777" w:rsidTr="004F6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1B5FCF9" w14:textId="77777777" w:rsidR="00C229CE" w:rsidRPr="002036C3" w:rsidRDefault="00C229CE" w:rsidP="004F6F18">
            <w:pPr>
              <w:numPr>
                <w:ilvl w:val="0"/>
                <w:numId w:val="1"/>
              </w:numPr>
              <w:tabs>
                <w:tab w:val="left" w:pos="164"/>
              </w:tabs>
              <w:autoSpaceDE w:val="0"/>
              <w:autoSpaceDN w:val="0"/>
              <w:adjustRightInd w:val="0"/>
              <w:spacing w:line="240" w:lineRule="auto"/>
              <w:ind w:left="65" w:right="-129" w:hanging="180"/>
              <w:contextualSpacing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b w:val="0"/>
                <w:bCs w:val="0"/>
                <w:color w:val="000000"/>
                <w:sz w:val="16"/>
                <w:szCs w:val="16"/>
              </w:rPr>
              <w:t>Well-being</w:t>
            </w:r>
          </w:p>
        </w:tc>
        <w:tc>
          <w:tcPr>
            <w:tcW w:w="720" w:type="dxa"/>
          </w:tcPr>
          <w:p w14:paraId="7DB6BD7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0-5</w:t>
            </w:r>
          </w:p>
        </w:tc>
        <w:tc>
          <w:tcPr>
            <w:tcW w:w="610" w:type="dxa"/>
          </w:tcPr>
          <w:p w14:paraId="669046DD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1" w:type="dxa"/>
          </w:tcPr>
          <w:p w14:paraId="47FB803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.747**</w:t>
            </w:r>
          </w:p>
        </w:tc>
        <w:tc>
          <w:tcPr>
            <w:tcW w:w="636" w:type="dxa"/>
          </w:tcPr>
          <w:p w14:paraId="1671FE4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.336**</w:t>
            </w:r>
          </w:p>
        </w:tc>
        <w:tc>
          <w:tcPr>
            <w:tcW w:w="621" w:type="dxa"/>
          </w:tcPr>
          <w:p w14:paraId="2E354DF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-.409**</w:t>
            </w:r>
          </w:p>
        </w:tc>
        <w:tc>
          <w:tcPr>
            <w:tcW w:w="621" w:type="dxa"/>
          </w:tcPr>
          <w:p w14:paraId="4DFC40CA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.398**</w:t>
            </w:r>
          </w:p>
        </w:tc>
        <w:tc>
          <w:tcPr>
            <w:tcW w:w="621" w:type="dxa"/>
          </w:tcPr>
          <w:p w14:paraId="614E533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.494**</w:t>
            </w:r>
          </w:p>
        </w:tc>
        <w:tc>
          <w:tcPr>
            <w:tcW w:w="621" w:type="dxa"/>
          </w:tcPr>
          <w:p w14:paraId="14DBF41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.367**</w:t>
            </w:r>
          </w:p>
        </w:tc>
        <w:tc>
          <w:tcPr>
            <w:tcW w:w="621" w:type="dxa"/>
          </w:tcPr>
          <w:p w14:paraId="552F371F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.762**</w:t>
            </w:r>
          </w:p>
        </w:tc>
        <w:tc>
          <w:tcPr>
            <w:tcW w:w="621" w:type="dxa"/>
          </w:tcPr>
          <w:p w14:paraId="0F627F46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.512**</w:t>
            </w:r>
          </w:p>
        </w:tc>
        <w:tc>
          <w:tcPr>
            <w:tcW w:w="621" w:type="dxa"/>
          </w:tcPr>
          <w:p w14:paraId="50B96031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.283**</w:t>
            </w:r>
          </w:p>
        </w:tc>
        <w:tc>
          <w:tcPr>
            <w:tcW w:w="621" w:type="dxa"/>
          </w:tcPr>
          <w:p w14:paraId="72AC27B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.133**</w:t>
            </w:r>
          </w:p>
        </w:tc>
        <w:tc>
          <w:tcPr>
            <w:tcW w:w="621" w:type="dxa"/>
          </w:tcPr>
          <w:p w14:paraId="517D8C1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.459**</w:t>
            </w:r>
          </w:p>
        </w:tc>
        <w:tc>
          <w:tcPr>
            <w:tcW w:w="621" w:type="dxa"/>
          </w:tcPr>
          <w:p w14:paraId="5874807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-.203**</w:t>
            </w:r>
          </w:p>
        </w:tc>
        <w:tc>
          <w:tcPr>
            <w:tcW w:w="621" w:type="dxa"/>
          </w:tcPr>
          <w:p w14:paraId="0870FF7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.557**</w:t>
            </w:r>
          </w:p>
        </w:tc>
        <w:tc>
          <w:tcPr>
            <w:tcW w:w="511" w:type="dxa"/>
          </w:tcPr>
          <w:p w14:paraId="7206495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C229CE" w:rsidRPr="002036C3" w14:paraId="595BE1AA" w14:textId="77777777" w:rsidTr="004F6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2B44658" w14:textId="77777777" w:rsidR="00C229CE" w:rsidRPr="002036C3" w:rsidRDefault="00C229CE" w:rsidP="004F6F18">
            <w:pPr>
              <w:tabs>
                <w:tab w:val="left" w:pos="164"/>
              </w:tabs>
              <w:autoSpaceDE w:val="0"/>
              <w:autoSpaceDN w:val="0"/>
              <w:adjustRightInd w:val="0"/>
              <w:spacing w:line="240" w:lineRule="auto"/>
              <w:ind w:left="-115" w:right="-129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720" w:type="dxa"/>
          </w:tcPr>
          <w:p w14:paraId="38FB82E6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0" w:type="dxa"/>
          </w:tcPr>
          <w:p w14:paraId="23D97EB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69DFA93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636" w:type="dxa"/>
          </w:tcPr>
          <w:p w14:paraId="446BA8A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2.64</w:t>
            </w:r>
          </w:p>
        </w:tc>
        <w:tc>
          <w:tcPr>
            <w:tcW w:w="621" w:type="dxa"/>
          </w:tcPr>
          <w:p w14:paraId="7131EA4D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18.81</w:t>
            </w:r>
          </w:p>
        </w:tc>
        <w:tc>
          <w:tcPr>
            <w:tcW w:w="621" w:type="dxa"/>
          </w:tcPr>
          <w:p w14:paraId="22F691C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13.48</w:t>
            </w:r>
          </w:p>
        </w:tc>
        <w:tc>
          <w:tcPr>
            <w:tcW w:w="621" w:type="dxa"/>
          </w:tcPr>
          <w:p w14:paraId="6844027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30.22</w:t>
            </w:r>
          </w:p>
        </w:tc>
        <w:tc>
          <w:tcPr>
            <w:tcW w:w="621" w:type="dxa"/>
          </w:tcPr>
          <w:p w14:paraId="141F9AC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31.52</w:t>
            </w:r>
          </w:p>
        </w:tc>
        <w:tc>
          <w:tcPr>
            <w:tcW w:w="621" w:type="dxa"/>
          </w:tcPr>
          <w:p w14:paraId="1B80737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78.82</w:t>
            </w:r>
          </w:p>
        </w:tc>
        <w:tc>
          <w:tcPr>
            <w:tcW w:w="621" w:type="dxa"/>
          </w:tcPr>
          <w:p w14:paraId="29DA938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54.5</w:t>
            </w:r>
          </w:p>
        </w:tc>
        <w:tc>
          <w:tcPr>
            <w:tcW w:w="621" w:type="dxa"/>
          </w:tcPr>
          <w:p w14:paraId="415A0F6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27.77</w:t>
            </w:r>
          </w:p>
        </w:tc>
        <w:tc>
          <w:tcPr>
            <w:tcW w:w="621" w:type="dxa"/>
          </w:tcPr>
          <w:p w14:paraId="370D1A0A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33.56</w:t>
            </w:r>
          </w:p>
        </w:tc>
        <w:tc>
          <w:tcPr>
            <w:tcW w:w="621" w:type="dxa"/>
          </w:tcPr>
          <w:p w14:paraId="0CACB9A4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38.59</w:t>
            </w:r>
          </w:p>
        </w:tc>
        <w:tc>
          <w:tcPr>
            <w:tcW w:w="621" w:type="dxa"/>
          </w:tcPr>
          <w:p w14:paraId="595A916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35.28</w:t>
            </w:r>
          </w:p>
        </w:tc>
        <w:tc>
          <w:tcPr>
            <w:tcW w:w="621" w:type="dxa"/>
          </w:tcPr>
          <w:p w14:paraId="028931E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23.07</w:t>
            </w:r>
          </w:p>
        </w:tc>
        <w:tc>
          <w:tcPr>
            <w:tcW w:w="511" w:type="dxa"/>
          </w:tcPr>
          <w:p w14:paraId="644C2CB4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12.58</w:t>
            </w:r>
          </w:p>
        </w:tc>
      </w:tr>
      <w:tr w:rsidR="00C229CE" w:rsidRPr="002036C3" w14:paraId="21A4D4E8" w14:textId="77777777" w:rsidTr="004F6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4ED134C" w14:textId="77777777" w:rsidR="00C229CE" w:rsidRPr="002036C3" w:rsidRDefault="00C229CE" w:rsidP="004F6F18">
            <w:pPr>
              <w:tabs>
                <w:tab w:val="left" w:pos="164"/>
              </w:tabs>
              <w:autoSpaceDE w:val="0"/>
              <w:autoSpaceDN w:val="0"/>
              <w:adjustRightInd w:val="0"/>
              <w:spacing w:line="240" w:lineRule="auto"/>
              <w:ind w:left="-115" w:right="-129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SD</w:t>
            </w:r>
          </w:p>
        </w:tc>
        <w:tc>
          <w:tcPr>
            <w:tcW w:w="720" w:type="dxa"/>
          </w:tcPr>
          <w:p w14:paraId="060A0A9A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0" w:type="dxa"/>
          </w:tcPr>
          <w:p w14:paraId="4A456E11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649C5DE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636" w:type="dxa"/>
          </w:tcPr>
          <w:p w14:paraId="5DCAB3E4" w14:textId="11BDCD3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</w:t>
            </w:r>
            <w:r w:rsidR="001A0C82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.0</w:t>
            </w:r>
          </w:p>
        </w:tc>
        <w:tc>
          <w:tcPr>
            <w:tcW w:w="621" w:type="dxa"/>
          </w:tcPr>
          <w:p w14:paraId="44641748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5.81</w:t>
            </w:r>
          </w:p>
        </w:tc>
        <w:tc>
          <w:tcPr>
            <w:tcW w:w="621" w:type="dxa"/>
          </w:tcPr>
          <w:p w14:paraId="4EDDFCBF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621" w:type="dxa"/>
          </w:tcPr>
          <w:p w14:paraId="3536123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2.75</w:t>
            </w:r>
          </w:p>
        </w:tc>
        <w:tc>
          <w:tcPr>
            <w:tcW w:w="621" w:type="dxa"/>
          </w:tcPr>
          <w:p w14:paraId="76649D5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3.76</w:t>
            </w:r>
          </w:p>
        </w:tc>
        <w:tc>
          <w:tcPr>
            <w:tcW w:w="621" w:type="dxa"/>
          </w:tcPr>
          <w:p w14:paraId="0CF6088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4.67</w:t>
            </w:r>
          </w:p>
        </w:tc>
        <w:tc>
          <w:tcPr>
            <w:tcW w:w="621" w:type="dxa"/>
          </w:tcPr>
          <w:p w14:paraId="55B0D8F6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621" w:type="dxa"/>
          </w:tcPr>
          <w:p w14:paraId="7C8033A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4.21</w:t>
            </w:r>
          </w:p>
        </w:tc>
        <w:tc>
          <w:tcPr>
            <w:tcW w:w="621" w:type="dxa"/>
          </w:tcPr>
          <w:p w14:paraId="5D496E4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621" w:type="dxa"/>
          </w:tcPr>
          <w:p w14:paraId="6519261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2.98</w:t>
            </w:r>
          </w:p>
        </w:tc>
        <w:tc>
          <w:tcPr>
            <w:tcW w:w="621" w:type="dxa"/>
          </w:tcPr>
          <w:p w14:paraId="10D7EB7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3.61</w:t>
            </w:r>
          </w:p>
        </w:tc>
        <w:tc>
          <w:tcPr>
            <w:tcW w:w="621" w:type="dxa"/>
          </w:tcPr>
          <w:p w14:paraId="467138A1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5.61</w:t>
            </w:r>
          </w:p>
        </w:tc>
        <w:tc>
          <w:tcPr>
            <w:tcW w:w="511" w:type="dxa"/>
          </w:tcPr>
          <w:p w14:paraId="009650C2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  <w:t>6.55</w:t>
            </w:r>
          </w:p>
        </w:tc>
      </w:tr>
      <w:tr w:rsidR="00C229CE" w:rsidRPr="002036C3" w14:paraId="6B8B2738" w14:textId="77777777" w:rsidTr="004F6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gridSpan w:val="2"/>
          </w:tcPr>
          <w:p w14:paraId="4B88852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b w:val="0"/>
                <w:bCs w:val="0"/>
                <w:color w:val="000000"/>
                <w:sz w:val="16"/>
                <w:szCs w:val="16"/>
              </w:rPr>
              <w:t>**. significant at the 0.01 level</w:t>
            </w:r>
          </w:p>
        </w:tc>
        <w:tc>
          <w:tcPr>
            <w:tcW w:w="610" w:type="dxa"/>
          </w:tcPr>
          <w:p w14:paraId="4F67EE7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6134E2B6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</w:tcPr>
          <w:p w14:paraId="44EA4DE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6BBADB46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7A7AF626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5A421B65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3521DAD1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6ED457B1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63352459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08C05EB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56FDAFE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5D50FCB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06FBD83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06A37B3F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</w:tcPr>
          <w:p w14:paraId="48BBE69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229CE" w:rsidRPr="002036C3" w14:paraId="0988C63B" w14:textId="77777777" w:rsidTr="004F6F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gridSpan w:val="2"/>
          </w:tcPr>
          <w:p w14:paraId="546C77C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  <w:r w:rsidRPr="002036C3">
              <w:rPr>
                <w:rFonts w:ascii="Times New Roman" w:eastAsia="Aptos" w:hAnsi="Times New Roman" w:cs="Times New Roman"/>
                <w:b w:val="0"/>
                <w:bCs w:val="0"/>
                <w:color w:val="000000"/>
                <w:sz w:val="16"/>
                <w:szCs w:val="16"/>
              </w:rPr>
              <w:t>*. significant at the 0.05 level</w:t>
            </w:r>
          </w:p>
        </w:tc>
        <w:tc>
          <w:tcPr>
            <w:tcW w:w="610" w:type="dxa"/>
          </w:tcPr>
          <w:p w14:paraId="603C88AD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0D543E3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6" w:type="dxa"/>
          </w:tcPr>
          <w:p w14:paraId="73E2ECD6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63A4C46D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43107F03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6AE561C4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7CE48792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6631F77B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25F004E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03F7BB07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51CEB11E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016DA0DF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65C13DBC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1" w:type="dxa"/>
          </w:tcPr>
          <w:p w14:paraId="416A5460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</w:tcPr>
          <w:p w14:paraId="2733CE94" w14:textId="77777777" w:rsidR="00C229CE" w:rsidRPr="002036C3" w:rsidRDefault="00C229CE" w:rsidP="004F6F18">
            <w:pPr>
              <w:autoSpaceDE w:val="0"/>
              <w:autoSpaceDN w:val="0"/>
              <w:adjustRightInd w:val="0"/>
              <w:spacing w:line="240" w:lineRule="auto"/>
              <w:ind w:left="-35" w:right="-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F297D54" w14:textId="77777777" w:rsidR="00C229CE" w:rsidRDefault="00C229CE" w:rsidP="00C229CE"/>
    <w:p w14:paraId="7A9FC574" w14:textId="77777777" w:rsidR="00C229CE" w:rsidRPr="00850512" w:rsidRDefault="00C229CE" w:rsidP="00850512">
      <w:pPr>
        <w:jc w:val="center"/>
        <w:rPr>
          <w:rFonts w:ascii="Cambria" w:hAnsi="Cambria"/>
          <w:b/>
          <w:bCs/>
          <w:color w:val="000000" w:themeColor="text1"/>
          <w:sz w:val="24"/>
          <w:szCs w:val="24"/>
        </w:rPr>
      </w:pPr>
    </w:p>
    <w:p w14:paraId="266E9495" w14:textId="02728DCC" w:rsidR="00C4210D" w:rsidRPr="00850512" w:rsidRDefault="00C4210D" w:rsidP="00686E46">
      <w:pPr>
        <w:rPr>
          <w:rFonts w:ascii="Cambria" w:hAnsi="Cambria"/>
          <w:sz w:val="24"/>
          <w:szCs w:val="24"/>
        </w:rPr>
      </w:pPr>
    </w:p>
    <w:sectPr w:rsidR="00C4210D" w:rsidRPr="00850512" w:rsidSect="002036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E3AA6"/>
    <w:multiLevelType w:val="hybridMultilevel"/>
    <w:tmpl w:val="B5E49378"/>
    <w:lvl w:ilvl="0" w:tplc="0282737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75D017FA" w:tentative="1">
      <w:start w:val="1"/>
      <w:numFmt w:val="lowerLetter"/>
      <w:lvlText w:val="%2."/>
      <w:lvlJc w:val="left"/>
      <w:pPr>
        <w:ind w:left="1080" w:hanging="360"/>
      </w:pPr>
    </w:lvl>
    <w:lvl w:ilvl="2" w:tplc="45E6D3DE" w:tentative="1">
      <w:start w:val="1"/>
      <w:numFmt w:val="lowerRoman"/>
      <w:lvlText w:val="%3."/>
      <w:lvlJc w:val="right"/>
      <w:pPr>
        <w:ind w:left="1800" w:hanging="180"/>
      </w:pPr>
    </w:lvl>
    <w:lvl w:ilvl="3" w:tplc="A3604C38" w:tentative="1">
      <w:start w:val="1"/>
      <w:numFmt w:val="decimal"/>
      <w:lvlText w:val="%4."/>
      <w:lvlJc w:val="left"/>
      <w:pPr>
        <w:ind w:left="2520" w:hanging="360"/>
      </w:pPr>
    </w:lvl>
    <w:lvl w:ilvl="4" w:tplc="6E588A3C" w:tentative="1">
      <w:start w:val="1"/>
      <w:numFmt w:val="lowerLetter"/>
      <w:lvlText w:val="%5."/>
      <w:lvlJc w:val="left"/>
      <w:pPr>
        <w:ind w:left="3240" w:hanging="360"/>
      </w:pPr>
    </w:lvl>
    <w:lvl w:ilvl="5" w:tplc="C5587972" w:tentative="1">
      <w:start w:val="1"/>
      <w:numFmt w:val="lowerRoman"/>
      <w:lvlText w:val="%6."/>
      <w:lvlJc w:val="right"/>
      <w:pPr>
        <w:ind w:left="3960" w:hanging="180"/>
      </w:pPr>
    </w:lvl>
    <w:lvl w:ilvl="6" w:tplc="657A5F1A" w:tentative="1">
      <w:start w:val="1"/>
      <w:numFmt w:val="decimal"/>
      <w:lvlText w:val="%7."/>
      <w:lvlJc w:val="left"/>
      <w:pPr>
        <w:ind w:left="4680" w:hanging="360"/>
      </w:pPr>
    </w:lvl>
    <w:lvl w:ilvl="7" w:tplc="D6A64F40" w:tentative="1">
      <w:start w:val="1"/>
      <w:numFmt w:val="lowerLetter"/>
      <w:lvlText w:val="%8."/>
      <w:lvlJc w:val="left"/>
      <w:pPr>
        <w:ind w:left="5400" w:hanging="360"/>
      </w:pPr>
    </w:lvl>
    <w:lvl w:ilvl="8" w:tplc="D4E4AAD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777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D49"/>
    <w:rsid w:val="000556CC"/>
    <w:rsid w:val="00077EB7"/>
    <w:rsid w:val="000C263D"/>
    <w:rsid w:val="001151C5"/>
    <w:rsid w:val="001266D5"/>
    <w:rsid w:val="001A0C82"/>
    <w:rsid w:val="001A1205"/>
    <w:rsid w:val="002036C3"/>
    <w:rsid w:val="0025593E"/>
    <w:rsid w:val="002678A5"/>
    <w:rsid w:val="00481962"/>
    <w:rsid w:val="004A0605"/>
    <w:rsid w:val="004C614C"/>
    <w:rsid w:val="005274D9"/>
    <w:rsid w:val="00560B98"/>
    <w:rsid w:val="00686E46"/>
    <w:rsid w:val="006A28C7"/>
    <w:rsid w:val="006D7BA5"/>
    <w:rsid w:val="00850512"/>
    <w:rsid w:val="00944D0C"/>
    <w:rsid w:val="009764C6"/>
    <w:rsid w:val="00A4644F"/>
    <w:rsid w:val="00A82A18"/>
    <w:rsid w:val="00B222D1"/>
    <w:rsid w:val="00B35ACF"/>
    <w:rsid w:val="00B53B24"/>
    <w:rsid w:val="00BF2A57"/>
    <w:rsid w:val="00C229CE"/>
    <w:rsid w:val="00C4210D"/>
    <w:rsid w:val="00C462BF"/>
    <w:rsid w:val="00C52A94"/>
    <w:rsid w:val="00C8391C"/>
    <w:rsid w:val="00CB767E"/>
    <w:rsid w:val="00D06499"/>
    <w:rsid w:val="00DD7D49"/>
    <w:rsid w:val="00E04352"/>
    <w:rsid w:val="00E74EA9"/>
    <w:rsid w:val="00E9425C"/>
    <w:rsid w:val="00EA3D6F"/>
    <w:rsid w:val="00F02696"/>
    <w:rsid w:val="00FB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EBD30B"/>
  <w15:chartTrackingRefBased/>
  <w15:docId w15:val="{DBBBD094-5F1B-4C64-8737-7F140BFDC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6C3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7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7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7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7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7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7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7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7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7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7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7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7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7D49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2036C3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7576B-F52D-477A-9027-184101F11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352</Words>
  <Characters>1772</Characters>
  <Application>Microsoft Office Word</Application>
  <DocSecurity>0</DocSecurity>
  <Lines>369</Lines>
  <Paragraphs>203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Talal Ali AlQalah</dc:creator>
  <cp:keywords/>
  <dc:description/>
  <cp:lastModifiedBy>Talal Ali AlQalah</cp:lastModifiedBy>
  <cp:revision>35</cp:revision>
  <dcterms:created xsi:type="dcterms:W3CDTF">2025-09-08T17:51:00Z</dcterms:created>
  <dcterms:modified xsi:type="dcterms:W3CDTF">2025-10-08T14:44:00Z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67a43ac1-d6ab-4754-98b4-9bcc159d0c85</vt:lpwstr>
  </property>
</Properties>
</file>