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2F72F4">
      <w:pPr>
        <w:pStyle w:val="5"/>
        <w:jc w:val="center"/>
        <w:rPr>
          <w:rFonts w:hint="default" w:eastAsia="微软雅黑"/>
          <w:color w:val="auto"/>
          <w:lang w:val="en-US" w:eastAsia="zh-CN"/>
        </w:rPr>
      </w:pPr>
      <w:bookmarkStart w:id="0" w:name="_GoBack"/>
      <w:r>
        <w:rPr>
          <w:rFonts w:hint="default" w:ascii="Times New Roman" w:hAnsi="Times New Roman" w:cs="Times New Roman"/>
          <w:color w:val="auto"/>
          <w:sz w:val="21"/>
          <w:szCs w:val="24"/>
          <w:lang w:val="en-US" w:eastAsia="en-US"/>
        </w:rPr>
        <w:t xml:space="preserve">Supplementary File </w:t>
      </w:r>
      <w:r>
        <w:rPr>
          <w:rFonts w:hint="default" w:ascii="Times New Roman" w:hAnsi="Times New Roman" w:cs="Times New Roman"/>
          <w:color w:val="auto"/>
          <w:sz w:val="21"/>
          <w:szCs w:val="24"/>
          <w:lang w:val="en-US" w:eastAsia="zh-CN"/>
        </w:rPr>
        <w:t>1</w:t>
      </w:r>
      <w:r>
        <w:rPr>
          <w:rFonts w:hint="eastAsia" w:ascii="Times New Roman" w:hAnsi="Times New Roman" w:cs="Times New Roman"/>
          <w:color w:val="auto"/>
          <w:sz w:val="21"/>
          <w:szCs w:val="24"/>
          <w:lang w:val="en-US" w:eastAsia="zh-CN"/>
        </w:rPr>
        <w:t>：Saturation Table for Main Categories and Subcategories</w:t>
      </w:r>
    </w:p>
    <w:tbl>
      <w:tblPr>
        <w:tblStyle w:val="2"/>
        <w:tblW w:w="8378" w:type="dxa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52"/>
        <w:gridCol w:w="1322"/>
        <w:gridCol w:w="3743"/>
        <w:gridCol w:w="2361"/>
      </w:tblGrid>
      <w:tr w14:paraId="3EBFE37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2" w:hRule="atLeast"/>
          <w:tblHeader/>
        </w:trPr>
        <w:tc>
          <w:tcPr>
            <w:tcW w:w="95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 w14:paraId="0A59FA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4"/>
                <w:lang w:val="en-US" w:eastAsia="zh-CN"/>
              </w:rPr>
              <w:t>Main c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4"/>
              </w:rPr>
              <w:t>ategories</w:t>
            </w:r>
          </w:p>
        </w:tc>
        <w:tc>
          <w:tcPr>
            <w:tcW w:w="1322" w:type="dxa"/>
            <w:tcBorders>
              <w:top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 w14:paraId="38DC43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4"/>
                <w:lang w:val="en-US" w:eastAsia="zh-CN"/>
              </w:rPr>
              <w:t>C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4"/>
              </w:rPr>
              <w:t>ategories</w:t>
            </w:r>
          </w:p>
        </w:tc>
        <w:tc>
          <w:tcPr>
            <w:tcW w:w="3743" w:type="dxa"/>
            <w:tcBorders>
              <w:top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 w14:paraId="7516B5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4"/>
                <w:lang w:val="en-US" w:eastAsia="zh-CN"/>
              </w:rPr>
              <w:t>Subc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4"/>
              </w:rPr>
              <w:t>ategories</w:t>
            </w:r>
          </w:p>
        </w:tc>
        <w:tc>
          <w:tcPr>
            <w:tcW w:w="2361" w:type="dxa"/>
            <w:tcBorders>
              <w:top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 w14:paraId="0F0C89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auto"/>
                <w:sz w:val="21"/>
                <w:szCs w:val="24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4"/>
              </w:rPr>
              <w:t>Saturation Point</w:t>
            </w:r>
          </w:p>
          <w:p w14:paraId="691C82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  <w:t>(Interview #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4"/>
                <w:lang w:val="en-US" w:eastAsia="zh-CN"/>
              </w:rPr>
              <w:t>)</w:t>
            </w:r>
          </w:p>
        </w:tc>
      </w:tr>
      <w:tr w14:paraId="5720634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1" w:hRule="atLeast"/>
        </w:trPr>
        <w:tc>
          <w:tcPr>
            <w:tcW w:w="952" w:type="dxa"/>
            <w:vMerge w:val="restart"/>
            <w:tcBorders>
              <w:left w:val="single" w:color="000000" w:sz="12" w:space="0"/>
              <w:right w:val="single" w:color="000000" w:sz="12" w:space="0"/>
            </w:tcBorders>
            <w:vAlign w:val="center"/>
          </w:tcPr>
          <w:p w14:paraId="0FBAE7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Being in a pandemic</w:t>
            </w:r>
          </w:p>
        </w:tc>
        <w:tc>
          <w:tcPr>
            <w:tcW w:w="1322" w:type="dxa"/>
            <w:vMerge w:val="restart"/>
            <w:tcBorders>
              <w:right w:val="single" w:color="000000" w:sz="12" w:space="0"/>
            </w:tcBorders>
            <w:vAlign w:val="center"/>
          </w:tcPr>
          <w:p w14:paraId="1054E9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Stressor</w:t>
            </w:r>
          </w:p>
        </w:tc>
        <w:tc>
          <w:tcPr>
            <w:tcW w:w="3743" w:type="dxa"/>
            <w:tcBorders>
              <w:bottom w:val="single" w:color="000000" w:sz="12" w:space="0"/>
              <w:right w:val="single" w:color="000000" w:sz="12" w:space="0"/>
            </w:tcBorders>
            <w:vAlign w:val="center"/>
          </w:tcPr>
          <w:p w14:paraId="248149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Insufficient ability and experience</w:t>
            </w:r>
          </w:p>
        </w:tc>
        <w:tc>
          <w:tcPr>
            <w:tcW w:w="2361" w:type="dxa"/>
            <w:tcBorders>
              <w:bottom w:val="single" w:color="000000" w:sz="12" w:space="0"/>
              <w:right w:val="single" w:color="000000" w:sz="12" w:space="0"/>
            </w:tcBorders>
            <w:vAlign w:val="center"/>
          </w:tcPr>
          <w:p w14:paraId="448392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N8</w:t>
            </w:r>
          </w:p>
        </w:tc>
      </w:tr>
      <w:tr w14:paraId="5727CDF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1" w:hRule="atLeast"/>
        </w:trPr>
        <w:tc>
          <w:tcPr>
            <w:tcW w:w="952" w:type="dxa"/>
            <w:vMerge w:val="continue"/>
            <w:tcBorders>
              <w:left w:val="single" w:color="000000" w:sz="12" w:space="0"/>
              <w:right w:val="single" w:color="000000" w:sz="12" w:space="0"/>
            </w:tcBorders>
            <w:vAlign w:val="center"/>
          </w:tcPr>
          <w:p w14:paraId="55E04D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322" w:type="dxa"/>
            <w:vMerge w:val="continue"/>
            <w:tcBorders>
              <w:right w:val="single" w:color="000000" w:sz="12" w:space="0"/>
            </w:tcBorders>
            <w:vAlign w:val="center"/>
          </w:tcPr>
          <w:p w14:paraId="18F76A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3743" w:type="dxa"/>
            <w:tcBorders>
              <w:bottom w:val="single" w:color="000000" w:sz="12" w:space="0"/>
              <w:right w:val="single" w:color="000000" w:sz="12" w:space="0"/>
            </w:tcBorders>
            <w:vAlign w:val="center"/>
          </w:tcPr>
          <w:p w14:paraId="66B78E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Excessive workload</w:t>
            </w:r>
          </w:p>
        </w:tc>
        <w:tc>
          <w:tcPr>
            <w:tcW w:w="2361" w:type="dxa"/>
            <w:tcBorders>
              <w:bottom w:val="single" w:color="000000" w:sz="12" w:space="0"/>
              <w:right w:val="single" w:color="000000" w:sz="12" w:space="0"/>
            </w:tcBorders>
            <w:vAlign w:val="center"/>
          </w:tcPr>
          <w:p w14:paraId="32DAC4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N8</w:t>
            </w:r>
          </w:p>
        </w:tc>
      </w:tr>
      <w:tr w14:paraId="4B5E1BC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1" w:hRule="atLeast"/>
        </w:trPr>
        <w:tc>
          <w:tcPr>
            <w:tcW w:w="952" w:type="dxa"/>
            <w:vMerge w:val="continue"/>
            <w:tcBorders>
              <w:left w:val="single" w:color="000000" w:sz="12" w:space="0"/>
              <w:right w:val="single" w:color="000000" w:sz="12" w:space="0"/>
            </w:tcBorders>
            <w:vAlign w:val="center"/>
          </w:tcPr>
          <w:p w14:paraId="0FADCB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322" w:type="dxa"/>
            <w:vMerge w:val="continue"/>
            <w:tcBorders>
              <w:right w:val="single" w:color="000000" w:sz="12" w:space="0"/>
            </w:tcBorders>
            <w:vAlign w:val="center"/>
          </w:tcPr>
          <w:p w14:paraId="1970055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3743" w:type="dxa"/>
            <w:tcBorders>
              <w:bottom w:val="single" w:color="000000" w:sz="12" w:space="0"/>
              <w:right w:val="single" w:color="000000" w:sz="12" w:space="0"/>
            </w:tcBorders>
            <w:vAlign w:val="center"/>
          </w:tcPr>
          <w:p w14:paraId="79897E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Commitment and responsibility</w:t>
            </w:r>
          </w:p>
        </w:tc>
        <w:tc>
          <w:tcPr>
            <w:tcW w:w="2361" w:type="dxa"/>
            <w:tcBorders>
              <w:bottom w:val="single" w:color="000000" w:sz="12" w:space="0"/>
              <w:right w:val="single" w:color="000000" w:sz="12" w:space="0"/>
            </w:tcBorders>
            <w:vAlign w:val="center"/>
          </w:tcPr>
          <w:p w14:paraId="4FB75A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N9</w:t>
            </w:r>
          </w:p>
        </w:tc>
      </w:tr>
      <w:tr w14:paraId="6C54191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1" w:hRule="atLeast"/>
        </w:trPr>
        <w:tc>
          <w:tcPr>
            <w:tcW w:w="952" w:type="dxa"/>
            <w:vMerge w:val="continue"/>
            <w:tcBorders>
              <w:left w:val="single" w:color="000000" w:sz="12" w:space="0"/>
              <w:right w:val="single" w:color="000000" w:sz="12" w:space="0"/>
            </w:tcBorders>
            <w:vAlign w:val="center"/>
          </w:tcPr>
          <w:p w14:paraId="498FA4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322" w:type="dxa"/>
            <w:vMerge w:val="continue"/>
            <w:tcBorders>
              <w:right w:val="single" w:color="000000" w:sz="12" w:space="0"/>
            </w:tcBorders>
            <w:vAlign w:val="center"/>
          </w:tcPr>
          <w:p w14:paraId="26ABB0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3743" w:type="dxa"/>
            <w:tcBorders>
              <w:bottom w:val="single" w:color="000000" w:sz="12" w:space="0"/>
              <w:right w:val="single" w:color="000000" w:sz="12" w:space="0"/>
            </w:tcBorders>
            <w:vAlign w:val="center"/>
          </w:tcPr>
          <w:p w14:paraId="23A762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Multiple psychological stress</w:t>
            </w:r>
          </w:p>
        </w:tc>
        <w:tc>
          <w:tcPr>
            <w:tcW w:w="2361" w:type="dxa"/>
            <w:tcBorders>
              <w:bottom w:val="single" w:color="000000" w:sz="12" w:space="0"/>
              <w:right w:val="single" w:color="000000" w:sz="12" w:space="0"/>
            </w:tcBorders>
            <w:vAlign w:val="center"/>
          </w:tcPr>
          <w:p w14:paraId="640FDA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N10</w:t>
            </w:r>
          </w:p>
        </w:tc>
      </w:tr>
      <w:tr w14:paraId="70EE6C2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1" w:hRule="atLeast"/>
        </w:trPr>
        <w:tc>
          <w:tcPr>
            <w:tcW w:w="952" w:type="dxa"/>
            <w:vMerge w:val="continue"/>
            <w:tcBorders>
              <w:left w:val="single" w:color="000000" w:sz="12" w:space="0"/>
              <w:right w:val="single" w:color="000000" w:sz="12" w:space="0"/>
            </w:tcBorders>
            <w:vAlign w:val="center"/>
          </w:tcPr>
          <w:p w14:paraId="47C870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322" w:type="dxa"/>
            <w:vMerge w:val="continue"/>
            <w:tcBorders>
              <w:right w:val="single" w:color="000000" w:sz="12" w:space="0"/>
            </w:tcBorders>
            <w:vAlign w:val="center"/>
          </w:tcPr>
          <w:p w14:paraId="6F8973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3743" w:type="dxa"/>
            <w:tcBorders>
              <w:bottom w:val="single" w:color="000000" w:sz="12" w:space="0"/>
              <w:right w:val="single" w:color="000000" w:sz="12" w:space="0"/>
            </w:tcBorders>
            <w:vAlign w:val="center"/>
          </w:tcPr>
          <w:p w14:paraId="07265E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Nurse-patient relationship</w:t>
            </w:r>
          </w:p>
        </w:tc>
        <w:tc>
          <w:tcPr>
            <w:tcW w:w="2361" w:type="dxa"/>
            <w:tcBorders>
              <w:bottom w:val="single" w:color="000000" w:sz="12" w:space="0"/>
              <w:right w:val="single" w:color="000000" w:sz="12" w:space="0"/>
            </w:tcBorders>
            <w:vAlign w:val="center"/>
          </w:tcPr>
          <w:p w14:paraId="7984CD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N16</w:t>
            </w:r>
          </w:p>
        </w:tc>
      </w:tr>
      <w:tr w14:paraId="634E99A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8" w:hRule="atLeast"/>
        </w:trPr>
        <w:tc>
          <w:tcPr>
            <w:tcW w:w="952" w:type="dxa"/>
            <w:vMerge w:val="continue"/>
            <w:tcBorders>
              <w:left w:val="single" w:color="000000" w:sz="12" w:space="0"/>
              <w:right w:val="single" w:color="000000" w:sz="12" w:space="0"/>
            </w:tcBorders>
            <w:vAlign w:val="center"/>
          </w:tcPr>
          <w:p w14:paraId="2A0CB1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322" w:type="dxa"/>
            <w:vMerge w:val="continue"/>
            <w:tcBorders>
              <w:right w:val="single" w:color="000000" w:sz="12" w:space="0"/>
            </w:tcBorders>
            <w:vAlign w:val="center"/>
          </w:tcPr>
          <w:p w14:paraId="441096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3743" w:type="dxa"/>
            <w:tcBorders>
              <w:bottom w:val="single" w:color="000000" w:sz="12" w:space="0"/>
              <w:right w:val="single" w:color="000000" w:sz="12" w:space="0"/>
            </w:tcBorders>
            <w:vAlign w:val="center"/>
          </w:tcPr>
          <w:p w14:paraId="4B64A2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Communication and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 xml:space="preserve"> collaboration 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within the team</w:t>
            </w:r>
          </w:p>
        </w:tc>
        <w:tc>
          <w:tcPr>
            <w:tcW w:w="2361" w:type="dxa"/>
            <w:tcBorders>
              <w:bottom w:val="single" w:color="000000" w:sz="12" w:space="0"/>
              <w:right w:val="single" w:color="000000" w:sz="12" w:space="0"/>
            </w:tcBorders>
            <w:vAlign w:val="center"/>
          </w:tcPr>
          <w:p w14:paraId="45D882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N17</w:t>
            </w:r>
          </w:p>
        </w:tc>
      </w:tr>
      <w:tr w14:paraId="2BABB3A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1" w:hRule="atLeast"/>
        </w:trPr>
        <w:tc>
          <w:tcPr>
            <w:tcW w:w="952" w:type="dxa"/>
            <w:vMerge w:val="continue"/>
            <w:tcBorders>
              <w:left w:val="single" w:color="000000" w:sz="12" w:space="0"/>
              <w:right w:val="single" w:color="000000" w:sz="12" w:space="0"/>
            </w:tcBorders>
            <w:vAlign w:val="center"/>
          </w:tcPr>
          <w:p w14:paraId="510331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322" w:type="dxa"/>
            <w:vMerge w:val="continue"/>
            <w:tcBorders>
              <w:right w:val="single" w:color="000000" w:sz="12" w:space="0"/>
            </w:tcBorders>
            <w:vAlign w:val="center"/>
          </w:tcPr>
          <w:p w14:paraId="027C91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3743" w:type="dxa"/>
            <w:tcBorders>
              <w:bottom w:val="single" w:color="000000" w:sz="12" w:space="0"/>
              <w:right w:val="single" w:color="000000" w:sz="12" w:space="0"/>
            </w:tcBorders>
            <w:vAlign w:val="center"/>
          </w:tcPr>
          <w:p w14:paraId="7FF2C2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Perceived social evaluation</w:t>
            </w:r>
          </w:p>
        </w:tc>
        <w:tc>
          <w:tcPr>
            <w:tcW w:w="2361" w:type="dxa"/>
            <w:tcBorders>
              <w:bottom w:val="single" w:color="000000" w:sz="12" w:space="0"/>
              <w:right w:val="single" w:color="000000" w:sz="12" w:space="0"/>
            </w:tcBorders>
            <w:vAlign w:val="center"/>
          </w:tcPr>
          <w:p w14:paraId="686244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N38</w:t>
            </w:r>
          </w:p>
        </w:tc>
      </w:tr>
      <w:tr w14:paraId="6D82AC1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1" w:hRule="atLeast"/>
        </w:trPr>
        <w:tc>
          <w:tcPr>
            <w:tcW w:w="952" w:type="dxa"/>
            <w:vMerge w:val="continue"/>
            <w:tcBorders>
              <w:left w:val="single" w:color="000000" w:sz="12" w:space="0"/>
              <w:right w:val="single" w:color="000000" w:sz="12" w:space="0"/>
            </w:tcBorders>
            <w:vAlign w:val="center"/>
          </w:tcPr>
          <w:p w14:paraId="7AFB08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322" w:type="dxa"/>
            <w:vMerge w:val="continue"/>
            <w:tcBorders>
              <w:right w:val="single" w:color="000000" w:sz="12" w:space="0"/>
            </w:tcBorders>
            <w:vAlign w:val="center"/>
          </w:tcPr>
          <w:p w14:paraId="0B88C2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3743" w:type="dxa"/>
            <w:tcBorders>
              <w:bottom w:val="single" w:color="000000" w:sz="12" w:space="0"/>
              <w:right w:val="single" w:color="000000" w:sz="12" w:space="0"/>
            </w:tcBorders>
            <w:vAlign w:val="center"/>
          </w:tcPr>
          <w:p w14:paraId="18A1E5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Absence of family care</w:t>
            </w:r>
          </w:p>
        </w:tc>
        <w:tc>
          <w:tcPr>
            <w:tcW w:w="2361" w:type="dxa"/>
            <w:tcBorders>
              <w:bottom w:val="single" w:color="000000" w:sz="12" w:space="0"/>
              <w:right w:val="single" w:color="000000" w:sz="12" w:space="0"/>
            </w:tcBorders>
            <w:vAlign w:val="center"/>
          </w:tcPr>
          <w:p w14:paraId="608EAD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N38</w:t>
            </w:r>
          </w:p>
        </w:tc>
      </w:tr>
      <w:tr w14:paraId="03717BE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1" w:hRule="atLeast"/>
        </w:trPr>
        <w:tc>
          <w:tcPr>
            <w:tcW w:w="952" w:type="dxa"/>
            <w:vMerge w:val="continue"/>
            <w:tcBorders>
              <w:left w:val="single" w:color="000000" w:sz="12" w:space="0"/>
              <w:right w:val="single" w:color="000000" w:sz="12" w:space="0"/>
            </w:tcBorders>
            <w:vAlign w:val="center"/>
          </w:tcPr>
          <w:p w14:paraId="60869E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322" w:type="dxa"/>
            <w:vMerge w:val="continue"/>
            <w:tcBorders>
              <w:right w:val="single" w:color="000000" w:sz="12" w:space="0"/>
            </w:tcBorders>
            <w:vAlign w:val="center"/>
          </w:tcPr>
          <w:p w14:paraId="278CFC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3743" w:type="dxa"/>
            <w:tcBorders>
              <w:bottom w:val="single" w:color="000000" w:sz="12" w:space="0"/>
              <w:right w:val="single" w:color="000000" w:sz="12" w:space="0"/>
            </w:tcBorders>
            <w:vAlign w:val="center"/>
          </w:tcPr>
          <w:p w14:paraId="66B864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Risk of infection</w:t>
            </w:r>
          </w:p>
        </w:tc>
        <w:tc>
          <w:tcPr>
            <w:tcW w:w="2361" w:type="dxa"/>
            <w:tcBorders>
              <w:bottom w:val="single" w:color="000000" w:sz="12" w:space="0"/>
              <w:right w:val="single" w:color="000000" w:sz="12" w:space="0"/>
            </w:tcBorders>
            <w:vAlign w:val="center"/>
          </w:tcPr>
          <w:p w14:paraId="07EFB05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N9</w:t>
            </w:r>
          </w:p>
        </w:tc>
      </w:tr>
      <w:tr w14:paraId="6780897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1" w:hRule="atLeast"/>
        </w:trPr>
        <w:tc>
          <w:tcPr>
            <w:tcW w:w="952" w:type="dxa"/>
            <w:vMerge w:val="continue"/>
            <w:tcBorders>
              <w:left w:val="single" w:color="000000" w:sz="12" w:space="0"/>
              <w:right w:val="single" w:color="000000" w:sz="12" w:space="0"/>
            </w:tcBorders>
            <w:vAlign w:val="center"/>
          </w:tcPr>
          <w:p w14:paraId="4191AC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322" w:type="dxa"/>
            <w:vMerge w:val="continue"/>
            <w:tcBorders>
              <w:right w:val="single" w:color="000000" w:sz="12" w:space="0"/>
            </w:tcBorders>
            <w:vAlign w:val="center"/>
          </w:tcPr>
          <w:p w14:paraId="0C9826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3743" w:type="dxa"/>
            <w:tcBorders>
              <w:bottom w:val="single" w:color="000000" w:sz="12" w:space="0"/>
              <w:right w:val="single" w:color="000000" w:sz="12" w:space="0"/>
            </w:tcBorders>
            <w:vAlign w:val="center"/>
          </w:tcPr>
          <w:p w14:paraId="441C2F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Face new challenge</w:t>
            </w:r>
          </w:p>
        </w:tc>
        <w:tc>
          <w:tcPr>
            <w:tcW w:w="2361" w:type="dxa"/>
            <w:tcBorders>
              <w:bottom w:val="single" w:color="000000" w:sz="12" w:space="0"/>
              <w:right w:val="single" w:color="000000" w:sz="12" w:space="0"/>
            </w:tcBorders>
            <w:vAlign w:val="center"/>
          </w:tcPr>
          <w:p w14:paraId="2314C3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N22</w:t>
            </w:r>
          </w:p>
        </w:tc>
      </w:tr>
      <w:tr w14:paraId="44095E6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8" w:hRule="atLeast"/>
        </w:trPr>
        <w:tc>
          <w:tcPr>
            <w:tcW w:w="952" w:type="dxa"/>
            <w:vMerge w:val="continue"/>
            <w:tcBorders>
              <w:left w:val="single" w:color="000000" w:sz="12" w:space="0"/>
              <w:right w:val="single" w:color="000000" w:sz="12" w:space="0"/>
            </w:tcBorders>
            <w:vAlign w:val="center"/>
          </w:tcPr>
          <w:p w14:paraId="042564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322" w:type="dxa"/>
            <w:vMerge w:val="continue"/>
            <w:tcBorders>
              <w:right w:val="single" w:color="000000" w:sz="12" w:space="0"/>
            </w:tcBorders>
            <w:vAlign w:val="center"/>
          </w:tcPr>
          <w:p w14:paraId="298DC9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3743" w:type="dxa"/>
            <w:tcBorders>
              <w:bottom w:val="single" w:color="000000" w:sz="12" w:space="0"/>
              <w:right w:val="single" w:color="000000" w:sz="12" w:space="0"/>
            </w:tcBorders>
            <w:vAlign w:val="center"/>
          </w:tcPr>
          <w:p w14:paraId="3F786A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Inadequate supplies and management processes</w:t>
            </w:r>
          </w:p>
        </w:tc>
        <w:tc>
          <w:tcPr>
            <w:tcW w:w="2361" w:type="dxa"/>
            <w:tcBorders>
              <w:bottom w:val="single" w:color="000000" w:sz="12" w:space="0"/>
              <w:right w:val="single" w:color="000000" w:sz="12" w:space="0"/>
            </w:tcBorders>
            <w:vAlign w:val="center"/>
          </w:tcPr>
          <w:p w14:paraId="51BDDE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N28</w:t>
            </w:r>
          </w:p>
        </w:tc>
      </w:tr>
      <w:tr w14:paraId="59DE632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8" w:hRule="atLeast"/>
        </w:trPr>
        <w:tc>
          <w:tcPr>
            <w:tcW w:w="952" w:type="dxa"/>
            <w:vMerge w:val="continue"/>
            <w:tcBorders>
              <w:left w:val="single" w:color="000000" w:sz="12" w:space="0"/>
              <w:right w:val="single" w:color="000000" w:sz="12" w:space="0"/>
            </w:tcBorders>
            <w:vAlign w:val="center"/>
          </w:tcPr>
          <w:p w14:paraId="0B1D78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322" w:type="dxa"/>
            <w:vMerge w:val="continue"/>
            <w:tcBorders>
              <w:bottom w:val="single" w:color="000000" w:sz="12" w:space="0"/>
              <w:right w:val="single" w:color="000000" w:sz="12" w:space="0"/>
            </w:tcBorders>
            <w:vAlign w:val="center"/>
          </w:tcPr>
          <w:p w14:paraId="04AD73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3743" w:type="dxa"/>
            <w:tcBorders>
              <w:bottom w:val="single" w:color="000000" w:sz="12" w:space="0"/>
              <w:right w:val="single" w:color="000000" w:sz="12" w:space="0"/>
            </w:tcBorders>
            <w:vAlign w:val="center"/>
          </w:tcPr>
          <w:p w14:paraId="0D2F20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Adverse effects of protective equipment</w:t>
            </w:r>
          </w:p>
        </w:tc>
        <w:tc>
          <w:tcPr>
            <w:tcW w:w="2361" w:type="dxa"/>
            <w:tcBorders>
              <w:bottom w:val="single" w:color="000000" w:sz="12" w:space="0"/>
              <w:right w:val="single" w:color="000000" w:sz="12" w:space="0"/>
            </w:tcBorders>
            <w:vAlign w:val="center"/>
          </w:tcPr>
          <w:p w14:paraId="21679F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N44</w:t>
            </w:r>
          </w:p>
        </w:tc>
      </w:tr>
      <w:tr w14:paraId="1AD7D42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1" w:hRule="atLeast"/>
        </w:trPr>
        <w:tc>
          <w:tcPr>
            <w:tcW w:w="952" w:type="dxa"/>
            <w:vMerge w:val="continue"/>
            <w:tcBorders>
              <w:left w:val="single" w:color="000000" w:sz="12" w:space="0"/>
              <w:right w:val="single" w:color="000000" w:sz="12" w:space="0"/>
            </w:tcBorders>
            <w:vAlign w:val="center"/>
          </w:tcPr>
          <w:p w14:paraId="17FA46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322" w:type="dxa"/>
            <w:vMerge w:val="restart"/>
            <w:tcBorders>
              <w:right w:val="single" w:color="000000" w:sz="12" w:space="0"/>
            </w:tcBorders>
            <w:vAlign w:val="center"/>
          </w:tcPr>
          <w:p w14:paraId="7767B6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Individual resources</w:t>
            </w:r>
          </w:p>
        </w:tc>
        <w:tc>
          <w:tcPr>
            <w:tcW w:w="3743" w:type="dxa"/>
            <w:tcBorders>
              <w:bottom w:val="single" w:color="000000" w:sz="12" w:space="0"/>
              <w:right w:val="single" w:color="000000" w:sz="12" w:space="0"/>
            </w:tcBorders>
            <w:vAlign w:val="center"/>
          </w:tcPr>
          <w:p w14:paraId="60D579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Personality traits</w:t>
            </w:r>
          </w:p>
        </w:tc>
        <w:tc>
          <w:tcPr>
            <w:tcW w:w="2361" w:type="dxa"/>
            <w:tcBorders>
              <w:bottom w:val="single" w:color="000000" w:sz="12" w:space="0"/>
              <w:right w:val="single" w:color="000000" w:sz="12" w:space="0"/>
            </w:tcBorders>
            <w:vAlign w:val="center"/>
          </w:tcPr>
          <w:p w14:paraId="2F332F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N22</w:t>
            </w:r>
          </w:p>
        </w:tc>
      </w:tr>
      <w:tr w14:paraId="0EF7516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1" w:hRule="atLeast"/>
        </w:trPr>
        <w:tc>
          <w:tcPr>
            <w:tcW w:w="952" w:type="dxa"/>
            <w:vMerge w:val="continue"/>
            <w:tcBorders>
              <w:left w:val="single" w:color="000000" w:sz="12" w:space="0"/>
              <w:right w:val="single" w:color="000000" w:sz="12" w:space="0"/>
            </w:tcBorders>
            <w:vAlign w:val="center"/>
          </w:tcPr>
          <w:p w14:paraId="485BFA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322" w:type="dxa"/>
            <w:vMerge w:val="continue"/>
            <w:tcBorders>
              <w:right w:val="single" w:color="000000" w:sz="12" w:space="0"/>
            </w:tcBorders>
            <w:vAlign w:val="center"/>
          </w:tcPr>
          <w:p w14:paraId="0BB650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3743" w:type="dxa"/>
            <w:tcBorders>
              <w:bottom w:val="single" w:color="000000" w:sz="12" w:space="0"/>
              <w:right w:val="single" w:color="000000" w:sz="12" w:space="0"/>
            </w:tcBorders>
            <w:vAlign w:val="center"/>
          </w:tcPr>
          <w:p w14:paraId="6C3F23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Competence</w:t>
            </w:r>
          </w:p>
        </w:tc>
        <w:tc>
          <w:tcPr>
            <w:tcW w:w="2361" w:type="dxa"/>
            <w:tcBorders>
              <w:bottom w:val="single" w:color="000000" w:sz="12" w:space="0"/>
              <w:right w:val="single" w:color="000000" w:sz="12" w:space="0"/>
            </w:tcBorders>
            <w:vAlign w:val="center"/>
          </w:tcPr>
          <w:p w14:paraId="61A3D3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N41</w:t>
            </w:r>
          </w:p>
        </w:tc>
      </w:tr>
      <w:tr w14:paraId="4634EEB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1" w:hRule="atLeast"/>
        </w:trPr>
        <w:tc>
          <w:tcPr>
            <w:tcW w:w="952" w:type="dxa"/>
            <w:vMerge w:val="continue"/>
            <w:tcBorders>
              <w:left w:val="single" w:color="000000" w:sz="12" w:space="0"/>
              <w:right w:val="single" w:color="000000" w:sz="12" w:space="0"/>
            </w:tcBorders>
            <w:vAlign w:val="center"/>
          </w:tcPr>
          <w:p w14:paraId="46F843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322" w:type="dxa"/>
            <w:vMerge w:val="continue"/>
            <w:tcBorders>
              <w:right w:val="single" w:color="000000" w:sz="12" w:space="0"/>
            </w:tcBorders>
            <w:vAlign w:val="center"/>
          </w:tcPr>
          <w:p w14:paraId="3D4CAE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3743" w:type="dxa"/>
            <w:tcBorders>
              <w:bottom w:val="single" w:color="000000" w:sz="12" w:space="0"/>
              <w:right w:val="single" w:color="000000" w:sz="12" w:space="0"/>
            </w:tcBorders>
            <w:vAlign w:val="center"/>
          </w:tcPr>
          <w:p w14:paraId="41CAF3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Resilience</w:t>
            </w:r>
          </w:p>
        </w:tc>
        <w:tc>
          <w:tcPr>
            <w:tcW w:w="2361" w:type="dxa"/>
            <w:tcBorders>
              <w:bottom w:val="single" w:color="000000" w:sz="12" w:space="0"/>
              <w:right w:val="single" w:color="000000" w:sz="12" w:space="0"/>
            </w:tcBorders>
            <w:vAlign w:val="center"/>
          </w:tcPr>
          <w:p w14:paraId="7D8889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N43</w:t>
            </w:r>
          </w:p>
        </w:tc>
      </w:tr>
      <w:tr w14:paraId="55D34C4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1" w:hRule="atLeast"/>
        </w:trPr>
        <w:tc>
          <w:tcPr>
            <w:tcW w:w="952" w:type="dxa"/>
            <w:vMerge w:val="continue"/>
            <w:tcBorders>
              <w:left w:val="single" w:color="000000" w:sz="12" w:space="0"/>
              <w:right w:val="single" w:color="000000" w:sz="12" w:space="0"/>
            </w:tcBorders>
            <w:vAlign w:val="center"/>
          </w:tcPr>
          <w:p w14:paraId="4E0085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322" w:type="dxa"/>
            <w:vMerge w:val="continue"/>
            <w:tcBorders>
              <w:bottom w:val="single" w:color="000000" w:sz="12" w:space="0"/>
              <w:right w:val="single" w:color="000000" w:sz="12" w:space="0"/>
            </w:tcBorders>
            <w:vAlign w:val="center"/>
          </w:tcPr>
          <w:p w14:paraId="051F0D2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3743" w:type="dxa"/>
            <w:tcBorders>
              <w:bottom w:val="single" w:color="000000" w:sz="12" w:space="0"/>
              <w:right w:val="single" w:color="000000" w:sz="12" w:space="0"/>
            </w:tcBorders>
            <w:vAlign w:val="center"/>
          </w:tcPr>
          <w:p w14:paraId="13473C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Professional ethics and moral beliefs</w:t>
            </w:r>
          </w:p>
        </w:tc>
        <w:tc>
          <w:tcPr>
            <w:tcW w:w="2361" w:type="dxa"/>
            <w:tcBorders>
              <w:bottom w:val="single" w:color="000000" w:sz="12" w:space="0"/>
              <w:right w:val="single" w:color="000000" w:sz="12" w:space="0"/>
            </w:tcBorders>
            <w:vAlign w:val="center"/>
          </w:tcPr>
          <w:p w14:paraId="5F24C3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N24</w:t>
            </w:r>
          </w:p>
        </w:tc>
      </w:tr>
      <w:tr w14:paraId="6811B67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1" w:hRule="atLeast"/>
        </w:trPr>
        <w:tc>
          <w:tcPr>
            <w:tcW w:w="952" w:type="dxa"/>
            <w:vMerge w:val="continue"/>
            <w:tcBorders>
              <w:left w:val="single" w:color="000000" w:sz="12" w:space="0"/>
              <w:right w:val="single" w:color="000000" w:sz="12" w:space="0"/>
            </w:tcBorders>
            <w:vAlign w:val="center"/>
          </w:tcPr>
          <w:p w14:paraId="09F7F5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322" w:type="dxa"/>
            <w:vMerge w:val="restart"/>
            <w:tcBorders>
              <w:right w:val="single" w:color="000000" w:sz="12" w:space="0"/>
            </w:tcBorders>
            <w:vAlign w:val="center"/>
          </w:tcPr>
          <w:p w14:paraId="08852F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Support system</w:t>
            </w:r>
          </w:p>
        </w:tc>
        <w:tc>
          <w:tcPr>
            <w:tcW w:w="3743" w:type="dxa"/>
            <w:tcBorders>
              <w:bottom w:val="single" w:color="000000" w:sz="12" w:space="0"/>
              <w:right w:val="single" w:color="000000" w:sz="12" w:space="0"/>
            </w:tcBorders>
            <w:vAlign w:val="center"/>
          </w:tcPr>
          <w:p w14:paraId="787AAE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Society</w:t>
            </w:r>
          </w:p>
        </w:tc>
        <w:tc>
          <w:tcPr>
            <w:tcW w:w="2361" w:type="dxa"/>
            <w:tcBorders>
              <w:bottom w:val="single" w:color="000000" w:sz="12" w:space="0"/>
              <w:right w:val="single" w:color="000000" w:sz="12" w:space="0"/>
            </w:tcBorders>
            <w:vAlign w:val="center"/>
          </w:tcPr>
          <w:p w14:paraId="59BA0C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N24</w:t>
            </w:r>
          </w:p>
        </w:tc>
      </w:tr>
      <w:tr w14:paraId="246B1FA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1" w:hRule="atLeast"/>
        </w:trPr>
        <w:tc>
          <w:tcPr>
            <w:tcW w:w="952" w:type="dxa"/>
            <w:vMerge w:val="continue"/>
            <w:tcBorders>
              <w:left w:val="single" w:color="000000" w:sz="12" w:space="0"/>
              <w:right w:val="single" w:color="000000" w:sz="12" w:space="0"/>
            </w:tcBorders>
            <w:vAlign w:val="center"/>
          </w:tcPr>
          <w:p w14:paraId="3568AB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322" w:type="dxa"/>
            <w:vMerge w:val="continue"/>
            <w:tcBorders>
              <w:right w:val="single" w:color="000000" w:sz="12" w:space="0"/>
            </w:tcBorders>
            <w:vAlign w:val="center"/>
          </w:tcPr>
          <w:p w14:paraId="0B8B60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3743" w:type="dxa"/>
            <w:tcBorders>
              <w:bottom w:val="single" w:color="000000" w:sz="12" w:space="0"/>
              <w:right w:val="single" w:color="000000" w:sz="12" w:space="0"/>
            </w:tcBorders>
            <w:vAlign w:val="center"/>
          </w:tcPr>
          <w:p w14:paraId="7D1415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Organization</w:t>
            </w:r>
          </w:p>
        </w:tc>
        <w:tc>
          <w:tcPr>
            <w:tcW w:w="2361" w:type="dxa"/>
            <w:tcBorders>
              <w:bottom w:val="single" w:color="000000" w:sz="12" w:space="0"/>
              <w:right w:val="single" w:color="000000" w:sz="12" w:space="0"/>
            </w:tcBorders>
            <w:vAlign w:val="center"/>
          </w:tcPr>
          <w:p w14:paraId="08DA77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N47</w:t>
            </w:r>
          </w:p>
        </w:tc>
      </w:tr>
      <w:tr w14:paraId="33BBBB2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1" w:hRule="atLeast"/>
        </w:trPr>
        <w:tc>
          <w:tcPr>
            <w:tcW w:w="952" w:type="dxa"/>
            <w:vMerge w:val="continue"/>
            <w:tcBorders>
              <w:left w:val="single" w:color="000000" w:sz="12" w:space="0"/>
              <w:right w:val="single" w:color="000000" w:sz="12" w:space="0"/>
            </w:tcBorders>
            <w:vAlign w:val="center"/>
          </w:tcPr>
          <w:p w14:paraId="650722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322" w:type="dxa"/>
            <w:vMerge w:val="continue"/>
            <w:tcBorders>
              <w:bottom w:val="single" w:color="000000" w:sz="12" w:space="0"/>
              <w:right w:val="single" w:color="000000" w:sz="12" w:space="0"/>
            </w:tcBorders>
            <w:vAlign w:val="center"/>
          </w:tcPr>
          <w:p w14:paraId="5DC68C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3743" w:type="dxa"/>
            <w:tcBorders>
              <w:bottom w:val="single" w:color="000000" w:sz="12" w:space="0"/>
              <w:right w:val="single" w:color="000000" w:sz="12" w:space="0"/>
            </w:tcBorders>
            <w:vAlign w:val="center"/>
          </w:tcPr>
          <w:p w14:paraId="25101E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Family, friends, relatives</w:t>
            </w:r>
          </w:p>
        </w:tc>
        <w:tc>
          <w:tcPr>
            <w:tcW w:w="2361" w:type="dxa"/>
            <w:tcBorders>
              <w:bottom w:val="single" w:color="000000" w:sz="12" w:space="0"/>
              <w:right w:val="single" w:color="000000" w:sz="12" w:space="0"/>
            </w:tcBorders>
            <w:vAlign w:val="center"/>
          </w:tcPr>
          <w:p w14:paraId="523EFC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N22</w:t>
            </w:r>
          </w:p>
        </w:tc>
      </w:tr>
      <w:tr w14:paraId="488FBB5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1" w:hRule="atLeast"/>
        </w:trPr>
        <w:tc>
          <w:tcPr>
            <w:tcW w:w="952" w:type="dxa"/>
            <w:vMerge w:val="continue"/>
            <w:tcBorders>
              <w:left w:val="single" w:color="000000" w:sz="12" w:space="0"/>
              <w:right w:val="single" w:color="000000" w:sz="12" w:space="0"/>
            </w:tcBorders>
            <w:vAlign w:val="center"/>
          </w:tcPr>
          <w:p w14:paraId="467760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322" w:type="dxa"/>
            <w:vMerge w:val="restart"/>
            <w:tcBorders>
              <w:right w:val="single" w:color="000000" w:sz="12" w:space="0"/>
            </w:tcBorders>
            <w:vAlign w:val="center"/>
          </w:tcPr>
          <w:p w14:paraId="6CB318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Cognitive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 xml:space="preserve"> evaluation</w:t>
            </w:r>
          </w:p>
        </w:tc>
        <w:tc>
          <w:tcPr>
            <w:tcW w:w="3743" w:type="dxa"/>
            <w:tcBorders>
              <w:bottom w:val="single" w:color="000000" w:sz="12" w:space="0"/>
              <w:right w:val="single" w:color="000000" w:sz="12" w:space="0"/>
            </w:tcBorders>
            <w:vAlign w:val="center"/>
          </w:tcPr>
          <w:p w14:paraId="2DBF4C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Common</w:t>
            </w:r>
          </w:p>
        </w:tc>
        <w:tc>
          <w:tcPr>
            <w:tcW w:w="2361" w:type="dxa"/>
            <w:tcBorders>
              <w:bottom w:val="single" w:color="000000" w:sz="12" w:space="0"/>
              <w:right w:val="single" w:color="000000" w:sz="12" w:space="0"/>
            </w:tcBorders>
            <w:vAlign w:val="center"/>
          </w:tcPr>
          <w:p w14:paraId="378ABD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N12</w:t>
            </w:r>
          </w:p>
        </w:tc>
      </w:tr>
      <w:tr w14:paraId="4BDBFF6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1" w:hRule="atLeast"/>
        </w:trPr>
        <w:tc>
          <w:tcPr>
            <w:tcW w:w="952" w:type="dxa"/>
            <w:vMerge w:val="continue"/>
            <w:tcBorders>
              <w:left w:val="single" w:color="000000" w:sz="12" w:space="0"/>
              <w:right w:val="single" w:color="000000" w:sz="12" w:space="0"/>
            </w:tcBorders>
            <w:vAlign w:val="center"/>
          </w:tcPr>
          <w:p w14:paraId="7F5C7A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322" w:type="dxa"/>
            <w:vMerge w:val="continue"/>
            <w:tcBorders>
              <w:right w:val="single" w:color="000000" w:sz="12" w:space="0"/>
            </w:tcBorders>
            <w:vAlign w:val="center"/>
          </w:tcPr>
          <w:p w14:paraId="19E1BF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3743" w:type="dxa"/>
            <w:tcBorders>
              <w:bottom w:val="single" w:color="000000" w:sz="12" w:space="0"/>
              <w:right w:val="single" w:color="000000" w:sz="12" w:space="0"/>
            </w:tcBorders>
            <w:vAlign w:val="center"/>
          </w:tcPr>
          <w:p w14:paraId="04882E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Opportunity</w:t>
            </w:r>
          </w:p>
        </w:tc>
        <w:tc>
          <w:tcPr>
            <w:tcW w:w="2361" w:type="dxa"/>
            <w:tcBorders>
              <w:bottom w:val="single" w:color="000000" w:sz="12" w:space="0"/>
              <w:right w:val="single" w:color="000000" w:sz="12" w:space="0"/>
            </w:tcBorders>
            <w:vAlign w:val="center"/>
          </w:tcPr>
          <w:p w14:paraId="482409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N31</w:t>
            </w:r>
          </w:p>
        </w:tc>
      </w:tr>
      <w:tr w14:paraId="6C6EBCA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1" w:hRule="atLeast"/>
        </w:trPr>
        <w:tc>
          <w:tcPr>
            <w:tcW w:w="952" w:type="dxa"/>
            <w:vMerge w:val="continue"/>
            <w:tcBorders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 w14:paraId="5FDDC1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322" w:type="dxa"/>
            <w:vMerge w:val="continue"/>
            <w:tcBorders>
              <w:bottom w:val="single" w:color="000000" w:sz="12" w:space="0"/>
              <w:right w:val="single" w:color="000000" w:sz="12" w:space="0"/>
            </w:tcBorders>
            <w:vAlign w:val="center"/>
          </w:tcPr>
          <w:p w14:paraId="5960FF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3743" w:type="dxa"/>
            <w:tcBorders>
              <w:bottom w:val="single" w:color="000000" w:sz="12" w:space="0"/>
              <w:right w:val="single" w:color="000000" w:sz="12" w:space="0"/>
            </w:tcBorders>
            <w:vAlign w:val="center"/>
          </w:tcPr>
          <w:p w14:paraId="794756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Dilemma</w:t>
            </w:r>
          </w:p>
        </w:tc>
        <w:tc>
          <w:tcPr>
            <w:tcW w:w="2361" w:type="dxa"/>
            <w:tcBorders>
              <w:bottom w:val="single" w:color="000000" w:sz="12" w:space="0"/>
              <w:right w:val="single" w:color="000000" w:sz="12" w:space="0"/>
            </w:tcBorders>
            <w:vAlign w:val="center"/>
          </w:tcPr>
          <w:p w14:paraId="06D934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N22</w:t>
            </w:r>
          </w:p>
        </w:tc>
      </w:tr>
      <w:tr w14:paraId="7C3290E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1" w:hRule="atLeast"/>
        </w:trPr>
        <w:tc>
          <w:tcPr>
            <w:tcW w:w="952" w:type="dxa"/>
            <w:vMerge w:val="restart"/>
            <w:tcBorders>
              <w:left w:val="single" w:color="000000" w:sz="12" w:space="0"/>
              <w:right w:val="single" w:color="000000" w:sz="12" w:space="0"/>
            </w:tcBorders>
            <w:vAlign w:val="center"/>
          </w:tcPr>
          <w:p w14:paraId="39B842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Moving forward in adversity</w:t>
            </w:r>
          </w:p>
        </w:tc>
        <w:tc>
          <w:tcPr>
            <w:tcW w:w="1322" w:type="dxa"/>
            <w:vMerge w:val="restart"/>
            <w:tcBorders>
              <w:right w:val="single" w:color="000000" w:sz="12" w:space="0"/>
            </w:tcBorders>
            <w:vAlign w:val="center"/>
          </w:tcPr>
          <w:p w14:paraId="6CD8B7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Coping style</w:t>
            </w:r>
          </w:p>
        </w:tc>
        <w:tc>
          <w:tcPr>
            <w:tcW w:w="3743" w:type="dxa"/>
            <w:tcBorders>
              <w:bottom w:val="single" w:color="000000" w:sz="12" w:space="0"/>
              <w:right w:val="single" w:color="000000" w:sz="12" w:space="0"/>
            </w:tcBorders>
            <w:vAlign w:val="center"/>
          </w:tcPr>
          <w:p w14:paraId="5114A3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Problem-focused</w:t>
            </w:r>
          </w:p>
        </w:tc>
        <w:tc>
          <w:tcPr>
            <w:tcW w:w="2361" w:type="dxa"/>
            <w:tcBorders>
              <w:bottom w:val="single" w:color="000000" w:sz="12" w:space="0"/>
              <w:right w:val="single" w:color="000000" w:sz="12" w:space="0"/>
            </w:tcBorders>
            <w:vAlign w:val="center"/>
          </w:tcPr>
          <w:p w14:paraId="4A18AA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N22</w:t>
            </w:r>
          </w:p>
        </w:tc>
      </w:tr>
      <w:tr w14:paraId="0652253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1" w:hRule="atLeast"/>
        </w:trPr>
        <w:tc>
          <w:tcPr>
            <w:tcW w:w="952" w:type="dxa"/>
            <w:vMerge w:val="continue"/>
            <w:tcBorders>
              <w:left w:val="single" w:color="000000" w:sz="12" w:space="0"/>
              <w:right w:val="single" w:color="000000" w:sz="12" w:space="0"/>
            </w:tcBorders>
            <w:vAlign w:val="center"/>
          </w:tcPr>
          <w:p w14:paraId="017EC7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322" w:type="dxa"/>
            <w:vMerge w:val="continue"/>
            <w:tcBorders>
              <w:right w:val="single" w:color="000000" w:sz="12" w:space="0"/>
            </w:tcBorders>
            <w:vAlign w:val="center"/>
          </w:tcPr>
          <w:p w14:paraId="77B710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3743" w:type="dxa"/>
            <w:tcBorders>
              <w:bottom w:val="single" w:color="000000" w:sz="12" w:space="0"/>
              <w:right w:val="single" w:color="000000" w:sz="12" w:space="0"/>
            </w:tcBorders>
            <w:vAlign w:val="center"/>
          </w:tcPr>
          <w:p w14:paraId="4513EE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Emotional-focused</w:t>
            </w:r>
          </w:p>
        </w:tc>
        <w:tc>
          <w:tcPr>
            <w:tcW w:w="2361" w:type="dxa"/>
            <w:tcBorders>
              <w:bottom w:val="single" w:color="000000" w:sz="12" w:space="0"/>
              <w:right w:val="single" w:color="000000" w:sz="12" w:space="0"/>
            </w:tcBorders>
            <w:vAlign w:val="center"/>
          </w:tcPr>
          <w:p w14:paraId="4BE13B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N44</w:t>
            </w:r>
          </w:p>
        </w:tc>
      </w:tr>
      <w:tr w14:paraId="77A37E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1" w:hRule="atLeast"/>
        </w:trPr>
        <w:tc>
          <w:tcPr>
            <w:tcW w:w="952" w:type="dxa"/>
            <w:vMerge w:val="continue"/>
            <w:tcBorders>
              <w:left w:val="single" w:color="000000" w:sz="12" w:space="0"/>
              <w:right w:val="single" w:color="000000" w:sz="12" w:space="0"/>
            </w:tcBorders>
            <w:vAlign w:val="center"/>
          </w:tcPr>
          <w:p w14:paraId="07E6B8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322" w:type="dxa"/>
            <w:vMerge w:val="continue"/>
            <w:tcBorders>
              <w:bottom w:val="single" w:color="000000" w:sz="12" w:space="0"/>
              <w:right w:val="single" w:color="000000" w:sz="12" w:space="0"/>
            </w:tcBorders>
            <w:vAlign w:val="center"/>
          </w:tcPr>
          <w:p w14:paraId="3930D7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3743" w:type="dxa"/>
            <w:tcBorders>
              <w:bottom w:val="single" w:color="000000" w:sz="12" w:space="0"/>
              <w:right w:val="single" w:color="000000" w:sz="12" w:space="0"/>
            </w:tcBorders>
            <w:vAlign w:val="center"/>
          </w:tcPr>
          <w:p w14:paraId="21C6E8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Meaning-focused</w:t>
            </w:r>
          </w:p>
        </w:tc>
        <w:tc>
          <w:tcPr>
            <w:tcW w:w="2361" w:type="dxa"/>
            <w:tcBorders>
              <w:bottom w:val="single" w:color="000000" w:sz="12" w:space="0"/>
              <w:right w:val="single" w:color="000000" w:sz="12" w:space="0"/>
            </w:tcBorders>
            <w:vAlign w:val="center"/>
          </w:tcPr>
          <w:p w14:paraId="14C1A9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N19</w:t>
            </w:r>
          </w:p>
        </w:tc>
      </w:tr>
      <w:tr w14:paraId="71A02EF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1" w:hRule="atLeast"/>
        </w:trPr>
        <w:tc>
          <w:tcPr>
            <w:tcW w:w="952" w:type="dxa"/>
            <w:vMerge w:val="continue"/>
            <w:tcBorders>
              <w:left w:val="single" w:color="000000" w:sz="12" w:space="0"/>
              <w:right w:val="single" w:color="000000" w:sz="12" w:space="0"/>
            </w:tcBorders>
            <w:vAlign w:val="center"/>
          </w:tcPr>
          <w:p w14:paraId="545F30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322" w:type="dxa"/>
            <w:vMerge w:val="restart"/>
            <w:tcBorders>
              <w:right w:val="single" w:color="000000" w:sz="12" w:space="0"/>
            </w:tcBorders>
            <w:vAlign w:val="center"/>
          </w:tcPr>
          <w:p w14:paraId="62E57FAA">
            <w:pPr>
              <w:keepNext w:val="0"/>
              <w:keepLines w:val="0"/>
              <w:widowControl/>
              <w:suppressLineNumbers w:val="0"/>
              <w:shd w:val="clear" w:fill="FFFFFF"/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Fluctuation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 xml:space="preserve"> and balance of the mind and body</w:t>
            </w:r>
          </w:p>
        </w:tc>
        <w:tc>
          <w:tcPr>
            <w:tcW w:w="3743" w:type="dxa"/>
            <w:tcBorders>
              <w:bottom w:val="single" w:color="000000" w:sz="12" w:space="0"/>
              <w:right w:val="single" w:color="000000" w:sz="12" w:space="0"/>
            </w:tcBorders>
            <w:vAlign w:val="center"/>
          </w:tcPr>
          <w:p w14:paraId="195F8F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Imbalance</w:t>
            </w:r>
          </w:p>
        </w:tc>
        <w:tc>
          <w:tcPr>
            <w:tcW w:w="2361" w:type="dxa"/>
            <w:tcBorders>
              <w:bottom w:val="single" w:color="000000" w:sz="12" w:space="0"/>
              <w:right w:val="single" w:color="000000" w:sz="12" w:space="0"/>
            </w:tcBorders>
            <w:vAlign w:val="center"/>
          </w:tcPr>
          <w:p w14:paraId="56B5D5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N36</w:t>
            </w:r>
          </w:p>
        </w:tc>
      </w:tr>
      <w:tr w14:paraId="0A8D077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3" w:hRule="atLeast"/>
        </w:trPr>
        <w:tc>
          <w:tcPr>
            <w:tcW w:w="952" w:type="dxa"/>
            <w:vMerge w:val="continue"/>
            <w:tcBorders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 w14:paraId="116FE2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322" w:type="dxa"/>
            <w:vMerge w:val="continue"/>
            <w:tcBorders>
              <w:bottom w:val="single" w:color="000000" w:sz="12" w:space="0"/>
              <w:right w:val="single" w:color="000000" w:sz="12" w:space="0"/>
            </w:tcBorders>
            <w:vAlign w:val="center"/>
          </w:tcPr>
          <w:p w14:paraId="0C4786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3743" w:type="dxa"/>
            <w:tcBorders>
              <w:bottom w:val="single" w:color="000000" w:sz="12" w:space="0"/>
              <w:right w:val="single" w:color="000000" w:sz="12" w:space="0"/>
            </w:tcBorders>
            <w:vAlign w:val="center"/>
          </w:tcPr>
          <w:p w14:paraId="2F0EE1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Balance</w:t>
            </w:r>
          </w:p>
        </w:tc>
        <w:tc>
          <w:tcPr>
            <w:tcW w:w="2361" w:type="dxa"/>
            <w:tcBorders>
              <w:bottom w:val="single" w:color="000000" w:sz="12" w:space="0"/>
              <w:right w:val="single" w:color="000000" w:sz="12" w:space="0"/>
            </w:tcBorders>
            <w:vAlign w:val="center"/>
          </w:tcPr>
          <w:p w14:paraId="0502D6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N47</w:t>
            </w:r>
          </w:p>
        </w:tc>
      </w:tr>
      <w:tr w14:paraId="4F90E3B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1" w:hRule="atLeast"/>
        </w:trPr>
        <w:tc>
          <w:tcPr>
            <w:tcW w:w="952" w:type="dxa"/>
            <w:vMerge w:val="restart"/>
            <w:tcBorders>
              <w:left w:val="single" w:color="000000" w:sz="12" w:space="0"/>
              <w:right w:val="single" w:color="000000" w:sz="12" w:space="0"/>
            </w:tcBorders>
            <w:vAlign w:val="center"/>
          </w:tcPr>
          <w:p w14:paraId="35F15C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 xml:space="preserve">Integrating and 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growing</w:t>
            </w:r>
          </w:p>
        </w:tc>
        <w:tc>
          <w:tcPr>
            <w:tcW w:w="1322" w:type="dxa"/>
            <w:vMerge w:val="restart"/>
            <w:tcBorders>
              <w:right w:val="single" w:color="000000" w:sz="12" w:space="0"/>
            </w:tcBorders>
            <w:vAlign w:val="center"/>
          </w:tcPr>
          <w:p w14:paraId="07682F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 xml:space="preserve">Role 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reconstruction</w:t>
            </w:r>
          </w:p>
        </w:tc>
        <w:tc>
          <w:tcPr>
            <w:tcW w:w="3743" w:type="dxa"/>
            <w:tcBorders>
              <w:bottom w:val="single" w:color="000000" w:sz="12" w:space="0"/>
              <w:right w:val="single" w:color="000000" w:sz="12" w:space="0"/>
            </w:tcBorders>
            <w:vAlign w:val="center"/>
          </w:tcPr>
          <w:p w14:paraId="42E240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A caregiver with warmth</w:t>
            </w:r>
          </w:p>
        </w:tc>
        <w:tc>
          <w:tcPr>
            <w:tcW w:w="2361" w:type="dxa"/>
            <w:tcBorders>
              <w:bottom w:val="single" w:color="000000" w:sz="12" w:space="0"/>
              <w:right w:val="single" w:color="000000" w:sz="12" w:space="0"/>
            </w:tcBorders>
            <w:vAlign w:val="center"/>
          </w:tcPr>
          <w:p w14:paraId="4E781D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N26</w:t>
            </w:r>
          </w:p>
        </w:tc>
      </w:tr>
      <w:tr w14:paraId="5C55510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8" w:hRule="atLeast"/>
        </w:trPr>
        <w:tc>
          <w:tcPr>
            <w:tcW w:w="952" w:type="dxa"/>
            <w:vMerge w:val="continue"/>
            <w:tcBorders>
              <w:left w:val="single" w:color="000000" w:sz="12" w:space="0"/>
              <w:right w:val="single" w:color="000000" w:sz="12" w:space="0"/>
            </w:tcBorders>
            <w:vAlign w:val="center"/>
          </w:tcPr>
          <w:p w14:paraId="58AF4B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322" w:type="dxa"/>
            <w:vMerge w:val="continue"/>
            <w:tcBorders>
              <w:right w:val="single" w:color="000000" w:sz="12" w:space="0"/>
            </w:tcBorders>
            <w:vAlign w:val="center"/>
          </w:tcPr>
          <w:p w14:paraId="57DDC0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3743" w:type="dxa"/>
            <w:tcBorders>
              <w:bottom w:val="single" w:color="000000" w:sz="12" w:space="0"/>
              <w:right w:val="single" w:color="000000" w:sz="12" w:space="0"/>
            </w:tcBorders>
            <w:vAlign w:val="center"/>
          </w:tcPr>
          <w:p w14:paraId="7135A0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Gaining social attention, recognition, and respect</w:t>
            </w:r>
          </w:p>
        </w:tc>
        <w:tc>
          <w:tcPr>
            <w:tcW w:w="2361" w:type="dxa"/>
            <w:tcBorders>
              <w:bottom w:val="single" w:color="000000" w:sz="12" w:space="0"/>
              <w:right w:val="single" w:color="000000" w:sz="12" w:space="0"/>
            </w:tcBorders>
            <w:vAlign w:val="center"/>
          </w:tcPr>
          <w:p w14:paraId="6C6EEA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N31</w:t>
            </w:r>
          </w:p>
        </w:tc>
      </w:tr>
      <w:tr w14:paraId="6C1E06D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1" w:hRule="atLeast"/>
        </w:trPr>
        <w:tc>
          <w:tcPr>
            <w:tcW w:w="952" w:type="dxa"/>
            <w:vMerge w:val="continue"/>
            <w:tcBorders>
              <w:left w:val="single" w:color="000000" w:sz="12" w:space="0"/>
              <w:right w:val="single" w:color="000000" w:sz="12" w:space="0"/>
            </w:tcBorders>
            <w:vAlign w:val="center"/>
          </w:tcPr>
          <w:p w14:paraId="31D976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322" w:type="dxa"/>
            <w:vMerge w:val="continue"/>
            <w:tcBorders>
              <w:right w:val="single" w:color="000000" w:sz="12" w:space="0"/>
            </w:tcBorders>
            <w:vAlign w:val="center"/>
          </w:tcPr>
          <w:p w14:paraId="7E9371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3743" w:type="dxa"/>
            <w:tcBorders>
              <w:bottom w:val="single" w:color="000000" w:sz="12" w:space="0"/>
              <w:right w:val="single" w:color="000000" w:sz="12" w:space="0"/>
            </w:tcBorders>
            <w:vAlign w:val="center"/>
          </w:tcPr>
          <w:p w14:paraId="797BB0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We are human, not god</w:t>
            </w:r>
          </w:p>
        </w:tc>
        <w:tc>
          <w:tcPr>
            <w:tcW w:w="2361" w:type="dxa"/>
            <w:tcBorders>
              <w:bottom w:val="single" w:color="000000" w:sz="12" w:space="0"/>
              <w:right w:val="single" w:color="000000" w:sz="12" w:space="0"/>
            </w:tcBorders>
            <w:vAlign w:val="center"/>
          </w:tcPr>
          <w:p w14:paraId="2545CE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N53</w:t>
            </w:r>
          </w:p>
        </w:tc>
      </w:tr>
      <w:tr w14:paraId="3D29912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1" w:hRule="atLeast"/>
        </w:trPr>
        <w:tc>
          <w:tcPr>
            <w:tcW w:w="952" w:type="dxa"/>
            <w:vMerge w:val="continue"/>
            <w:tcBorders>
              <w:left w:val="single" w:color="000000" w:sz="12" w:space="0"/>
              <w:right w:val="single" w:color="000000" w:sz="12" w:space="0"/>
            </w:tcBorders>
            <w:vAlign w:val="center"/>
          </w:tcPr>
          <w:p w14:paraId="740A5B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322" w:type="dxa"/>
            <w:vMerge w:val="continue"/>
            <w:tcBorders>
              <w:bottom w:val="single" w:color="000000" w:sz="12" w:space="0"/>
              <w:right w:val="single" w:color="000000" w:sz="12" w:space="0"/>
            </w:tcBorders>
            <w:vAlign w:val="center"/>
          </w:tcPr>
          <w:p w14:paraId="4C5613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3743" w:type="dxa"/>
            <w:tcBorders>
              <w:bottom w:val="single" w:color="000000" w:sz="12" w:space="0"/>
              <w:right w:val="single" w:color="000000" w:sz="12" w:space="0"/>
            </w:tcBorders>
            <w:vAlign w:val="center"/>
          </w:tcPr>
          <w:p w14:paraId="1D34C0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The praise of public opinion will eventually fade</w:t>
            </w:r>
          </w:p>
        </w:tc>
        <w:tc>
          <w:tcPr>
            <w:tcW w:w="2361" w:type="dxa"/>
            <w:tcBorders>
              <w:bottom w:val="single" w:color="000000" w:sz="12" w:space="0"/>
              <w:right w:val="single" w:color="000000" w:sz="12" w:space="0"/>
            </w:tcBorders>
            <w:vAlign w:val="center"/>
          </w:tcPr>
          <w:p w14:paraId="2FC1FF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N24</w:t>
            </w:r>
          </w:p>
        </w:tc>
      </w:tr>
      <w:tr w14:paraId="43AD426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1" w:hRule="atLeast"/>
        </w:trPr>
        <w:tc>
          <w:tcPr>
            <w:tcW w:w="952" w:type="dxa"/>
            <w:vMerge w:val="continue"/>
            <w:tcBorders>
              <w:left w:val="single" w:color="000000" w:sz="12" w:space="0"/>
              <w:right w:val="single" w:color="000000" w:sz="12" w:space="0"/>
            </w:tcBorders>
            <w:vAlign w:val="center"/>
          </w:tcPr>
          <w:p w14:paraId="0FE049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322" w:type="dxa"/>
            <w:vMerge w:val="restart"/>
            <w:tcBorders>
              <w:right w:val="single" w:color="000000" w:sz="12" w:space="0"/>
            </w:tcBorders>
            <w:vAlign w:val="center"/>
          </w:tcPr>
          <w:p w14:paraId="2A8239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Value interpretation</w:t>
            </w:r>
          </w:p>
        </w:tc>
        <w:tc>
          <w:tcPr>
            <w:tcW w:w="3743" w:type="dxa"/>
            <w:tcBorders>
              <w:bottom w:val="single" w:color="000000" w:sz="12" w:space="0"/>
              <w:right w:val="single" w:color="000000" w:sz="12" w:space="0"/>
            </w:tcBorders>
            <w:vAlign w:val="center"/>
          </w:tcPr>
          <w:p w14:paraId="60DC73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Simplicity is the essence of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 xml:space="preserve"> happiness</w:t>
            </w:r>
          </w:p>
        </w:tc>
        <w:tc>
          <w:tcPr>
            <w:tcW w:w="2361" w:type="dxa"/>
            <w:tcBorders>
              <w:bottom w:val="single" w:color="000000" w:sz="12" w:space="0"/>
              <w:right w:val="single" w:color="000000" w:sz="12" w:space="0"/>
            </w:tcBorders>
            <w:vAlign w:val="center"/>
          </w:tcPr>
          <w:p w14:paraId="0341FA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N28</w:t>
            </w:r>
          </w:p>
        </w:tc>
      </w:tr>
      <w:tr w14:paraId="614CBFE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8" w:hRule="atLeast"/>
        </w:trPr>
        <w:tc>
          <w:tcPr>
            <w:tcW w:w="952" w:type="dxa"/>
            <w:vMerge w:val="continue"/>
            <w:tcBorders>
              <w:left w:val="single" w:color="000000" w:sz="12" w:space="0"/>
              <w:right w:val="single" w:color="000000" w:sz="12" w:space="0"/>
            </w:tcBorders>
            <w:vAlign w:val="center"/>
          </w:tcPr>
          <w:p w14:paraId="04D098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322" w:type="dxa"/>
            <w:vMerge w:val="continue"/>
            <w:tcBorders>
              <w:right w:val="single" w:color="000000" w:sz="12" w:space="0"/>
            </w:tcBorders>
            <w:vAlign w:val="center"/>
          </w:tcPr>
          <w:p w14:paraId="517FF9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3743" w:type="dxa"/>
            <w:tcBorders>
              <w:bottom w:val="single" w:color="000000" w:sz="12" w:space="0"/>
              <w:right w:val="single" w:color="000000" w:sz="12" w:space="0"/>
            </w:tcBorders>
            <w:vAlign w:val="center"/>
          </w:tcPr>
          <w:p w14:paraId="35966C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Do not shrink back in the face of difficulties</w:t>
            </w:r>
          </w:p>
        </w:tc>
        <w:tc>
          <w:tcPr>
            <w:tcW w:w="2361" w:type="dxa"/>
            <w:tcBorders>
              <w:bottom w:val="single" w:color="000000" w:sz="12" w:space="0"/>
              <w:right w:val="single" w:color="000000" w:sz="12" w:space="0"/>
            </w:tcBorders>
            <w:vAlign w:val="center"/>
          </w:tcPr>
          <w:p w14:paraId="6FED52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N18</w:t>
            </w:r>
          </w:p>
        </w:tc>
      </w:tr>
      <w:tr w14:paraId="3943860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1" w:hRule="atLeast"/>
        </w:trPr>
        <w:tc>
          <w:tcPr>
            <w:tcW w:w="952" w:type="dxa"/>
            <w:vMerge w:val="continue"/>
            <w:tcBorders>
              <w:left w:val="single" w:color="000000" w:sz="12" w:space="0"/>
              <w:right w:val="single" w:color="000000" w:sz="12" w:space="0"/>
            </w:tcBorders>
            <w:vAlign w:val="center"/>
          </w:tcPr>
          <w:p w14:paraId="2F5020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322" w:type="dxa"/>
            <w:vMerge w:val="continue"/>
            <w:tcBorders>
              <w:right w:val="single" w:color="000000" w:sz="12" w:space="0"/>
            </w:tcBorders>
            <w:vAlign w:val="center"/>
          </w:tcPr>
          <w:p w14:paraId="300557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3743" w:type="dxa"/>
            <w:tcBorders>
              <w:bottom w:val="single" w:color="000000" w:sz="12" w:space="0"/>
              <w:right w:val="single" w:color="000000" w:sz="12" w:space="0"/>
            </w:tcBorders>
            <w:vAlign w:val="center"/>
          </w:tcPr>
          <w:p w14:paraId="58000C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Live in the present</w:t>
            </w:r>
          </w:p>
        </w:tc>
        <w:tc>
          <w:tcPr>
            <w:tcW w:w="2361" w:type="dxa"/>
            <w:tcBorders>
              <w:bottom w:val="single" w:color="000000" w:sz="12" w:space="0"/>
              <w:right w:val="single" w:color="000000" w:sz="12" w:space="0"/>
            </w:tcBorders>
            <w:vAlign w:val="center"/>
          </w:tcPr>
          <w:p w14:paraId="750B8C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N24</w:t>
            </w:r>
          </w:p>
        </w:tc>
      </w:tr>
      <w:tr w14:paraId="79F5586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1" w:hRule="atLeast"/>
        </w:trPr>
        <w:tc>
          <w:tcPr>
            <w:tcW w:w="952" w:type="dxa"/>
            <w:vMerge w:val="continue"/>
            <w:tcBorders>
              <w:left w:val="single" w:color="000000" w:sz="12" w:space="0"/>
              <w:right w:val="single" w:color="000000" w:sz="12" w:space="0"/>
            </w:tcBorders>
            <w:vAlign w:val="center"/>
          </w:tcPr>
          <w:p w14:paraId="044DB9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322" w:type="dxa"/>
            <w:vMerge w:val="continue"/>
            <w:tcBorders>
              <w:right w:val="single" w:color="000000" w:sz="12" w:space="0"/>
            </w:tcBorders>
            <w:vAlign w:val="center"/>
          </w:tcPr>
          <w:p w14:paraId="34C9BA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3743" w:type="dxa"/>
            <w:tcBorders>
              <w:bottom w:val="single" w:color="000000" w:sz="12" w:space="0"/>
              <w:right w:val="single" w:color="000000" w:sz="12" w:space="0"/>
            </w:tcBorders>
            <w:vAlign w:val="center"/>
          </w:tcPr>
          <w:p w14:paraId="3A0494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Uphold Professional Ethics</w:t>
            </w:r>
          </w:p>
        </w:tc>
        <w:tc>
          <w:tcPr>
            <w:tcW w:w="2361" w:type="dxa"/>
            <w:tcBorders>
              <w:bottom w:val="single" w:color="000000" w:sz="12" w:space="0"/>
              <w:right w:val="single" w:color="000000" w:sz="12" w:space="0"/>
            </w:tcBorders>
            <w:vAlign w:val="center"/>
          </w:tcPr>
          <w:p w14:paraId="4BBA04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N44</w:t>
            </w:r>
          </w:p>
        </w:tc>
      </w:tr>
      <w:tr w14:paraId="2811434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8" w:hRule="atLeast"/>
        </w:trPr>
        <w:tc>
          <w:tcPr>
            <w:tcW w:w="952" w:type="dxa"/>
            <w:vMerge w:val="continue"/>
            <w:tcBorders>
              <w:left w:val="single" w:color="000000" w:sz="12" w:space="0"/>
              <w:right w:val="single" w:color="000000" w:sz="12" w:space="0"/>
            </w:tcBorders>
            <w:vAlign w:val="center"/>
          </w:tcPr>
          <w:p w14:paraId="790C9F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322" w:type="dxa"/>
            <w:vMerge w:val="continue"/>
            <w:tcBorders>
              <w:bottom w:val="single" w:color="000000" w:sz="12" w:space="0"/>
              <w:right w:val="single" w:color="000000" w:sz="12" w:space="0"/>
            </w:tcBorders>
            <w:vAlign w:val="center"/>
          </w:tcPr>
          <w:p w14:paraId="744F76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3743" w:type="dxa"/>
            <w:tcBorders>
              <w:bottom w:val="single" w:color="000000" w:sz="12" w:space="0"/>
              <w:right w:val="single" w:color="000000" w:sz="12" w:space="0"/>
            </w:tcBorders>
            <w:vAlign w:val="center"/>
          </w:tcPr>
          <w:p w14:paraId="2793EB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The Evolution of Professional Identity</w:t>
            </w:r>
          </w:p>
        </w:tc>
        <w:tc>
          <w:tcPr>
            <w:tcW w:w="2361" w:type="dxa"/>
            <w:tcBorders>
              <w:bottom w:val="single" w:color="000000" w:sz="12" w:space="0"/>
              <w:right w:val="single" w:color="000000" w:sz="12" w:space="0"/>
            </w:tcBorders>
            <w:vAlign w:val="center"/>
          </w:tcPr>
          <w:p w14:paraId="280539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N31</w:t>
            </w:r>
          </w:p>
        </w:tc>
      </w:tr>
      <w:tr w14:paraId="3EE9118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8" w:hRule="atLeast"/>
        </w:trPr>
        <w:tc>
          <w:tcPr>
            <w:tcW w:w="952" w:type="dxa"/>
            <w:vMerge w:val="continue"/>
            <w:tcBorders>
              <w:left w:val="single" w:color="000000" w:sz="12" w:space="0"/>
              <w:right w:val="single" w:color="000000" w:sz="12" w:space="0"/>
            </w:tcBorders>
            <w:vAlign w:val="center"/>
          </w:tcPr>
          <w:p w14:paraId="0BEDB1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322" w:type="dxa"/>
            <w:vMerge w:val="restart"/>
            <w:tcBorders>
              <w:right w:val="single" w:color="000000" w:sz="12" w:space="0"/>
            </w:tcBorders>
            <w:vAlign w:val="center"/>
          </w:tcPr>
          <w:p w14:paraId="38C8C2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Meaning sublimation</w:t>
            </w:r>
          </w:p>
        </w:tc>
        <w:tc>
          <w:tcPr>
            <w:tcW w:w="3743" w:type="dxa"/>
            <w:tcBorders>
              <w:bottom w:val="single" w:color="000000" w:sz="12" w:space="0"/>
              <w:right w:val="single" w:color="000000" w:sz="12" w:space="0"/>
            </w:tcBorders>
            <w:vAlign w:val="center"/>
          </w:tcPr>
          <w:p w14:paraId="11982A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 xml:space="preserve">A person who responsible for the 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times</w:t>
            </w:r>
          </w:p>
        </w:tc>
        <w:tc>
          <w:tcPr>
            <w:tcW w:w="2361" w:type="dxa"/>
            <w:tcBorders>
              <w:bottom w:val="single" w:color="000000" w:sz="12" w:space="0"/>
              <w:right w:val="single" w:color="000000" w:sz="12" w:space="0"/>
            </w:tcBorders>
            <w:vAlign w:val="center"/>
          </w:tcPr>
          <w:p w14:paraId="33DB93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N13</w:t>
            </w:r>
          </w:p>
        </w:tc>
      </w:tr>
      <w:tr w14:paraId="408C0BD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1" w:hRule="atLeast"/>
        </w:trPr>
        <w:tc>
          <w:tcPr>
            <w:tcW w:w="952" w:type="dxa"/>
            <w:vMerge w:val="continue"/>
            <w:tcBorders>
              <w:left w:val="single" w:color="000000" w:sz="12" w:space="0"/>
              <w:right w:val="single" w:color="000000" w:sz="12" w:space="0"/>
            </w:tcBorders>
            <w:vAlign w:val="center"/>
          </w:tcPr>
          <w:p w14:paraId="1F6536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322" w:type="dxa"/>
            <w:vMerge w:val="continue"/>
            <w:tcBorders>
              <w:right w:val="single" w:color="000000" w:sz="12" w:space="0"/>
            </w:tcBorders>
            <w:vAlign w:val="center"/>
          </w:tcPr>
          <w:p w14:paraId="08DBB1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3743" w:type="dxa"/>
            <w:tcBorders>
              <w:bottom w:val="single" w:color="000000" w:sz="12" w:space="0"/>
              <w:right w:val="single" w:color="000000" w:sz="12" w:space="0"/>
            </w:tcBorders>
            <w:vAlign w:val="center"/>
          </w:tcPr>
          <w:p w14:paraId="6F3206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Patriotism</w:t>
            </w:r>
          </w:p>
        </w:tc>
        <w:tc>
          <w:tcPr>
            <w:tcW w:w="2361" w:type="dxa"/>
            <w:tcBorders>
              <w:bottom w:val="single" w:color="000000" w:sz="12" w:space="0"/>
              <w:right w:val="single" w:color="000000" w:sz="12" w:space="0"/>
            </w:tcBorders>
            <w:vAlign w:val="center"/>
          </w:tcPr>
          <w:p w14:paraId="7716B5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N18</w:t>
            </w:r>
          </w:p>
        </w:tc>
      </w:tr>
      <w:tr w14:paraId="28AC1FA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1" w:hRule="atLeast"/>
        </w:trPr>
        <w:tc>
          <w:tcPr>
            <w:tcW w:w="952" w:type="dxa"/>
            <w:vMerge w:val="continue"/>
            <w:tcBorders>
              <w:left w:val="single" w:color="000000" w:sz="12" w:space="0"/>
              <w:right w:val="single" w:color="000000" w:sz="12" w:space="0"/>
            </w:tcBorders>
            <w:vAlign w:val="center"/>
          </w:tcPr>
          <w:p w14:paraId="2224A35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322" w:type="dxa"/>
            <w:vMerge w:val="continue"/>
            <w:tcBorders>
              <w:bottom w:val="single" w:color="000000" w:sz="12" w:space="0"/>
              <w:right w:val="single" w:color="000000" w:sz="12" w:space="0"/>
            </w:tcBorders>
            <w:vAlign w:val="center"/>
          </w:tcPr>
          <w:p w14:paraId="7299F9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3743" w:type="dxa"/>
            <w:tcBorders>
              <w:bottom w:val="single" w:color="000000" w:sz="12" w:space="0"/>
              <w:right w:val="single" w:color="000000" w:sz="12" w:space="0"/>
            </w:tcBorders>
            <w:vAlign w:val="center"/>
          </w:tcPr>
          <w:p w14:paraId="18178A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Team Integration and Cohesion</w:t>
            </w:r>
          </w:p>
        </w:tc>
        <w:tc>
          <w:tcPr>
            <w:tcW w:w="2361" w:type="dxa"/>
            <w:tcBorders>
              <w:bottom w:val="single" w:color="000000" w:sz="12" w:space="0"/>
              <w:right w:val="single" w:color="000000" w:sz="12" w:space="0"/>
            </w:tcBorders>
            <w:vAlign w:val="center"/>
          </w:tcPr>
          <w:p w14:paraId="0D2270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N27</w:t>
            </w:r>
          </w:p>
        </w:tc>
      </w:tr>
      <w:tr w14:paraId="11B422A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1" w:hRule="atLeast"/>
        </w:trPr>
        <w:tc>
          <w:tcPr>
            <w:tcW w:w="952" w:type="dxa"/>
            <w:vMerge w:val="continue"/>
            <w:tcBorders>
              <w:left w:val="single" w:color="000000" w:sz="12" w:space="0"/>
              <w:right w:val="single" w:color="000000" w:sz="12" w:space="0"/>
            </w:tcBorders>
            <w:vAlign w:val="center"/>
          </w:tcPr>
          <w:p w14:paraId="4A25A3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322" w:type="dxa"/>
            <w:vMerge w:val="restart"/>
            <w:tcBorders>
              <w:right w:val="single" w:color="000000" w:sz="12" w:space="0"/>
            </w:tcBorders>
            <w:vAlign w:val="center"/>
          </w:tcPr>
          <w:p w14:paraId="20F1D1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Career development and planning</w:t>
            </w:r>
          </w:p>
        </w:tc>
        <w:tc>
          <w:tcPr>
            <w:tcW w:w="3743" w:type="dxa"/>
            <w:tcBorders>
              <w:bottom w:val="single" w:color="000000" w:sz="12" w:space="0"/>
              <w:right w:val="single" w:color="000000" w:sz="12" w:space="0"/>
            </w:tcBorders>
            <w:vAlign w:val="center"/>
          </w:tcPr>
          <w:p w14:paraId="77F0F2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To be a better person</w:t>
            </w:r>
          </w:p>
        </w:tc>
        <w:tc>
          <w:tcPr>
            <w:tcW w:w="2361" w:type="dxa"/>
            <w:tcBorders>
              <w:bottom w:val="single" w:color="000000" w:sz="12" w:space="0"/>
              <w:right w:val="single" w:color="000000" w:sz="12" w:space="0"/>
            </w:tcBorders>
            <w:vAlign w:val="center"/>
          </w:tcPr>
          <w:p w14:paraId="6B8C52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N53</w:t>
            </w:r>
          </w:p>
        </w:tc>
      </w:tr>
      <w:tr w14:paraId="5CBD205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1" w:hRule="atLeast"/>
        </w:trPr>
        <w:tc>
          <w:tcPr>
            <w:tcW w:w="952" w:type="dxa"/>
            <w:vMerge w:val="continue"/>
            <w:tcBorders>
              <w:left w:val="single" w:color="000000" w:sz="12" w:space="0"/>
              <w:right w:val="single" w:color="000000" w:sz="12" w:space="0"/>
            </w:tcBorders>
            <w:vAlign w:val="center"/>
          </w:tcPr>
          <w:p w14:paraId="3F13EC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322" w:type="dxa"/>
            <w:vMerge w:val="continue"/>
            <w:tcBorders>
              <w:right w:val="single" w:color="000000" w:sz="12" w:space="0"/>
            </w:tcBorders>
            <w:vAlign w:val="center"/>
          </w:tcPr>
          <w:p w14:paraId="7A7384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3743" w:type="dxa"/>
            <w:tcBorders>
              <w:bottom w:val="single" w:color="000000" w:sz="12" w:space="0"/>
              <w:right w:val="single" w:color="000000" w:sz="12" w:space="0"/>
            </w:tcBorders>
            <w:vAlign w:val="center"/>
          </w:tcPr>
          <w:p w14:paraId="3CAC19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Progress in Reflection</w:t>
            </w:r>
          </w:p>
        </w:tc>
        <w:tc>
          <w:tcPr>
            <w:tcW w:w="2361" w:type="dxa"/>
            <w:tcBorders>
              <w:bottom w:val="single" w:color="000000" w:sz="12" w:space="0"/>
              <w:right w:val="single" w:color="000000" w:sz="12" w:space="0"/>
            </w:tcBorders>
            <w:vAlign w:val="center"/>
          </w:tcPr>
          <w:p w14:paraId="34A043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N24</w:t>
            </w:r>
          </w:p>
        </w:tc>
      </w:tr>
      <w:tr w14:paraId="2B28D19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1" w:hRule="atLeast"/>
        </w:trPr>
        <w:tc>
          <w:tcPr>
            <w:tcW w:w="952" w:type="dxa"/>
            <w:vMerge w:val="continue"/>
            <w:tcBorders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 w14:paraId="1E4073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322" w:type="dxa"/>
            <w:vMerge w:val="continue"/>
            <w:tcBorders>
              <w:bottom w:val="single" w:color="000000" w:sz="12" w:space="0"/>
              <w:right w:val="single" w:color="000000" w:sz="12" w:space="0"/>
            </w:tcBorders>
            <w:vAlign w:val="center"/>
          </w:tcPr>
          <w:p w14:paraId="29A1D6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3743" w:type="dxa"/>
            <w:tcBorders>
              <w:bottom w:val="single" w:color="000000" w:sz="12" w:space="0"/>
              <w:right w:val="single" w:color="000000" w:sz="12" w:space="0"/>
            </w:tcBorders>
            <w:vAlign w:val="center"/>
          </w:tcPr>
          <w:p w14:paraId="40AB66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Choosing to Leave</w:t>
            </w:r>
          </w:p>
        </w:tc>
        <w:tc>
          <w:tcPr>
            <w:tcW w:w="2361" w:type="dxa"/>
            <w:tcBorders>
              <w:bottom w:val="single" w:color="000000" w:sz="12" w:space="0"/>
              <w:right w:val="single" w:color="000000" w:sz="12" w:space="0"/>
            </w:tcBorders>
            <w:vAlign w:val="center"/>
          </w:tcPr>
          <w:p w14:paraId="766D41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N36</w:t>
            </w:r>
          </w:p>
        </w:tc>
      </w:tr>
    </w:tbl>
    <w:p w14:paraId="29F53013">
      <w:pPr>
        <w:pStyle w:val="5"/>
        <w:rPr>
          <w:rFonts w:ascii="Times New Roman" w:hAnsi="Times New Roman" w:cs="Times New Roman"/>
          <w:color w:val="auto"/>
        </w:rPr>
      </w:pPr>
    </w:p>
    <w:p w14:paraId="3A024605">
      <w:pPr>
        <w:rPr>
          <w:color w:val="auto"/>
        </w:rPr>
      </w:pP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B0760C"/>
    <w:rsid w:val="067C2B98"/>
    <w:rsid w:val="10CE4C73"/>
    <w:rsid w:val="38B0760C"/>
    <w:rsid w:val="5F7D3CF8"/>
    <w:rsid w:val="607B2C52"/>
    <w:rsid w:val="67AC7668"/>
    <w:rsid w:val="719A123C"/>
    <w:rsid w:val="7ECC5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宋体" w:hAnsi="宋体" w:eastAsia="宋体" w:cs="宋体"/>
      <w:sz w:val="24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  <w:style w:type="paragraph" w:customStyle="1" w:styleId="5">
    <w:name w:val="8二级标题"/>
    <w:basedOn w:val="6"/>
    <w:qFormat/>
    <w:uiPriority w:val="0"/>
    <w:pPr>
      <w:jc w:val="left"/>
    </w:pPr>
    <w:rPr>
      <w:sz w:val="28"/>
    </w:rPr>
  </w:style>
  <w:style w:type="paragraph" w:customStyle="1" w:styleId="6">
    <w:name w:val="7一级标题"/>
    <w:next w:val="1"/>
    <w:qFormat/>
    <w:uiPriority w:val="0"/>
    <w:pPr>
      <w:adjustRightInd w:val="0"/>
      <w:snapToGrid w:val="0"/>
      <w:spacing w:line="360" w:lineRule="auto"/>
      <w:jc w:val="center"/>
    </w:pPr>
    <w:rPr>
      <w:rFonts w:ascii="Calibri" w:hAnsi="Calibri" w:eastAsia="微软雅黑" w:cs="Calibri"/>
      <w:b/>
      <w:sz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237</Words>
  <Characters>1413</Characters>
  <Lines>0</Lines>
  <Paragraphs>0</Paragraphs>
  <TotalTime>6</TotalTime>
  <ScaleCrop>false</ScaleCrop>
  <LinksUpToDate>false</LinksUpToDate>
  <CharactersWithSpaces>1545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2025-03-01T02:17:00Z</dcterms:created>
  <dc:creator>云亭远眺</dc:creator>
  <cp:lastModifiedBy>Yunny L</cp:lastModifiedBy>
  <dcterms:modified xsi:type="dcterms:W3CDTF">2025-09-24T13:51:05Z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B36D3E4534E24A7987BAB54D51F7C977_11</vt:lpwstr>
  </property>
  <property fmtid="{D5CDD505-2E9C-101B-9397-08002B2CF9AE}" pid="4" name="KSOTemplateDocerSaveRecord">
    <vt:lpwstr>eyJoZGlkIjoiM2FiZDIzMjBhYjY3YjcwYmIxYWI1NjM4YzVmYjEyMDMiLCJ1c2VySWQiOiIxNDg4NTcyMjk4In0=</vt:lpwstr>
  </property>
</Properties>
</file>