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FD1F3"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132715</wp:posOffset>
            </wp:positionV>
            <wp:extent cx="5274310" cy="4787900"/>
            <wp:effectExtent l="0" t="0" r="8890" b="1270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8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26B789">
      <w:pPr>
        <w:keepNext w:val="0"/>
        <w:keepLines w:val="0"/>
        <w:widowControl/>
        <w:suppressLineNumbers w:val="0"/>
        <w:jc w:val="left"/>
        <w:rPr>
          <w:rFonts w:hint="default" w:ascii="Times New Roman Regular" w:hAnsi="Times New Roman Regular" w:cs="Times New Roman Regular"/>
          <w:lang w:val="en-US"/>
        </w:rPr>
      </w:pPr>
      <w:r>
        <w:rPr>
          <w:rFonts w:hint="default" w:ascii="Times New Roman Bold" w:hAnsi="Times New Roman Bold" w:eastAsia="宋体" w:cs="Times New Roman Bold"/>
          <w:b/>
          <w:bCs/>
          <w:color w:val="000000"/>
          <w:kern w:val="0"/>
          <w:sz w:val="24"/>
          <w:szCs w:val="24"/>
          <w:lang w:val="en-US" w:eastAsia="zh-CN" w:bidi="ar"/>
        </w:rPr>
        <w:t>Figure S1</w:t>
      </w:r>
      <w:r>
        <w:rPr>
          <w:rFonts w:hint="default" w:ascii="Times New Roman Regular" w:hAnsi="Times New Roman Regular" w:cs="Times New Roman Regular"/>
          <w:lang w:val="en-US"/>
        </w:rPr>
        <w:t xml:space="preserve"> </w:t>
      </w:r>
      <w:r>
        <w:rPr>
          <w:rFonts w:hint="default" w:ascii="Times New Roman Regular" w:hAnsi="Times New Roman Regular" w:eastAsia="宋体" w:cs="Times New Roman Regular"/>
          <w:color w:val="000000"/>
          <w:kern w:val="0"/>
          <w:sz w:val="24"/>
          <w:szCs w:val="24"/>
          <w:lang w:val="en-US" w:eastAsia="zh-CN" w:bidi="ar"/>
        </w:rPr>
        <w:t>Flowchart of participants selection process.</w:t>
      </w:r>
    </w:p>
    <w:p w14:paraId="18AE9EFB">
      <w:pPr>
        <w:rPr>
          <w:rFonts w:hint="default" w:eastAsiaTheme="minor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A812A2D">
      <w:pPr>
        <w:widowControl w:val="0"/>
        <w:jc w:val="both"/>
        <w:rPr>
          <w:rFonts w:hint="default" w:ascii="Times New Roman Bold Italic" w:hAnsi="Times New Roman Bold Italic" w:cs="Times New Roman Bold Italic"/>
          <w:b/>
          <w:bCs/>
          <w:i/>
          <w:iCs/>
          <w:color w:val="000000"/>
          <w:kern w:val="2"/>
        </w:rPr>
      </w:pPr>
      <w:bookmarkStart w:id="0" w:name="OLE_LINK7"/>
      <w:r>
        <w:rPr>
          <w:rFonts w:hint="default" w:ascii="Times New Roman Bold Italic" w:hAnsi="Times New Roman Bold Italic" w:cs="Times New Roman Bold Italic"/>
          <w:b/>
          <w:bCs/>
          <w:i/>
          <w:iCs/>
          <w:color w:val="000000"/>
          <w:kern w:val="2"/>
        </w:rPr>
        <w:t xml:space="preserve">To illustrate the current state </w:t>
      </w:r>
      <w:r>
        <w:rPr>
          <w:rFonts w:hint="eastAsia" w:ascii="Times New Roman Bold Italic" w:hAnsi="Times New Roman Bold Italic" w:cs="Times New Roman Bold Italic"/>
          <w:b/>
          <w:bCs/>
          <w:i/>
          <w:iCs/>
          <w:color w:val="000000"/>
          <w:kern w:val="2"/>
          <w:lang w:val="en-US" w:eastAsia="zh-CN"/>
        </w:rPr>
        <w:t>and</w:t>
      </w:r>
      <w:r>
        <w:rPr>
          <w:rFonts w:hint="default" w:ascii="Times New Roman Bold Italic" w:hAnsi="Times New Roman Bold Italic" w:cs="Times New Roman Bold Italic"/>
          <w:b/>
          <w:bCs/>
          <w:i/>
          <w:iCs/>
          <w:color w:val="000000"/>
          <w:kern w:val="2"/>
          <w:lang w:val="en-US" w:eastAsia="zh-CN"/>
        </w:rPr>
        <w:t xml:space="preserve"> gaps </w:t>
      </w:r>
      <w:r>
        <w:rPr>
          <w:rFonts w:hint="default" w:ascii="Times New Roman Bold Italic" w:hAnsi="Times New Roman Bold Italic" w:cs="Times New Roman Bold Italic"/>
          <w:b/>
          <w:bCs/>
          <w:i/>
          <w:iCs/>
          <w:color w:val="000000"/>
          <w:kern w:val="2"/>
        </w:rPr>
        <w:t>of research on the topic of psychological resilience in nurses globally, we summarized 34 cross-sectional studies with resilience as the main dependent variable and extracted relevant information.</w:t>
      </w:r>
    </w:p>
    <w:p w14:paraId="67A74D42">
      <w:pPr>
        <w:widowControl w:val="0"/>
        <w:jc w:val="both"/>
        <w:rPr>
          <w:rFonts w:hint="eastAsia" w:ascii="Times New Roman" w:hAnsi="Times New Roman" w:cs="Times New Roman"/>
          <w:b/>
          <w:bCs/>
          <w:color w:val="000000"/>
          <w:kern w:val="2"/>
        </w:rPr>
      </w:pPr>
    </w:p>
    <w:p w14:paraId="7E460F2D">
      <w:pPr>
        <w:widowControl w:val="0"/>
        <w:jc w:val="both"/>
        <w:rPr>
          <w:rFonts w:ascii="Times New Roman" w:hAnsi="Times New Roman" w:cs="Times New Roman"/>
          <w:kern w:val="2"/>
        </w:rPr>
      </w:pPr>
      <w:r>
        <w:rPr>
          <w:rFonts w:hint="eastAsia" w:ascii="Times New Roman" w:hAnsi="Times New Roman" w:cs="Times New Roman"/>
          <w:b/>
          <w:bCs/>
          <w:color w:val="000000"/>
          <w:kern w:val="2"/>
        </w:rPr>
        <w:t>Table</w:t>
      </w:r>
      <w:r>
        <w:rPr>
          <w:rFonts w:ascii="Times New Roman" w:hAnsi="Times New Roman" w:cs="Times New Roman"/>
          <w:b/>
          <w:bCs/>
          <w:color w:val="000000"/>
          <w:kern w:val="2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kern w:val="2"/>
          <w:lang w:val="en-US"/>
        </w:rPr>
        <w:t>S</w:t>
      </w:r>
      <w:r>
        <w:rPr>
          <w:rFonts w:hint="eastAsia" w:ascii="Times New Roman" w:hAnsi="Times New Roman" w:cs="Times New Roman"/>
          <w:b/>
          <w:bCs/>
          <w:color w:val="000000"/>
          <w:kern w:val="2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color w:val="000000"/>
          <w:kern w:val="2"/>
        </w:rPr>
        <w:t xml:space="preserve"> </w:t>
      </w:r>
      <w:bookmarkStart w:id="1" w:name="OLE_LINK20"/>
      <w:r>
        <w:rPr>
          <w:rFonts w:ascii="Times New Roman" w:hAnsi="Times New Roman" w:cs="Times New Roman"/>
          <w:color w:val="000000"/>
          <w:kern w:val="2"/>
        </w:rPr>
        <w:t xml:space="preserve">Characteristics of </w:t>
      </w:r>
      <w:r>
        <w:rPr>
          <w:rFonts w:hint="default" w:ascii="Times New Roman" w:hAnsi="Times New Roman" w:cs="Times New Roman"/>
          <w:color w:val="000000"/>
          <w:kern w:val="2"/>
          <w:lang w:val="en-US"/>
        </w:rPr>
        <w:t xml:space="preserve">currenting </w:t>
      </w:r>
      <w:r>
        <w:rPr>
          <w:rFonts w:hint="eastAsia" w:ascii="Times New Roman" w:hAnsi="Times New Roman" w:cs="Times New Roman"/>
          <w:color w:val="000000"/>
          <w:kern w:val="2"/>
          <w:lang w:val="en-US" w:eastAsia="zh-CN"/>
        </w:rPr>
        <w:t xml:space="preserve">relative </w:t>
      </w:r>
      <w:r>
        <w:rPr>
          <w:rFonts w:ascii="Times New Roman" w:hAnsi="Times New Roman" w:cs="Times New Roman"/>
          <w:color w:val="000000"/>
          <w:kern w:val="2"/>
        </w:rPr>
        <w:t>studies</w:t>
      </w:r>
      <w:r>
        <w:rPr>
          <w:rFonts w:hint="eastAsia" w:ascii="Times New Roman" w:hAnsi="Times New Roman" w:cs="Times New Roman"/>
          <w:color w:val="000000"/>
          <w:kern w:val="2"/>
        </w:rPr>
        <w:t>.</w:t>
      </w:r>
    </w:p>
    <w:bookmarkEnd w:id="0"/>
    <w:bookmarkEnd w:id="1"/>
    <w:tbl>
      <w:tblPr>
        <w:tblStyle w:val="3"/>
        <w:tblW w:w="15037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0"/>
        <w:gridCol w:w="1480"/>
        <w:gridCol w:w="1427"/>
        <w:gridCol w:w="2162"/>
        <w:gridCol w:w="2373"/>
        <w:gridCol w:w="5025"/>
      </w:tblGrid>
      <w:tr w14:paraId="0D827F21">
        <w:trPr>
          <w:trHeight w:val="318" w:hRule="atLeast"/>
          <w:jc w:val="center"/>
        </w:trPr>
        <w:tc>
          <w:tcPr>
            <w:tcW w:w="2570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 w14:paraId="4F60DE7F">
            <w:pPr>
              <w:widowControl w:val="0"/>
              <w:adjustRightInd w:val="0"/>
              <w:snapToGrid w:val="0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bookmarkStart w:id="2" w:name="OLE_LINK8"/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uthor, year</w:t>
            </w:r>
          </w:p>
        </w:tc>
        <w:tc>
          <w:tcPr>
            <w:tcW w:w="1480" w:type="dxa"/>
            <w:tcBorders>
              <w:top w:val="single" w:color="auto" w:sz="12" w:space="0"/>
              <w:left w:val="nil"/>
              <w:right w:val="nil"/>
            </w:tcBorders>
          </w:tcPr>
          <w:p w14:paraId="0718C1FE">
            <w:pPr>
              <w:widowControl w:val="0"/>
              <w:jc w:val="both"/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/>
              </w:rPr>
              <w:t>C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ountry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right w:val="nil"/>
            </w:tcBorders>
            <w:vAlign w:val="top"/>
          </w:tcPr>
          <w:p w14:paraId="0998759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Study location</w:t>
            </w:r>
          </w:p>
        </w:tc>
        <w:tc>
          <w:tcPr>
            <w:tcW w:w="2162" w:type="dxa"/>
            <w:tcBorders>
              <w:top w:val="single" w:color="auto" w:sz="12" w:space="0"/>
              <w:left w:val="nil"/>
              <w:right w:val="nil"/>
            </w:tcBorders>
            <w:vAlign w:val="top"/>
          </w:tcPr>
          <w:p w14:paraId="2C0D9D4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Resilience acssessment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pproach</w:t>
            </w:r>
          </w:p>
        </w:tc>
        <w:tc>
          <w:tcPr>
            <w:tcW w:w="2373" w:type="dxa"/>
            <w:tcBorders>
              <w:top w:val="single" w:color="auto" w:sz="12" w:space="0"/>
              <w:left w:val="nil"/>
              <w:right w:val="nil"/>
            </w:tcBorders>
            <w:vAlign w:val="top"/>
          </w:tcPr>
          <w:p w14:paraId="5650C58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articipants</w:t>
            </w:r>
          </w:p>
        </w:tc>
        <w:tc>
          <w:tcPr>
            <w:tcW w:w="502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top"/>
          </w:tcPr>
          <w:p w14:paraId="39A83FCA">
            <w:pPr>
              <w:widowControl w:val="0"/>
              <w:jc w:val="both"/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等线"/>
                <w:b/>
                <w:bCs/>
                <w:color w:val="000000"/>
                <w:sz w:val="18"/>
                <w:szCs w:val="18"/>
                <w:lang w:val="en-US"/>
              </w:rPr>
              <w:t>R</w:t>
            </w:r>
            <w:r>
              <w:rPr>
                <w:rFonts w:hint="eastAsia" w:ascii="Times New Roman" w:hAnsi="Times New Roman" w:eastAsia="等线" w:cs="等线"/>
                <w:b/>
                <w:bCs/>
                <w:color w:val="000000"/>
                <w:sz w:val="18"/>
                <w:szCs w:val="18"/>
                <w:lang w:val="en-US" w:eastAsia="zh-CN"/>
              </w:rPr>
              <w:t>elative</w:t>
            </w:r>
            <w:r>
              <w:rPr>
                <w:rFonts w:hint="default" w:ascii="Times New Roman" w:hAnsi="Times New Roman" w:eastAsia="等线" w:cs="等线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 factors</w:t>
            </w:r>
          </w:p>
        </w:tc>
      </w:tr>
      <w:tr w14:paraId="1FA5DE73">
        <w:trPr>
          <w:jc w:val="center"/>
        </w:trPr>
        <w:tc>
          <w:tcPr>
            <w:tcW w:w="257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D785EA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Alameddine 2021(a)</w:t>
            </w:r>
          </w:p>
        </w:tc>
        <w:tc>
          <w:tcPr>
            <w:tcW w:w="148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673C8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Lebanon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 w14:paraId="7611328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Single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-center</w:t>
            </w:r>
          </w:p>
        </w:tc>
        <w:tc>
          <w:tcPr>
            <w:tcW w:w="216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99BE93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Total score</w:t>
            </w:r>
          </w:p>
        </w:tc>
        <w:tc>
          <w:tcPr>
            <w:tcW w:w="237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8D2D45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urses</w:t>
            </w: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 xml:space="preserve"> in 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referral center</w:t>
            </w:r>
          </w:p>
        </w:tc>
        <w:tc>
          <w:tcPr>
            <w:tcW w:w="502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2B2742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J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ob satisfaction, turnover intentions, exposure to violence</w:t>
            </w:r>
          </w:p>
        </w:tc>
      </w:tr>
      <w:tr w14:paraId="154E7108">
        <w:trPr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B54113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Alameddine 2021(b)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B4DD85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 xml:space="preserve">Lebanon 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7D62533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Multi-center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3CF553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Total score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34ED76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18AFAF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Burnout, intention to quit, perceived COVID-19 risk</w:t>
            </w:r>
          </w:p>
        </w:tc>
      </w:tr>
      <w:tr w14:paraId="6CB5A9BD">
        <w:trPr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6FC203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Aljarboa 2022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F0D254">
            <w:pPr>
              <w:widowControl w:val="0"/>
              <w:jc w:val="both"/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Saudi Arabia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AAF9F37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Single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4C99E5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Total score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C9A1C0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49676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 xml:space="preserve">Emotional intelligence </w:t>
            </w:r>
          </w:p>
        </w:tc>
      </w:tr>
      <w:tr w14:paraId="64577B81">
        <w:trPr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30B5B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Alonazi 2023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A2C18A">
            <w:pPr>
              <w:widowControl w:val="0"/>
              <w:jc w:val="both"/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Saudi Arabia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4184A2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Single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E3BB6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Total score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5B0D91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Mental health nurses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F3AF10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Professional quality of life</w:t>
            </w:r>
          </w:p>
        </w:tc>
      </w:tr>
      <w:tr w14:paraId="232DE5ED">
        <w:trPr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AA9212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Balay-Odao 2020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D462BA">
            <w:pPr>
              <w:widowControl w:val="0"/>
              <w:jc w:val="both"/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Saudi Arabia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F951A65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Single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462922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Total score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C7DE86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5B3110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Hospital Preparedness</w:t>
            </w: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depression</w:t>
            </w: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, anxiety, stress</w:t>
            </w:r>
          </w:p>
        </w:tc>
      </w:tr>
      <w:tr w14:paraId="506D3F15">
        <w:trPr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F9A8FA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Baldassini Rodriguez 2022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9B8BF1">
            <w:pPr>
              <w:widowControl w:val="0"/>
              <w:jc w:val="both"/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Italy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62960D2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Multi-center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AE9A4E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Total score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2ED131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CE144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Anxiety</w:t>
            </w:r>
          </w:p>
        </w:tc>
      </w:tr>
      <w:tr w14:paraId="1DBA7826">
        <w:trPr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090182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Buntoro 2023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AE4CAC">
            <w:pPr>
              <w:widowControl w:val="0"/>
              <w:jc w:val="both"/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Indonesia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4FF11AA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Multi-center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E4045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Total score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8896A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6F0B32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Depression, work duration</w:t>
            </w:r>
          </w:p>
        </w:tc>
      </w:tr>
      <w:tr w14:paraId="5F3479B7">
        <w:trPr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F76325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Cao 2019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67EC31">
            <w:pPr>
              <w:widowControl w:val="0"/>
              <w:jc w:val="both"/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China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3181957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Multi-center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DD248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Total score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27E93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Haemodialysis nurses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DD422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Social support, empathy, work engagement</w:t>
            </w:r>
          </w:p>
        </w:tc>
      </w:tr>
      <w:tr w14:paraId="3945CC7A">
        <w:trPr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DDB43E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Cao 2020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ABF68E">
            <w:pPr>
              <w:widowControl w:val="0"/>
              <w:jc w:val="both"/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China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443677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Multi-center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1D2643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Total score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91302B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Haemodialysis nurses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6B7746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Empathy, work engagement</w:t>
            </w:r>
          </w:p>
        </w:tc>
      </w:tr>
      <w:tr w14:paraId="40ACE90C">
        <w:trPr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78914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Clark 2021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7D77B8">
            <w:pPr>
              <w:widowControl w:val="0"/>
              <w:jc w:val="both"/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USA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BCE56E5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Multi-center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963C60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Total score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CD9CF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Emergency nurses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3A9B1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Moral Distress, workplace engagement</w:t>
            </w:r>
          </w:p>
        </w:tc>
      </w:tr>
      <w:tr w14:paraId="40292756">
        <w:trPr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F5FE37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Foster 2020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8A152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Australia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99CFB73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Multi-center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956A3B">
            <w:pPr>
              <w:widowControl w:val="0"/>
              <w:jc w:val="both"/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Total score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8BABF2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Mental health nurses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69DE1A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Psychological well-being</w:t>
            </w: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, c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aring behaviours</w:t>
            </w:r>
          </w:p>
        </w:tc>
      </w:tr>
      <w:tr w14:paraId="07B1A31E">
        <w:trPr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85C9A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Han 2023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AFDD56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South Korea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F2B03B6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Single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452C8F">
            <w:pPr>
              <w:widowControl w:val="0"/>
              <w:jc w:val="both"/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Total score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A528C2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3A7362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Meaning in life, post-traumatic growth</w:t>
            </w:r>
          </w:p>
        </w:tc>
      </w:tr>
      <w:tr w14:paraId="20B78BEA">
        <w:trPr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76C7A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Huang 2023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7C7B7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China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F194B5E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Multi-center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E18C36">
            <w:pPr>
              <w:widowControl w:val="0"/>
              <w:jc w:val="both"/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Total score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50F045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Emergency nurses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46939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Organizational support, workplace violence, cognitive reappraisal, self-efficacy</w:t>
            </w:r>
          </w:p>
        </w:tc>
      </w:tr>
      <w:tr w14:paraId="2CCA51F0">
        <w:trPr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64ADC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Jim´enez Fernandez ´ 2022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62CB97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Spain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88B771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Multi-center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FB0FB7">
            <w:pPr>
              <w:widowControl w:val="0"/>
              <w:jc w:val="both"/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Total score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185D8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9D448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Acceptance, experiential avoidance, psychological inflexibility, burnout</w:t>
            </w:r>
          </w:p>
        </w:tc>
      </w:tr>
      <w:tr w14:paraId="14A6DF99">
        <w:trPr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6F513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Manomenidis 2019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5E2AA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Greece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A536B6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Multi-center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EA5831">
            <w:pPr>
              <w:widowControl w:val="0"/>
              <w:jc w:val="both"/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Total score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20906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8721C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Anxiety, depression, coping strategies</w:t>
            </w:r>
          </w:p>
        </w:tc>
      </w:tr>
      <w:tr w14:paraId="4E56AA75">
        <w:trPr>
          <w:trHeight w:val="298" w:hRule="atLeast"/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921F4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Meng 2023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C750F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China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EE9142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Single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26C012">
            <w:pPr>
              <w:widowControl w:val="0"/>
              <w:jc w:val="both"/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Total score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017FAF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C87E1F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Work engagement,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 xml:space="preserve"> c</w:t>
            </w: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areer identity, work-related quality of life</w:t>
            </w:r>
          </w:p>
        </w:tc>
      </w:tr>
      <w:bookmarkEnd w:id="2"/>
    </w:tbl>
    <w:p w14:paraId="5BC6FF9F">
      <w:pPr>
        <w:widowControl w:val="0"/>
        <w:jc w:val="both"/>
        <w:rPr>
          <w:rFonts w:hint="default" w:ascii="Times New Roman" w:hAnsi="Times New Roman" w:cs="Times New Roman"/>
          <w:kern w:val="2"/>
          <w:lang w:val="en-US"/>
        </w:rPr>
      </w:pPr>
      <w:r>
        <w:rPr>
          <w:rFonts w:hint="eastAsia" w:ascii="Times New Roman" w:hAnsi="Times New Roman" w:cs="Times New Roman"/>
          <w:b/>
          <w:bCs/>
          <w:color w:val="000000"/>
          <w:kern w:val="2"/>
        </w:rPr>
        <w:t>Table</w:t>
      </w:r>
      <w:r>
        <w:rPr>
          <w:rFonts w:ascii="Times New Roman" w:hAnsi="Times New Roman" w:cs="Times New Roman"/>
          <w:b/>
          <w:bCs/>
          <w:color w:val="000000"/>
          <w:kern w:val="2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kern w:val="2"/>
          <w:lang w:val="en-US"/>
        </w:rPr>
        <w:t>S</w:t>
      </w:r>
      <w:r>
        <w:rPr>
          <w:rFonts w:hint="eastAsia" w:ascii="Times New Roman" w:hAnsi="Times New Roman" w:cs="Times New Roman"/>
          <w:b/>
          <w:bCs/>
          <w:color w:val="000000"/>
          <w:kern w:val="2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color w:val="000000"/>
          <w:kern w:val="2"/>
        </w:rPr>
        <w:t xml:space="preserve"> </w:t>
      </w:r>
      <w:r>
        <w:rPr>
          <w:rFonts w:hint="default" w:ascii="Times New Roman Italic" w:hAnsi="Times New Roman Italic" w:cs="Times New Roman Italic"/>
          <w:i/>
          <w:iCs/>
          <w:color w:val="000000"/>
          <w:kern w:val="2"/>
          <w:lang w:val="en-US"/>
        </w:rPr>
        <w:t>(C</w:t>
      </w:r>
      <w:r>
        <w:rPr>
          <w:rFonts w:hint="default" w:ascii="Times New Roman Italic" w:hAnsi="Times New Roman Italic" w:cs="Times New Roman Italic"/>
          <w:i/>
          <w:iCs/>
          <w:color w:val="000000"/>
          <w:kern w:val="2"/>
          <w:lang w:val="en-US" w:eastAsia="zh-CN"/>
        </w:rPr>
        <w:t>ontinued</w:t>
      </w:r>
      <w:r>
        <w:rPr>
          <w:rFonts w:hint="default" w:ascii="Times New Roman Italic" w:hAnsi="Times New Roman Italic" w:cs="Times New Roman Italic"/>
          <w:i/>
          <w:iCs/>
          <w:color w:val="000000"/>
          <w:kern w:val="2"/>
          <w:lang w:val="en-US"/>
        </w:rPr>
        <w:t>)</w:t>
      </w:r>
    </w:p>
    <w:tbl>
      <w:tblPr>
        <w:tblStyle w:val="3"/>
        <w:tblW w:w="15037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0"/>
        <w:gridCol w:w="1480"/>
        <w:gridCol w:w="1427"/>
        <w:gridCol w:w="2162"/>
        <w:gridCol w:w="2373"/>
        <w:gridCol w:w="5025"/>
      </w:tblGrid>
      <w:tr w14:paraId="6B9BB1C8">
        <w:trPr>
          <w:trHeight w:val="318" w:hRule="atLeast"/>
          <w:jc w:val="center"/>
        </w:trPr>
        <w:tc>
          <w:tcPr>
            <w:tcW w:w="257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 w14:paraId="32B3170E">
            <w:pPr>
              <w:widowControl w:val="0"/>
              <w:adjustRightInd w:val="0"/>
              <w:snapToGrid w:val="0"/>
              <w:jc w:val="both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/>
              </w:rPr>
              <w:t>uthor, year</w:t>
            </w:r>
          </w:p>
        </w:tc>
        <w:tc>
          <w:tcPr>
            <w:tcW w:w="148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17464CB9">
            <w:pPr>
              <w:widowControl w:val="0"/>
              <w:jc w:val="both"/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/>
              </w:rPr>
              <w:t>C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ountry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top"/>
          </w:tcPr>
          <w:p w14:paraId="41ADE183">
            <w:pPr>
              <w:widowControl w:val="0"/>
              <w:jc w:val="both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/>
              </w:rPr>
              <w:t>Study location</w:t>
            </w:r>
          </w:p>
        </w:tc>
        <w:tc>
          <w:tcPr>
            <w:tcW w:w="216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top"/>
          </w:tcPr>
          <w:p w14:paraId="1F882AD8">
            <w:pPr>
              <w:widowControl w:val="0"/>
              <w:jc w:val="both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Resilience acssessment 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pproach</w:t>
            </w:r>
          </w:p>
        </w:tc>
        <w:tc>
          <w:tcPr>
            <w:tcW w:w="237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top"/>
          </w:tcPr>
          <w:p w14:paraId="691B7E37">
            <w:pPr>
              <w:widowControl w:val="0"/>
              <w:jc w:val="both"/>
              <w:rPr>
                <w:rFonts w:hint="eastAsia" w:ascii="Times New Roman" w:hAnsi="Times New Roman" w:eastAsia="等线" w:cs="Times New Roman"/>
                <w:b/>
                <w:bCs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/>
              </w:rPr>
              <w:t>P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articipants</w:t>
            </w:r>
          </w:p>
        </w:tc>
        <w:tc>
          <w:tcPr>
            <w:tcW w:w="502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top"/>
          </w:tcPr>
          <w:p w14:paraId="3AE7FD3D">
            <w:pPr>
              <w:widowControl w:val="0"/>
              <w:jc w:val="both"/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等线"/>
                <w:b/>
                <w:bCs/>
                <w:color w:val="000000"/>
                <w:sz w:val="18"/>
                <w:szCs w:val="18"/>
                <w:lang w:val="en-US"/>
              </w:rPr>
              <w:t>R</w:t>
            </w:r>
            <w:r>
              <w:rPr>
                <w:rFonts w:hint="eastAsia" w:ascii="Times New Roman" w:hAnsi="Times New Roman" w:eastAsia="等线" w:cs="等线"/>
                <w:b/>
                <w:bCs/>
                <w:color w:val="000000"/>
                <w:sz w:val="18"/>
                <w:szCs w:val="18"/>
                <w:lang w:val="en-US" w:eastAsia="zh-CN"/>
              </w:rPr>
              <w:t>elative</w:t>
            </w:r>
            <w:r>
              <w:rPr>
                <w:rFonts w:hint="default" w:ascii="Times New Roman" w:hAnsi="Times New Roman" w:eastAsia="等线" w:cs="等线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 factors</w:t>
            </w:r>
          </w:p>
        </w:tc>
      </w:tr>
      <w:tr w14:paraId="2C78BF71">
        <w:trPr>
          <w:jc w:val="center"/>
        </w:trPr>
        <w:tc>
          <w:tcPr>
            <w:tcW w:w="257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A8C114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Salam 2023</w:t>
            </w:r>
          </w:p>
        </w:tc>
        <w:tc>
          <w:tcPr>
            <w:tcW w:w="148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80A9C3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Lebanon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24FD37">
            <w:pPr>
              <w:widowControl w:val="0"/>
              <w:jc w:val="both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Multi-center</w:t>
            </w:r>
          </w:p>
        </w:tc>
        <w:tc>
          <w:tcPr>
            <w:tcW w:w="216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1752D9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Total score</w:t>
            </w:r>
          </w:p>
        </w:tc>
        <w:tc>
          <w:tcPr>
            <w:tcW w:w="237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8BFCBF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urses</w:t>
            </w:r>
          </w:p>
        </w:tc>
        <w:tc>
          <w:tcPr>
            <w:tcW w:w="502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E0CB4B">
            <w:pPr>
              <w:widowControl w:val="0"/>
              <w:jc w:val="both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Perceptions of transformational leadership</w:t>
            </w:r>
          </w:p>
        </w:tc>
      </w:tr>
      <w:tr w14:paraId="2A6BFAC3">
        <w:trPr>
          <w:trHeight w:val="258" w:hRule="atLeast"/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3B03B9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Sani 2020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A03912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Iran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60EDAD">
            <w:pPr>
              <w:widowControl w:val="0"/>
              <w:jc w:val="both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Single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D09418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Total score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3194F8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Emergency nurse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2EFC07">
            <w:pPr>
              <w:widowControl w:val="0"/>
              <w:jc w:val="both"/>
              <w:rPr>
                <w:rFonts w:hint="eastAsia" w:ascii="Times New Roman" w:hAnsi="Times New Roman" w:cs="Times New Roman" w:eastAsiaTheme="minorEastAsia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Exposure to violence</w:t>
            </w:r>
          </w:p>
        </w:tc>
      </w:tr>
      <w:tr w14:paraId="01891CE0">
        <w:trPr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D33BF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Selvi 2023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D4E651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Turkey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C0BB1C">
            <w:pPr>
              <w:widowControl w:val="0"/>
              <w:jc w:val="both"/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Multi-center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D4156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Total score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646AD0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CD7FE6">
            <w:pPr>
              <w:widowControl w:val="0"/>
              <w:jc w:val="both"/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ork factors were related to authenticity</w:t>
            </w:r>
          </w:p>
        </w:tc>
      </w:tr>
      <w:tr w14:paraId="36B6A322">
        <w:trPr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0FF9F8B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Sun 2022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4FFCA5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China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919E33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Multi-center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8B94A3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Total score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F27C6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ICU nurses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ED0F9A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C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areer calling</w:t>
            </w: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thriving</w:t>
            </w: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, ethical leadership</w:t>
            </w:r>
          </w:p>
        </w:tc>
      </w:tr>
      <w:tr w14:paraId="38C21695">
        <w:trPr>
          <w:trHeight w:val="384" w:hRule="atLeast"/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89C181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Tabakakis 2019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A7A38F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New Zealand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334CC1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Multi-center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B4DB4A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Total score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F8E1D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AD06D1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J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ob performance</w:t>
            </w: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stress</w:t>
            </w:r>
          </w:p>
        </w:tc>
      </w:tr>
      <w:tr w14:paraId="03926412">
        <w:trPr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0D5137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Walpita 2020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CFE938">
            <w:pPr>
              <w:widowControl w:val="0"/>
              <w:jc w:val="both"/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Sri Lanka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94F45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Multi-center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BD9D9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Total score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BEAA3E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64B88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Work performance</w:t>
            </w:r>
          </w:p>
        </w:tc>
      </w:tr>
      <w:tr w14:paraId="71490D82">
        <w:trPr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7C146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Xu 2020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DCB01">
            <w:pPr>
              <w:widowControl w:val="0"/>
              <w:jc w:val="both"/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Spai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n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91082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Single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67267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Total score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7ABF0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Oncology nurses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79EB1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Emotional labour</w:t>
            </w:r>
          </w:p>
        </w:tc>
      </w:tr>
      <w:tr w14:paraId="7917A9EE">
        <w:trPr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52D28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Xue 2022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3B0543A">
            <w:pPr>
              <w:widowControl w:val="0"/>
              <w:jc w:val="both"/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China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44DFE33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Multi-center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BCEBC0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Total score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569B9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3B272E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Craftsmanship, career success</w:t>
            </w:r>
          </w:p>
        </w:tc>
      </w:tr>
      <w:tr w14:paraId="673FF403">
        <w:trPr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4F5946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Yang 2018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689135">
            <w:pPr>
              <w:widowControl w:val="0"/>
              <w:jc w:val="both"/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China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2E570D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Multi-center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4032B1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Total score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117410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Transplant n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7F0C7B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Burnout</w:t>
            </w:r>
          </w:p>
        </w:tc>
      </w:tr>
      <w:tr w14:paraId="3246C455">
        <w:trPr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D1AC106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X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u</w:t>
            </w: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 xml:space="preserve"> 2024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EC955C">
            <w:pPr>
              <w:widowControl w:val="0"/>
              <w:jc w:val="both"/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China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D0988FE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Multi-center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EE9FBA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LPA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6BE45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A4D416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Work fatigue</w:t>
            </w:r>
          </w:p>
        </w:tc>
      </w:tr>
      <w:tr w14:paraId="07593571">
        <w:trPr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2C1135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Z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ao 2024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5A77DF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China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3259F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Multi-center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527F8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LPA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045295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8AD1AF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Professional identity, psychological flexibility, growth mindset</w:t>
            </w:r>
          </w:p>
        </w:tc>
      </w:tr>
      <w:tr w14:paraId="47285EBA">
        <w:trPr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AF0E2E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 xml:space="preserve">Li 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2025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CB4916">
            <w:pPr>
              <w:widowControl w:val="0"/>
              <w:jc w:val="both"/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China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7D6D8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Multi-center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36358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LPA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078A447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98C18B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 xml:space="preserve">Emotional regulation, sleep quality, 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coping</w:t>
            </w: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 xml:space="preserve"> style</w:t>
            </w:r>
          </w:p>
        </w:tc>
      </w:tr>
      <w:tr w14:paraId="7238EC8A">
        <w:trPr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C0738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Klingenberg I 2022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129AE3">
            <w:pPr>
              <w:widowControl w:val="0"/>
              <w:jc w:val="both"/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G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ermany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B22FCB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Multi-center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D2038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LPA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B956B1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776F92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Stressors, coping, irritation, commitment</w:t>
            </w:r>
          </w:p>
        </w:tc>
      </w:tr>
      <w:tr w14:paraId="21399D90">
        <w:trPr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3FC14E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Chen 2024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F81FD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China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483AE6B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Multi-center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B97988">
            <w:pPr>
              <w:widowControl w:val="0"/>
              <w:jc w:val="both"/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LPA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86F53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Emergency nurses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EB8FB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Workplace violence</w:t>
            </w:r>
          </w:p>
        </w:tc>
      </w:tr>
      <w:tr w14:paraId="05E81E0B">
        <w:trPr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C2902B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Hua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ng</w:t>
            </w: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 xml:space="preserve"> 2025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8FAF1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China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335B4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Multi-center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1960C6">
            <w:pPr>
              <w:widowControl w:val="0"/>
              <w:jc w:val="both"/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LPA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48748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978C8C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 xml:space="preserve">Empathy for </w:t>
            </w: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ain</w:t>
            </w:r>
          </w:p>
        </w:tc>
      </w:tr>
      <w:tr w14:paraId="3527A2D6">
        <w:trPr>
          <w:jc w:val="center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2A37C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C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hen</w:t>
            </w: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 xml:space="preserve"> 2024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AAE832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China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2BFCB8">
            <w:pPr>
              <w:widowControl w:val="0"/>
              <w:jc w:val="both"/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Single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-center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72DF2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LPA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761DBD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urses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E4AAF1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Compassion fatigue, coping style, stress</w:t>
            </w:r>
          </w:p>
        </w:tc>
      </w:tr>
      <w:tr w14:paraId="35CF969E">
        <w:trPr>
          <w:jc w:val="center"/>
        </w:trPr>
        <w:tc>
          <w:tcPr>
            <w:tcW w:w="257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4BCDC8DA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C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hen 202</w:t>
            </w: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4E8B1D3B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China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4842B923">
            <w:pPr>
              <w:widowControl w:val="0"/>
              <w:jc w:val="both"/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Multi-center</w:t>
            </w:r>
          </w:p>
        </w:tc>
        <w:tc>
          <w:tcPr>
            <w:tcW w:w="216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3E8D11C4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LPA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33F426C9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lang w:val="en-US" w:eastAsia="zh-CN"/>
              </w:rPr>
              <w:t>urses</w:t>
            </w:r>
          </w:p>
        </w:tc>
        <w:tc>
          <w:tcPr>
            <w:tcW w:w="502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0EC5E668">
            <w:pPr>
              <w:widowControl w:val="0"/>
              <w:jc w:val="both"/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2"/>
                <w:lang w:val="en-US" w:eastAsia="zh-CN"/>
              </w:rPr>
              <w:t>Stress, coping style</w:t>
            </w:r>
          </w:p>
        </w:tc>
      </w:tr>
    </w:tbl>
    <w:p w14:paraId="2FDDF64A">
      <w:pPr>
        <w:widowControl w:val="0"/>
        <w:jc w:val="both"/>
        <w:rPr>
          <w:rFonts w:hint="default" w:ascii="Times New Roman Italic" w:hAnsi="Times New Roman Italic" w:cs="Times New Roman Italic"/>
          <w:i/>
          <w:iCs/>
          <w:color w:val="000000"/>
          <w:kern w:val="2"/>
          <w:lang w:val="en-US" w:eastAsia="zh-CN"/>
        </w:rPr>
      </w:pPr>
      <w:r>
        <w:rPr>
          <w:rFonts w:hint="default" w:ascii="Times New Roman Italic" w:hAnsi="Times New Roman Italic" w:cs="Times New Roman Italic"/>
          <w:i/>
          <w:iCs/>
          <w:color w:val="000000"/>
          <w:kern w:val="2"/>
          <w:lang w:val="en-US" w:eastAsia="zh-CN"/>
        </w:rPr>
        <w:t>Abbreviation: LPA = Latent profile analysis.</w:t>
      </w:r>
      <w:bookmarkStart w:id="3" w:name="_GoBack"/>
      <w:bookmarkEnd w:id="3"/>
    </w:p>
    <w:p w14:paraId="09005C73">
      <w:pPr>
        <w:widowControl w:val="0"/>
        <w:jc w:val="both"/>
        <w:rPr>
          <w:rFonts w:hint="default" w:ascii="Times New Roman" w:hAnsi="Times New Roman" w:cs="Times New Roman"/>
          <w:color w:val="000000"/>
          <w:kern w:val="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FFB3E4"/>
    <w:rsid w:val="5BAFAF4E"/>
    <w:rsid w:val="76FFB3E4"/>
    <w:rsid w:val="DFCE9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Office_6.13.1.8913_F1E327BC-269C-435d-A152-05C5408002CA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2024-11-18T16:02:00Z</dcterms:created>
  <dc:creator>荔枝撞满怀</dc:creator>
  <cp:lastModifiedBy>荔枝撞满怀</cp:lastModifiedBy>
  <dcterms:modified xsi:type="dcterms:W3CDTF">2025-10-30T20:01:33Z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2052-6.13.1.8913</vt:lpwstr>
  </property>
  <property fmtid="{D5CDD505-2E9C-101B-9397-08002B2CF9AE}" pid="3" name="ICV">
    <vt:lpwstr>09CE7A8037AB30AB7C133A67F7B703C8_41</vt:lpwstr>
  </property>
</Properties>
</file>