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20A8" w14:textId="328A2D15" w:rsidR="00F80C1A" w:rsidRPr="00E47B90" w:rsidRDefault="00395598" w:rsidP="001B4F05">
      <w:pPr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E47B9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Ultrasound assessement of </w:t>
      </w:r>
      <w:r w:rsidR="00E47B90" w:rsidRPr="00E47B90">
        <w:rPr>
          <w:rFonts w:ascii="Times New Roman" w:hAnsi="Times New Roman" w:cs="Times New Roman"/>
          <w:b/>
          <w:bCs/>
          <w:sz w:val="28"/>
          <w:szCs w:val="28"/>
        </w:rPr>
        <w:t>the subxiphoid cardiac view</w:t>
      </w:r>
      <w:r w:rsidRPr="00E47B9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and IVC</w:t>
      </w:r>
    </w:p>
    <w:p w14:paraId="114DAF13" w14:textId="77777777" w:rsidR="00E47B90" w:rsidRPr="00E47B90" w:rsidRDefault="00E47B90" w:rsidP="00E47B90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297F4052" w14:textId="41526732" w:rsidR="00E47B90" w:rsidRPr="004354FA" w:rsidRDefault="00E47B90" w:rsidP="00E47B90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>Name</w:t>
      </w:r>
      <w:r w:rsidRPr="009E1B24">
        <w:rPr>
          <w:rFonts w:ascii="Times New Roman" w:eastAsia="標楷體" w:hAnsi="Times New Roman" w:cs="Times New Roman"/>
          <w:szCs w:val="24"/>
        </w:rPr>
        <w:t>：</w:t>
      </w:r>
      <w:r w:rsidRPr="009E1B24">
        <w:rPr>
          <w:rFonts w:ascii="Times New Roman" w:eastAsia="標楷體" w:hAnsi="Times New Roman" w:cs="Times New Roman"/>
          <w:szCs w:val="24"/>
        </w:rPr>
        <w:t xml:space="preserve">_______________             </w:t>
      </w:r>
      <w:r>
        <w:rPr>
          <w:rFonts w:ascii="Times New Roman" w:eastAsia="標楷體" w:hAnsi="Times New Roman" w:cs="Times New Roman" w:hint="eastAsia"/>
          <w:szCs w:val="24"/>
        </w:rPr>
        <w:t xml:space="preserve">           Date</w:t>
      </w:r>
      <w:r w:rsidRPr="009E1B24">
        <w:rPr>
          <w:rFonts w:ascii="Times New Roman" w:eastAsia="標楷體" w:hAnsi="Times New Roman" w:cs="Times New Roman"/>
          <w:szCs w:val="24"/>
        </w:rPr>
        <w:t>：</w:t>
      </w:r>
      <w:r w:rsidRPr="004354FA"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</w:t>
      </w:r>
    </w:p>
    <w:p w14:paraId="460264A4" w14:textId="77777777" w:rsidR="00F80C1A" w:rsidRDefault="00F80C1A" w:rsidP="00F80C1A">
      <w:pPr>
        <w:rPr>
          <w:rFonts w:ascii="Times New Roman" w:eastAsia="標楷體" w:hAnsi="Times New Roman" w:cs="Times New Roman"/>
          <w:szCs w:val="24"/>
        </w:rPr>
      </w:pPr>
    </w:p>
    <w:tbl>
      <w:tblPr>
        <w:tblStyle w:val="a3"/>
        <w:tblW w:w="85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9"/>
        <w:gridCol w:w="2220"/>
        <w:gridCol w:w="1907"/>
        <w:gridCol w:w="1907"/>
        <w:gridCol w:w="1907"/>
      </w:tblGrid>
      <w:tr w:rsidR="00FD31BC" w:rsidRPr="00E47B90" w14:paraId="2BC7C238" w14:textId="77777777" w:rsidTr="00626B3B">
        <w:trPr>
          <w:trHeight w:val="373"/>
        </w:trPr>
        <w:tc>
          <w:tcPr>
            <w:tcW w:w="559" w:type="dxa"/>
          </w:tcPr>
          <w:p w14:paraId="4347883F" w14:textId="77777777" w:rsidR="00E47B90" w:rsidRPr="00E47B90" w:rsidRDefault="00E47B90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bookmarkStart w:id="0" w:name="_Hlk216620565"/>
          </w:p>
        </w:tc>
        <w:tc>
          <w:tcPr>
            <w:tcW w:w="2220" w:type="dxa"/>
          </w:tcPr>
          <w:p w14:paraId="2A42A457" w14:textId="77777777" w:rsidR="00E47B90" w:rsidRPr="00E47B90" w:rsidRDefault="00E47B90" w:rsidP="00E47B90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59A77412" w14:textId="77777777" w:rsidR="00E47B90" w:rsidRPr="00E47B90" w:rsidRDefault="00E47B90" w:rsidP="00E47B90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7B90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Checklist</w:t>
            </w:r>
          </w:p>
        </w:tc>
        <w:tc>
          <w:tcPr>
            <w:tcW w:w="1907" w:type="dxa"/>
          </w:tcPr>
          <w:p w14:paraId="081CC7E9" w14:textId="77777777" w:rsidR="00E47B90" w:rsidRPr="00E47B90" w:rsidRDefault="00E47B90" w:rsidP="00E47B90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532DE24D" w14:textId="77777777" w:rsidR="00E47B90" w:rsidRPr="00E47B90" w:rsidRDefault="00E47B90" w:rsidP="00E47B90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7B90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Fail</w:t>
            </w:r>
          </w:p>
        </w:tc>
        <w:tc>
          <w:tcPr>
            <w:tcW w:w="1907" w:type="dxa"/>
          </w:tcPr>
          <w:p w14:paraId="224F87B4" w14:textId="77777777" w:rsidR="00E47B90" w:rsidRPr="00E47B90" w:rsidRDefault="00E47B90" w:rsidP="00E47B90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6015D529" w14:textId="77777777" w:rsidR="00E47B90" w:rsidRPr="00E47B90" w:rsidRDefault="00E47B90" w:rsidP="00E47B90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7B90">
              <w:rPr>
                <w:rFonts w:ascii="Times New Roman" w:eastAsia="標楷體" w:hAnsi="Times New Roman" w:cs="Times New Roman"/>
                <w:b/>
                <w:bCs/>
                <w:szCs w:val="24"/>
              </w:rPr>
              <w:t>P</w:t>
            </w:r>
            <w:r w:rsidRPr="00E47B90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 xml:space="preserve">ass </w:t>
            </w:r>
          </w:p>
        </w:tc>
        <w:tc>
          <w:tcPr>
            <w:tcW w:w="1907" w:type="dxa"/>
          </w:tcPr>
          <w:p w14:paraId="409F7EC1" w14:textId="77777777" w:rsidR="00E47B90" w:rsidRPr="00E47B90" w:rsidRDefault="00E47B90" w:rsidP="00E47B90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41CE8B6E" w14:textId="77777777" w:rsidR="00E47B90" w:rsidRPr="00E47B90" w:rsidRDefault="00E47B90" w:rsidP="00E47B90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47B90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Success</w:t>
            </w:r>
          </w:p>
        </w:tc>
      </w:tr>
      <w:tr w:rsidR="00FD31BC" w:rsidRPr="00E47B90" w14:paraId="7DA439F5" w14:textId="77777777" w:rsidTr="006D3E34">
        <w:trPr>
          <w:trHeight w:val="277"/>
        </w:trPr>
        <w:tc>
          <w:tcPr>
            <w:tcW w:w="559" w:type="dxa"/>
          </w:tcPr>
          <w:p w14:paraId="2972AE38" w14:textId="77777777" w:rsidR="00E47B90" w:rsidRPr="00E47B90" w:rsidRDefault="00E47B90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47B90">
              <w:rPr>
                <w:rFonts w:ascii="Times New Roman" w:eastAsia="標楷體" w:hAnsi="Times New Roman" w:cs="Times New Roman"/>
                <w:szCs w:val="24"/>
              </w:rPr>
              <w:t>01</w:t>
            </w:r>
          </w:p>
        </w:tc>
        <w:tc>
          <w:tcPr>
            <w:tcW w:w="2220" w:type="dxa"/>
          </w:tcPr>
          <w:p w14:paraId="2F9265F3" w14:textId="55A05FCA" w:rsidR="00E47B90" w:rsidRPr="00E47B90" w:rsidRDefault="004B2AAC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B2AAC">
              <w:rPr>
                <w:rFonts w:ascii="Times New Roman" w:eastAsia="標楷體" w:hAnsi="Times New Roman" w:cs="Times New Roman"/>
                <w:szCs w:val="24"/>
              </w:rPr>
              <w:t>Probe placement</w:t>
            </w:r>
          </w:p>
        </w:tc>
        <w:tc>
          <w:tcPr>
            <w:tcW w:w="1907" w:type="dxa"/>
          </w:tcPr>
          <w:p w14:paraId="1E5DD952" w14:textId="3FC3AEA5" w:rsidR="00E47B90" w:rsidRPr="00E47B90" w:rsidRDefault="004B2AAC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B2AAC">
              <w:rPr>
                <w:rFonts w:ascii="Times New Roman" w:eastAsia="標楷體" w:hAnsi="Times New Roman" w:cs="Times New Roman"/>
                <w:szCs w:val="24"/>
              </w:rPr>
              <w:t>Frequent readjustment of the probe position on the skin or only an inadequate field of view</w:t>
            </w:r>
          </w:p>
        </w:tc>
        <w:tc>
          <w:tcPr>
            <w:tcW w:w="1907" w:type="dxa"/>
          </w:tcPr>
          <w:p w14:paraId="1166E18E" w14:textId="596A0715" w:rsidR="00E47B90" w:rsidRPr="00E47B90" w:rsidRDefault="004B2AAC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B2AAC">
              <w:rPr>
                <w:rFonts w:ascii="Times New Roman" w:eastAsia="標楷體" w:hAnsi="Times New Roman" w:hint="eastAsia"/>
                <w:szCs w:val="24"/>
              </w:rPr>
              <w:t>C</w:t>
            </w:r>
            <w:r w:rsidRPr="004B2AAC">
              <w:rPr>
                <w:rFonts w:ascii="Times New Roman" w:eastAsia="標楷體" w:hAnsi="Times New Roman"/>
                <w:szCs w:val="24"/>
              </w:rPr>
              <w:t>orrectly position probe for proper field of view, but needs occasional readjustment</w:t>
            </w:r>
          </w:p>
        </w:tc>
        <w:tc>
          <w:tcPr>
            <w:tcW w:w="1907" w:type="dxa"/>
          </w:tcPr>
          <w:p w14:paraId="32E7B1FE" w14:textId="2E5918A3" w:rsidR="00E47B90" w:rsidRPr="00E47B90" w:rsidRDefault="004B2AAC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B2AAC">
              <w:rPr>
                <w:rFonts w:ascii="Times New Roman" w:eastAsia="標楷體" w:hAnsi="Times New Roman"/>
                <w:szCs w:val="24"/>
              </w:rPr>
              <w:t>With minimal readjustment, the probe can be correctly positioned to obtain the proper view on the first try</w:t>
            </w:r>
          </w:p>
        </w:tc>
      </w:tr>
      <w:tr w:rsidR="00FD31BC" w:rsidRPr="00E47B90" w14:paraId="60C97FF2" w14:textId="77777777" w:rsidTr="006D3E34">
        <w:trPr>
          <w:trHeight w:val="332"/>
        </w:trPr>
        <w:tc>
          <w:tcPr>
            <w:tcW w:w="559" w:type="dxa"/>
          </w:tcPr>
          <w:p w14:paraId="2050604B" w14:textId="77777777" w:rsidR="00E47B90" w:rsidRPr="00E47B90" w:rsidRDefault="00E47B90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47B90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2220" w:type="dxa"/>
          </w:tcPr>
          <w:p w14:paraId="1D3185FB" w14:textId="7C56A15A" w:rsidR="00E47B90" w:rsidRDefault="00FD31BC" w:rsidP="00E47B90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r w:rsidRPr="00FD31BC">
              <w:rPr>
                <w:rFonts w:ascii="Times New Roman" w:eastAsia="標楷體" w:hAnsi="Times New Roman" w:cs="Times New Roman"/>
                <w:szCs w:val="24"/>
              </w:rPr>
              <w:t>Image acquisition</w:t>
            </w:r>
            <w:r w:rsidR="00073D83">
              <w:rPr>
                <w:rFonts w:ascii="Times New Roman" w:eastAsia="標楷體" w:hAnsi="Times New Roman" w:cs="Times New Roman" w:hint="eastAsia"/>
                <w:szCs w:val="24"/>
              </w:rPr>
              <w:t xml:space="preserve"> for subxiphoid cardiac view</w:t>
            </w:r>
          </w:p>
          <w:p w14:paraId="468AF37D" w14:textId="508E5422" w:rsidR="00073D83" w:rsidRPr="00E47B90" w:rsidRDefault="00073D83" w:rsidP="00E47B90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</w:p>
        </w:tc>
        <w:tc>
          <w:tcPr>
            <w:tcW w:w="1907" w:type="dxa"/>
          </w:tcPr>
          <w:p w14:paraId="5BABDEDF" w14:textId="04098120" w:rsidR="00E47B90" w:rsidRPr="00E47B90" w:rsidRDefault="00FD31BC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D31BC">
              <w:rPr>
                <w:rFonts w:ascii="Times New Roman" w:eastAsia="標楷體" w:hAnsi="Times New Roman" w:cs="Times New Roman"/>
                <w:szCs w:val="24"/>
              </w:rPr>
              <w:t>No recognizable structures</w:t>
            </w:r>
          </w:p>
        </w:tc>
        <w:tc>
          <w:tcPr>
            <w:tcW w:w="1907" w:type="dxa"/>
          </w:tcPr>
          <w:p w14:paraId="6B91F065" w14:textId="4FA04313" w:rsidR="00E47B90" w:rsidRPr="00E47B90" w:rsidRDefault="00626B3B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szCs w:val="24"/>
              </w:rPr>
              <w:t>Partial visualization of the four cardiac chambers with the minimal criteria required for diagnosis met.</w:t>
            </w:r>
          </w:p>
        </w:tc>
        <w:tc>
          <w:tcPr>
            <w:tcW w:w="1907" w:type="dxa"/>
          </w:tcPr>
          <w:p w14:paraId="58C0354C" w14:textId="2D0A142C" w:rsidR="00E47B90" w:rsidRPr="00E47B90" w:rsidRDefault="00626B3B" w:rsidP="00E47B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26B3B">
              <w:rPr>
                <w:rFonts w:ascii="Times New Roman" w:eastAsia="標楷體" w:hAnsi="Times New Roman"/>
                <w:szCs w:val="24"/>
              </w:rPr>
              <w:t>All four cardiac chambers were imaged with excellent image quality, fully supporting the diagnosis</w:t>
            </w:r>
          </w:p>
        </w:tc>
      </w:tr>
      <w:tr w:rsidR="00626B3B" w:rsidRPr="00E47B90" w14:paraId="251319BE" w14:textId="77777777" w:rsidTr="006D3E34">
        <w:trPr>
          <w:trHeight w:val="332"/>
        </w:trPr>
        <w:tc>
          <w:tcPr>
            <w:tcW w:w="559" w:type="dxa"/>
          </w:tcPr>
          <w:p w14:paraId="5C35153D" w14:textId="17E3A99D" w:rsidR="00626B3B" w:rsidRPr="00E47B90" w:rsidRDefault="00626B3B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073D83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2220" w:type="dxa"/>
          </w:tcPr>
          <w:p w14:paraId="6CD8349E" w14:textId="257706CC" w:rsidR="00073D83" w:rsidRDefault="00073D83" w:rsidP="00073D83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r w:rsidRPr="00FD31BC">
              <w:rPr>
                <w:rFonts w:ascii="Times New Roman" w:eastAsia="標楷體" w:hAnsi="Times New Roman" w:cs="Times New Roman"/>
                <w:szCs w:val="24"/>
              </w:rPr>
              <w:t>Image acquisition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for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IVC</w:t>
            </w:r>
          </w:p>
          <w:p w14:paraId="7B7C99C0" w14:textId="250C885E" w:rsidR="00626B3B" w:rsidRPr="00073D83" w:rsidRDefault="00626B3B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07" w:type="dxa"/>
          </w:tcPr>
          <w:p w14:paraId="76235DB9" w14:textId="1ED46B52" w:rsidR="00626B3B" w:rsidRPr="004B2AAC" w:rsidRDefault="00626B3B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D31BC">
              <w:rPr>
                <w:rFonts w:ascii="Times New Roman" w:eastAsia="標楷體" w:hAnsi="Times New Roman" w:cs="Times New Roman"/>
                <w:szCs w:val="24"/>
              </w:rPr>
              <w:t>No recognizable structures</w:t>
            </w:r>
          </w:p>
        </w:tc>
        <w:tc>
          <w:tcPr>
            <w:tcW w:w="1907" w:type="dxa"/>
          </w:tcPr>
          <w:p w14:paraId="45CF6F87" w14:textId="1BBA1419" w:rsidR="00626B3B" w:rsidRPr="004B2AAC" w:rsidRDefault="00626B3B" w:rsidP="00626B3B">
            <w:pPr>
              <w:rPr>
                <w:rFonts w:ascii="Times New Roman" w:eastAsia="標楷體" w:hAnsi="Times New Roman"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szCs w:val="24"/>
              </w:rPr>
              <w:t xml:space="preserve">Partial visualization of the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IVC</w:t>
            </w:r>
            <w:r w:rsidRPr="00626B3B">
              <w:rPr>
                <w:rFonts w:ascii="Times New Roman" w:eastAsia="標楷體" w:hAnsi="Times New Roman" w:cs="Times New Roman"/>
                <w:szCs w:val="24"/>
              </w:rPr>
              <w:t xml:space="preserve"> with the minimal criteria required for diagnosis met.</w:t>
            </w:r>
          </w:p>
        </w:tc>
        <w:tc>
          <w:tcPr>
            <w:tcW w:w="1907" w:type="dxa"/>
          </w:tcPr>
          <w:p w14:paraId="41F6687B" w14:textId="1F3DDA23" w:rsidR="00626B3B" w:rsidRPr="004B2AAC" w:rsidRDefault="00626B3B" w:rsidP="00626B3B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V</w:t>
            </w:r>
            <w:r w:rsidRPr="00626B3B">
              <w:rPr>
                <w:rFonts w:ascii="Times New Roman" w:eastAsia="標楷體" w:hAnsi="Times New Roman" w:cs="Times New Roman"/>
                <w:szCs w:val="24"/>
              </w:rPr>
              <w:t xml:space="preserve">isualization of the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IVC</w:t>
            </w:r>
            <w:r w:rsidRPr="00626B3B">
              <w:rPr>
                <w:rFonts w:ascii="Times New Roman" w:eastAsia="標楷體" w:hAnsi="Times New Roman"/>
                <w:szCs w:val="24"/>
              </w:rPr>
              <w:t xml:space="preserve"> with excellent image quality, fully supporting the diagnosis</w:t>
            </w:r>
          </w:p>
        </w:tc>
      </w:tr>
      <w:bookmarkEnd w:id="0"/>
    </w:tbl>
    <w:p w14:paraId="7BBFD9F7" w14:textId="77777777" w:rsidR="00E47B90" w:rsidRPr="009E1B24" w:rsidRDefault="00E47B90" w:rsidP="00F80C1A">
      <w:pPr>
        <w:rPr>
          <w:rFonts w:ascii="Times New Roman" w:eastAsia="標楷體" w:hAnsi="Times New Roman" w:cs="Times New Roman"/>
          <w:szCs w:val="24"/>
        </w:rPr>
      </w:pPr>
    </w:p>
    <w:p w14:paraId="61B37A34" w14:textId="77777777" w:rsidR="00626B3B" w:rsidRPr="00626B3B" w:rsidRDefault="00626B3B" w:rsidP="00626B3B">
      <w:pPr>
        <w:rPr>
          <w:rFonts w:ascii="Times New Roman" w:eastAsia="標楷體" w:hAnsi="Times New Roman" w:cs="Times New Roman"/>
          <w:b/>
          <w:bCs/>
          <w:szCs w:val="24"/>
        </w:rPr>
      </w:pPr>
      <w:r w:rsidRPr="00626B3B">
        <w:rPr>
          <w:rFonts w:ascii="Times New Roman" w:eastAsia="標楷體" w:hAnsi="Times New Roman" w:cs="Times New Roman" w:hint="eastAsia"/>
          <w:b/>
          <w:bCs/>
          <w:szCs w:val="24"/>
        </w:rPr>
        <w:t>Global Rating Score</w:t>
      </w:r>
    </w:p>
    <w:tbl>
      <w:tblPr>
        <w:tblStyle w:val="a3"/>
        <w:tblW w:w="8642" w:type="dxa"/>
        <w:tblInd w:w="-10" w:type="dxa"/>
        <w:tblLook w:val="04A0" w:firstRow="1" w:lastRow="0" w:firstColumn="1" w:lastColumn="0" w:noHBand="0" w:noVBand="1"/>
      </w:tblPr>
      <w:tblGrid>
        <w:gridCol w:w="1728"/>
        <w:gridCol w:w="1728"/>
        <w:gridCol w:w="1729"/>
        <w:gridCol w:w="1728"/>
        <w:gridCol w:w="1729"/>
      </w:tblGrid>
      <w:tr w:rsidR="00626B3B" w:rsidRPr="00626B3B" w14:paraId="4EDC3DB5" w14:textId="77777777" w:rsidTr="006D3E34"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640292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40C3612C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AF6D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4B1DA54A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AE6AB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794FFF57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3A8EA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6073D9AB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726BF5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5BA472FD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b/>
                <w:bCs/>
                <w:szCs w:val="24"/>
              </w:rPr>
              <w:t>5</w:t>
            </w:r>
          </w:p>
        </w:tc>
      </w:tr>
      <w:tr w:rsidR="00626B3B" w:rsidRPr="00626B3B" w14:paraId="66626B30" w14:textId="77777777" w:rsidTr="006D3E34">
        <w:tc>
          <w:tcPr>
            <w:tcW w:w="1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23834DF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szCs w:val="24"/>
              </w:rPr>
              <w:t>Unacceptable performance; multiple major inadequacies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515355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szCs w:val="24"/>
              </w:rPr>
              <w:t>Unacceptable performance; some major inadequacies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F6DBB0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szCs w:val="24"/>
              </w:rPr>
              <w:t xml:space="preserve">Acceptable performance; minor inadequacies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56D9DC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szCs w:val="24"/>
              </w:rPr>
              <w:t>Acceptable performance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F0AE7C" w14:textId="77777777" w:rsidR="00626B3B" w:rsidRPr="00626B3B" w:rsidRDefault="00626B3B" w:rsidP="00626B3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26B3B">
              <w:rPr>
                <w:rFonts w:ascii="Times New Roman" w:eastAsia="標楷體" w:hAnsi="Times New Roman" w:cs="Times New Roman"/>
                <w:szCs w:val="24"/>
              </w:rPr>
              <w:t>Exceptional performance; expert provider</w:t>
            </w:r>
          </w:p>
        </w:tc>
      </w:tr>
    </w:tbl>
    <w:p w14:paraId="68B70DB8" w14:textId="77777777" w:rsidR="00626B3B" w:rsidRPr="00626B3B" w:rsidRDefault="00626B3B" w:rsidP="00626B3B">
      <w:pPr>
        <w:rPr>
          <w:rFonts w:ascii="Times New Roman" w:eastAsia="標楷體" w:hAnsi="Times New Roman" w:cs="Times New Roman"/>
          <w:szCs w:val="24"/>
        </w:rPr>
      </w:pPr>
    </w:p>
    <w:p w14:paraId="5196314C" w14:textId="77777777" w:rsidR="00626B3B" w:rsidRPr="00626B3B" w:rsidRDefault="00626B3B" w:rsidP="00626B3B">
      <w:pPr>
        <w:rPr>
          <w:rFonts w:ascii="Times New Roman" w:eastAsia="標楷體" w:hAnsi="Times New Roman" w:cs="Times New Roman"/>
          <w:szCs w:val="24"/>
        </w:rPr>
      </w:pPr>
    </w:p>
    <w:p w14:paraId="09EE0834" w14:textId="77777777" w:rsidR="00626B3B" w:rsidRPr="00626B3B" w:rsidRDefault="00626B3B" w:rsidP="00626B3B">
      <w:pPr>
        <w:rPr>
          <w:rFonts w:ascii="Times New Roman" w:eastAsia="標楷體" w:hAnsi="Times New Roman" w:cs="Times New Roman"/>
          <w:szCs w:val="24"/>
        </w:rPr>
      </w:pPr>
      <w:r w:rsidRPr="00626B3B">
        <w:rPr>
          <w:rFonts w:ascii="Times New Roman" w:eastAsia="標楷體" w:hAnsi="Times New Roman" w:cs="Times New Roman" w:hint="eastAsia"/>
          <w:szCs w:val="24"/>
        </w:rPr>
        <w:lastRenderedPageBreak/>
        <w:t xml:space="preserve">                                             Assessor ______________</w:t>
      </w:r>
    </w:p>
    <w:p w14:paraId="494589D2" w14:textId="3B630B40" w:rsidR="00CE2590" w:rsidRPr="00F83BF5" w:rsidRDefault="00CE2590" w:rsidP="00F80C1A">
      <w:pPr>
        <w:rPr>
          <w:rFonts w:ascii="標楷體" w:eastAsia="標楷體" w:hAnsi="標楷體"/>
          <w:szCs w:val="24"/>
        </w:rPr>
      </w:pPr>
    </w:p>
    <w:sectPr w:rsidR="00CE2590" w:rsidRPr="00F83B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215AE" w14:textId="77777777" w:rsidR="00512165" w:rsidRDefault="00512165" w:rsidP="00B27A7C">
      <w:r>
        <w:separator/>
      </w:r>
    </w:p>
  </w:endnote>
  <w:endnote w:type="continuationSeparator" w:id="0">
    <w:p w14:paraId="19C7AC3E" w14:textId="77777777" w:rsidR="00512165" w:rsidRDefault="00512165" w:rsidP="00B2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14EFF" w14:textId="77777777" w:rsidR="00512165" w:rsidRDefault="00512165" w:rsidP="00B27A7C">
      <w:r>
        <w:separator/>
      </w:r>
    </w:p>
  </w:footnote>
  <w:footnote w:type="continuationSeparator" w:id="0">
    <w:p w14:paraId="1BFBF638" w14:textId="77777777" w:rsidR="00512165" w:rsidRDefault="00512165" w:rsidP="00B27A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C1A"/>
    <w:rsid w:val="00056596"/>
    <w:rsid w:val="00073D83"/>
    <w:rsid w:val="000B0EFF"/>
    <w:rsid w:val="000B3796"/>
    <w:rsid w:val="001B4F05"/>
    <w:rsid w:val="00207121"/>
    <w:rsid w:val="002479F5"/>
    <w:rsid w:val="003563A8"/>
    <w:rsid w:val="00395598"/>
    <w:rsid w:val="003C0DA3"/>
    <w:rsid w:val="0045371C"/>
    <w:rsid w:val="00461B29"/>
    <w:rsid w:val="0047054C"/>
    <w:rsid w:val="004B2AAC"/>
    <w:rsid w:val="004D5E2B"/>
    <w:rsid w:val="004F15CD"/>
    <w:rsid w:val="00512165"/>
    <w:rsid w:val="005353CA"/>
    <w:rsid w:val="00626B3B"/>
    <w:rsid w:val="006845B8"/>
    <w:rsid w:val="006A4FD4"/>
    <w:rsid w:val="006D0756"/>
    <w:rsid w:val="007B4568"/>
    <w:rsid w:val="008021FB"/>
    <w:rsid w:val="00825360"/>
    <w:rsid w:val="008F41EB"/>
    <w:rsid w:val="00914B54"/>
    <w:rsid w:val="009E01DB"/>
    <w:rsid w:val="009E1B24"/>
    <w:rsid w:val="009E5892"/>
    <w:rsid w:val="00A5769E"/>
    <w:rsid w:val="00B27A7C"/>
    <w:rsid w:val="00B8571F"/>
    <w:rsid w:val="00C62274"/>
    <w:rsid w:val="00C8379A"/>
    <w:rsid w:val="00CE2590"/>
    <w:rsid w:val="00CF2C20"/>
    <w:rsid w:val="00D26EFB"/>
    <w:rsid w:val="00E47B90"/>
    <w:rsid w:val="00E76F61"/>
    <w:rsid w:val="00E8040C"/>
    <w:rsid w:val="00EC0460"/>
    <w:rsid w:val="00EE7865"/>
    <w:rsid w:val="00F8028B"/>
    <w:rsid w:val="00F80C1A"/>
    <w:rsid w:val="00F83BF5"/>
    <w:rsid w:val="00FA4C42"/>
    <w:rsid w:val="00FD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84A1D"/>
  <w15:chartTrackingRefBased/>
  <w15:docId w15:val="{5AE1A460-D9FB-441F-9570-D3AD2EE8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7A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27A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27A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27A7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576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576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WCLien</dc:creator>
  <cp:keywords/>
  <dc:description/>
  <cp:lastModifiedBy>wc lien</cp:lastModifiedBy>
  <cp:revision>4</cp:revision>
  <cp:lastPrinted>2016-11-14T13:24:00Z</cp:lastPrinted>
  <dcterms:created xsi:type="dcterms:W3CDTF">2025-12-14T04:53:00Z</dcterms:created>
  <dcterms:modified xsi:type="dcterms:W3CDTF">2025-12-14T09:25:00Z</dcterms:modified>
</cp:coreProperties>
</file>