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AE0A9" w14:textId="77777777" w:rsidR="00915069" w:rsidRDefault="00915069" w:rsidP="00915069">
      <w:pPr>
        <w:spacing w:line="360" w:lineRule="auto"/>
        <w:jc w:val="center"/>
        <w:rPr>
          <w:sz w:val="28"/>
          <w:szCs w:val="28"/>
        </w:rPr>
      </w:pPr>
      <w:r w:rsidRPr="00915069">
        <w:rPr>
          <w:sz w:val="28"/>
          <w:szCs w:val="28"/>
        </w:rPr>
        <w:t>Scale Development and Psychometric Evaluation</w:t>
      </w:r>
    </w:p>
    <w:p w14:paraId="120F37FE" w14:textId="77777777" w:rsidR="00915069" w:rsidRPr="00915069" w:rsidRDefault="00915069" w:rsidP="00915069">
      <w:pPr>
        <w:spacing w:after="0" w:line="360" w:lineRule="auto"/>
        <w:rPr>
          <w:rFonts w:hint="eastAsia"/>
          <w:b/>
          <w:bCs/>
          <w:szCs w:val="22"/>
        </w:rPr>
      </w:pPr>
      <w:r w:rsidRPr="00915069">
        <w:rPr>
          <w:rFonts w:hint="eastAsia"/>
          <w:b/>
          <w:bCs/>
          <w:szCs w:val="22"/>
        </w:rPr>
        <w:t>Overview</w:t>
      </w:r>
    </w:p>
    <w:p w14:paraId="0DC7925B" w14:textId="78645A0E" w:rsidR="00915069" w:rsidRPr="00915069" w:rsidRDefault="00915069" w:rsidP="00915069">
      <w:pPr>
        <w:spacing w:after="0" w:line="360" w:lineRule="auto"/>
        <w:rPr>
          <w:rFonts w:hint="eastAsia"/>
          <w:szCs w:val="22"/>
        </w:rPr>
      </w:pPr>
      <w:r w:rsidRPr="00915069">
        <w:rPr>
          <w:rFonts w:hint="eastAsia"/>
          <w:szCs w:val="22"/>
        </w:rPr>
        <w:t xml:space="preserve">This supplementary file provides a comprehensive psychometric evaluation of the study instruments used to assess digital alert fatigue and escalation </w:t>
      </w:r>
      <w:proofErr w:type="spellStart"/>
      <w:r w:rsidRPr="00915069">
        <w:rPr>
          <w:rFonts w:hint="eastAsia"/>
          <w:szCs w:val="22"/>
        </w:rPr>
        <w:t>behaviour</w:t>
      </w:r>
      <w:proofErr w:type="spellEnd"/>
      <w:r w:rsidRPr="00915069">
        <w:rPr>
          <w:rFonts w:hint="eastAsia"/>
          <w:szCs w:val="22"/>
        </w:rPr>
        <w:t xml:space="preserve"> in the context of nurse-led remote postoperative care. It replaces the previous version of Supplementary File 3 and incorporates quantitative content validity indices, detailed expert ratings, exploratory factor analysis, and internal consistency reliability, in line with international standards for questionnaire development in nursing research.</w:t>
      </w:r>
    </w:p>
    <w:p w14:paraId="682621F4" w14:textId="77777777" w:rsidR="00915069" w:rsidRDefault="00915069" w:rsidP="00915069">
      <w:pPr>
        <w:spacing w:after="0" w:line="360" w:lineRule="auto"/>
        <w:rPr>
          <w:b/>
          <w:bCs/>
        </w:rPr>
      </w:pPr>
      <w:r w:rsidRPr="00915069">
        <w:rPr>
          <w:b/>
          <w:bCs/>
        </w:rPr>
        <w:t>Section A. Expert Panel Review and Content Validity Assessment</w:t>
      </w:r>
    </w:p>
    <w:p w14:paraId="5ACB4FCA" w14:textId="18B58F97" w:rsidR="00355A39" w:rsidRDefault="00915069" w:rsidP="00915069">
      <w:pPr>
        <w:spacing w:after="0" w:line="360" w:lineRule="auto"/>
        <w:rPr>
          <w:rFonts w:hint="eastAsia"/>
        </w:rPr>
      </w:pPr>
      <w:r w:rsidRPr="00915069">
        <w:t xml:space="preserve">The Digital Alert Fatigue Scale (DAFS) and the Escalation </w:t>
      </w:r>
      <w:proofErr w:type="spellStart"/>
      <w:r w:rsidRPr="00915069">
        <w:t>Behaviour</w:t>
      </w:r>
      <w:proofErr w:type="spellEnd"/>
      <w:r w:rsidRPr="00915069">
        <w:t xml:space="preserve"> Scale (EBS) were developed based on a comprehensive review of the literature on alert fatigue, asynchronous remote nursing care, and escalation of care, combined with clinical insights from nurses experienced in postoperative remote follow-up</w:t>
      </w:r>
      <w:r w:rsidR="00355A39">
        <w:rPr>
          <w:rFonts w:hint="eastAsia"/>
        </w:rPr>
        <w:t>.</w:t>
      </w:r>
    </w:p>
    <w:p w14:paraId="38138664" w14:textId="0170FF09" w:rsidR="00355A39" w:rsidRDefault="00915069" w:rsidP="00915069">
      <w:pPr>
        <w:spacing w:after="0" w:line="360" w:lineRule="auto"/>
        <w:rPr>
          <w:rFonts w:hint="eastAsia"/>
        </w:rPr>
      </w:pPr>
      <w:r w:rsidRPr="00915069">
        <w:t>Content validity was assessed prior to formal data collection through structured expert consultation. A panel of six experts with expertise in thoracic nursing, nursing management, patient safety, and digital health nursing independently evaluated the relevance, clarity, and contextual appropriateness of each item.</w:t>
      </w:r>
    </w:p>
    <w:p w14:paraId="1C96ADB6" w14:textId="292EC8AC" w:rsidR="001A7333" w:rsidRDefault="00915069" w:rsidP="00915069">
      <w:pPr>
        <w:spacing w:after="0" w:line="360" w:lineRule="auto"/>
        <w:rPr>
          <w:rFonts w:hint="eastAsia"/>
        </w:rPr>
      </w:pPr>
      <w:r w:rsidRPr="00915069">
        <w:t>Experts rated each item using a four-point relevance scale (1 = not relevant, 2 = somewhat relevant, 3 = quite relevant, 4 = highly relevant). Quantitative content validity was evaluated using the Content Validity Index (CVI) following the methodological recommendations of Polit and Beck</w:t>
      </w:r>
      <w:r w:rsidR="001A7333" w:rsidRPr="001A7333">
        <w:t>.</w:t>
      </w:r>
    </w:p>
    <w:p w14:paraId="4291A273" w14:textId="4F02B1FF" w:rsidR="001A7333" w:rsidRDefault="00915069" w:rsidP="00915069">
      <w:pPr>
        <w:spacing w:after="0" w:line="360" w:lineRule="auto"/>
      </w:pPr>
      <w:r>
        <w:rPr>
          <w:rFonts w:hint="eastAsia"/>
        </w:rPr>
        <w:t>Item-level Content Validity Index (I-CVI) was calculated as the proportion of experts rating an item as 3 or 4.</w:t>
      </w:r>
      <w:r>
        <w:rPr>
          <w:rFonts w:hint="eastAsia"/>
        </w:rPr>
        <w:t xml:space="preserve"> </w:t>
      </w:r>
      <w:r>
        <w:rPr>
          <w:rFonts w:hint="eastAsia"/>
        </w:rPr>
        <w:t>For a six-expert panel, an I-CVI ≥ 0.83 was considered acceptable.</w:t>
      </w:r>
      <w:r>
        <w:rPr>
          <w:rFonts w:hint="eastAsia"/>
        </w:rPr>
        <w:t xml:space="preserve"> </w:t>
      </w:r>
      <w:r>
        <w:rPr>
          <w:rFonts w:hint="eastAsia"/>
        </w:rPr>
        <w:t>Scale-level content validity was assessed using:</w:t>
      </w:r>
      <w:r>
        <w:rPr>
          <w:rFonts w:hint="eastAsia"/>
        </w:rPr>
        <w:t xml:space="preserve"> </w:t>
      </w:r>
      <w:r>
        <w:rPr>
          <w:rFonts w:hint="eastAsia"/>
        </w:rPr>
        <w:t>S-CVI/UA (universal agreement method), defined as the proportion of items rated as relevant by all experts; and</w:t>
      </w:r>
      <w:r>
        <w:rPr>
          <w:rFonts w:hint="eastAsia"/>
        </w:rPr>
        <w:t xml:space="preserve"> </w:t>
      </w:r>
      <w:r>
        <w:rPr>
          <w:rFonts w:hint="eastAsia"/>
        </w:rPr>
        <w:t>S-CVI/Ave (average method), defined as the mean of all I-CVI values.</w:t>
      </w:r>
    </w:p>
    <w:p w14:paraId="606EC70B" w14:textId="6FE076DF" w:rsidR="00915069" w:rsidRDefault="00915069" w:rsidP="00915069">
      <w:pPr>
        <w:spacing w:after="0" w:line="360" w:lineRule="auto"/>
        <w:rPr>
          <w:rFonts w:hint="eastAsia"/>
        </w:rPr>
      </w:pPr>
      <w:r w:rsidRPr="00915069">
        <w:t>Items that did not initially meet relevance or clarity expectations were revised based on expert feedback to improve wording precision and contextual relevance to asynchronous message-based remote nursing care.</w:t>
      </w:r>
    </w:p>
    <w:p w14:paraId="5B869AE4" w14:textId="1F4C85D6" w:rsidR="00E1221F" w:rsidRPr="00416BED" w:rsidRDefault="00355A39" w:rsidP="00915069">
      <w:pPr>
        <w:spacing w:after="0" w:line="360" w:lineRule="auto"/>
        <w:rPr>
          <w:rFonts w:hint="eastAsia"/>
          <w:b/>
          <w:bCs/>
        </w:rPr>
      </w:pPr>
      <w:r w:rsidRPr="00355A39">
        <w:rPr>
          <w:b/>
          <w:bCs/>
        </w:rPr>
        <w:lastRenderedPageBreak/>
        <w:t>Section B. Item-Level Content Validity Index (I-CVI) Results</w:t>
      </w:r>
    </w:p>
    <w:p w14:paraId="76926BD2" w14:textId="134A3C21" w:rsidR="00355A39" w:rsidRDefault="00355A39" w:rsidP="00915069">
      <w:pPr>
        <w:spacing w:after="0" w:line="360" w:lineRule="auto"/>
        <w:rPr>
          <w:rFonts w:hint="eastAsia"/>
        </w:rPr>
      </w:pPr>
      <w:r w:rsidRPr="00355A39">
        <w:t>Table S</w:t>
      </w:r>
      <w:r w:rsidR="00915069">
        <w:rPr>
          <w:rFonts w:hint="eastAsia"/>
        </w:rPr>
        <w:t>3</w:t>
      </w:r>
      <w:r w:rsidRPr="00355A39">
        <w:t>. Item-level Content Validity Index (I-CVI) and Expert Ratings</w:t>
      </w:r>
    </w:p>
    <w:tbl>
      <w:tblPr>
        <w:tblStyle w:val="af2"/>
        <w:tblW w:w="8359" w:type="dxa"/>
        <w:tblLook w:val="04A0" w:firstRow="1" w:lastRow="0" w:firstColumn="1" w:lastColumn="0" w:noHBand="0" w:noVBand="1"/>
      </w:tblPr>
      <w:tblGrid>
        <w:gridCol w:w="1696"/>
        <w:gridCol w:w="1134"/>
        <w:gridCol w:w="2552"/>
        <w:gridCol w:w="709"/>
        <w:gridCol w:w="2268"/>
      </w:tblGrid>
      <w:tr w:rsidR="00E1221F" w:rsidRPr="00E1221F" w14:paraId="2E4957A2" w14:textId="77777777" w:rsidTr="00804B60">
        <w:tc>
          <w:tcPr>
            <w:tcW w:w="1696" w:type="dxa"/>
            <w:tcBorders>
              <w:left w:val="nil"/>
              <w:bottom w:val="single" w:sz="4" w:space="0" w:color="auto"/>
              <w:right w:val="nil"/>
            </w:tcBorders>
            <w:vAlign w:val="center"/>
          </w:tcPr>
          <w:p w14:paraId="2E795B71" w14:textId="0E8A896E" w:rsidR="00E1221F" w:rsidRPr="00E1221F" w:rsidRDefault="00E1221F" w:rsidP="00416BED">
            <w:pPr>
              <w:rPr>
                <w:rFonts w:hint="eastAsia"/>
                <w:sz w:val="16"/>
                <w:szCs w:val="16"/>
              </w:rPr>
            </w:pPr>
            <w:r w:rsidRPr="00E1221F">
              <w:rPr>
                <w:sz w:val="16"/>
                <w:szCs w:val="16"/>
              </w:rPr>
              <w:t>Scale</w:t>
            </w:r>
          </w:p>
        </w:tc>
        <w:tc>
          <w:tcPr>
            <w:tcW w:w="1134" w:type="dxa"/>
            <w:tcBorders>
              <w:left w:val="nil"/>
              <w:bottom w:val="single" w:sz="4" w:space="0" w:color="auto"/>
              <w:right w:val="nil"/>
            </w:tcBorders>
            <w:vAlign w:val="center"/>
          </w:tcPr>
          <w:p w14:paraId="00B5BC65" w14:textId="73C6E706" w:rsidR="00E1221F" w:rsidRPr="00E1221F" w:rsidRDefault="00E1221F" w:rsidP="00416BED">
            <w:pPr>
              <w:rPr>
                <w:rFonts w:hint="eastAsia"/>
                <w:sz w:val="16"/>
                <w:szCs w:val="16"/>
              </w:rPr>
            </w:pPr>
            <w:r w:rsidRPr="00E1221F">
              <w:rPr>
                <w:sz w:val="16"/>
                <w:szCs w:val="16"/>
              </w:rPr>
              <w:t>Item Code</w:t>
            </w:r>
          </w:p>
        </w:tc>
        <w:tc>
          <w:tcPr>
            <w:tcW w:w="2552" w:type="dxa"/>
            <w:tcBorders>
              <w:left w:val="nil"/>
              <w:bottom w:val="single" w:sz="4" w:space="0" w:color="auto"/>
              <w:right w:val="nil"/>
            </w:tcBorders>
            <w:vAlign w:val="center"/>
          </w:tcPr>
          <w:p w14:paraId="570926F6" w14:textId="3099B583" w:rsidR="00E1221F" w:rsidRPr="00E1221F" w:rsidRDefault="00E1221F" w:rsidP="00416BED">
            <w:pPr>
              <w:rPr>
                <w:rFonts w:hint="eastAsia"/>
                <w:sz w:val="16"/>
                <w:szCs w:val="16"/>
              </w:rPr>
            </w:pPr>
            <w:r w:rsidRPr="00E1221F">
              <w:rPr>
                <w:sz w:val="16"/>
                <w:szCs w:val="16"/>
              </w:rPr>
              <w:t>Item Content (Abbreviated)</w:t>
            </w:r>
          </w:p>
        </w:tc>
        <w:tc>
          <w:tcPr>
            <w:tcW w:w="709" w:type="dxa"/>
            <w:tcBorders>
              <w:left w:val="nil"/>
              <w:bottom w:val="single" w:sz="4" w:space="0" w:color="auto"/>
              <w:right w:val="nil"/>
            </w:tcBorders>
            <w:vAlign w:val="center"/>
          </w:tcPr>
          <w:p w14:paraId="15289505" w14:textId="13D51E76" w:rsidR="00E1221F" w:rsidRPr="00E1221F" w:rsidRDefault="00E1221F" w:rsidP="00416BED">
            <w:pPr>
              <w:rPr>
                <w:rFonts w:hint="eastAsia"/>
                <w:sz w:val="16"/>
                <w:szCs w:val="16"/>
              </w:rPr>
            </w:pPr>
            <w:r w:rsidRPr="00E1221F">
              <w:rPr>
                <w:sz w:val="16"/>
                <w:szCs w:val="16"/>
              </w:rPr>
              <w:t>I-CVI</w:t>
            </w:r>
          </w:p>
        </w:tc>
        <w:tc>
          <w:tcPr>
            <w:tcW w:w="2268" w:type="dxa"/>
            <w:tcBorders>
              <w:left w:val="nil"/>
              <w:bottom w:val="single" w:sz="4" w:space="0" w:color="auto"/>
              <w:right w:val="nil"/>
            </w:tcBorders>
            <w:vAlign w:val="center"/>
          </w:tcPr>
          <w:p w14:paraId="50E9A41A" w14:textId="71FE4D5C" w:rsidR="00E1221F" w:rsidRPr="00E1221F" w:rsidRDefault="00E1221F" w:rsidP="00416BED">
            <w:pPr>
              <w:rPr>
                <w:rFonts w:hint="eastAsia"/>
                <w:sz w:val="16"/>
                <w:szCs w:val="16"/>
              </w:rPr>
            </w:pPr>
            <w:r w:rsidRPr="00E1221F">
              <w:rPr>
                <w:sz w:val="16"/>
                <w:szCs w:val="16"/>
              </w:rPr>
              <w:t>Expert Feedback and Revision</w:t>
            </w:r>
          </w:p>
        </w:tc>
      </w:tr>
      <w:tr w:rsidR="00E1221F" w:rsidRPr="00E1221F" w14:paraId="18480356" w14:textId="77777777" w:rsidTr="00804B60">
        <w:tc>
          <w:tcPr>
            <w:tcW w:w="1696" w:type="dxa"/>
            <w:tcBorders>
              <w:left w:val="nil"/>
              <w:bottom w:val="nil"/>
              <w:right w:val="nil"/>
            </w:tcBorders>
            <w:vAlign w:val="center"/>
          </w:tcPr>
          <w:p w14:paraId="4EB3A1B1" w14:textId="43EAC0FA" w:rsidR="00E1221F" w:rsidRPr="00E1221F" w:rsidRDefault="00E1221F" w:rsidP="00416BED">
            <w:pPr>
              <w:rPr>
                <w:rFonts w:hint="eastAsia"/>
                <w:sz w:val="16"/>
                <w:szCs w:val="16"/>
              </w:rPr>
            </w:pPr>
            <w:r w:rsidRPr="00E1221F">
              <w:rPr>
                <w:rStyle w:val="af3"/>
                <w:sz w:val="16"/>
                <w:szCs w:val="16"/>
              </w:rPr>
              <w:t>Digital Alert Fatigue Scale</w:t>
            </w:r>
          </w:p>
        </w:tc>
        <w:tc>
          <w:tcPr>
            <w:tcW w:w="1134" w:type="dxa"/>
            <w:tcBorders>
              <w:left w:val="nil"/>
              <w:bottom w:val="nil"/>
              <w:right w:val="nil"/>
            </w:tcBorders>
            <w:vAlign w:val="center"/>
          </w:tcPr>
          <w:p w14:paraId="5C4ED3D9" w14:textId="1FFA08B8" w:rsidR="00E1221F" w:rsidRPr="00E1221F" w:rsidRDefault="00E1221F" w:rsidP="00416BED">
            <w:pPr>
              <w:rPr>
                <w:rFonts w:hint="eastAsia"/>
                <w:sz w:val="16"/>
                <w:szCs w:val="16"/>
              </w:rPr>
            </w:pPr>
            <w:r w:rsidRPr="00E1221F">
              <w:rPr>
                <w:sz w:val="16"/>
                <w:szCs w:val="16"/>
              </w:rPr>
              <w:t>DAF1</w:t>
            </w:r>
          </w:p>
        </w:tc>
        <w:tc>
          <w:tcPr>
            <w:tcW w:w="2552" w:type="dxa"/>
            <w:tcBorders>
              <w:left w:val="nil"/>
              <w:bottom w:val="nil"/>
              <w:right w:val="nil"/>
            </w:tcBorders>
            <w:vAlign w:val="center"/>
          </w:tcPr>
          <w:p w14:paraId="57220FC9" w14:textId="562D42C6" w:rsidR="00E1221F" w:rsidRPr="00E1221F" w:rsidRDefault="00E1221F" w:rsidP="00416BED">
            <w:pPr>
              <w:rPr>
                <w:rFonts w:hint="eastAsia"/>
                <w:sz w:val="16"/>
                <w:szCs w:val="16"/>
              </w:rPr>
            </w:pPr>
            <w:r w:rsidRPr="00E1221F">
              <w:rPr>
                <w:sz w:val="16"/>
                <w:szCs w:val="16"/>
              </w:rPr>
              <w:t>Frequent remote messages interrupt routine nursing tasks</w:t>
            </w:r>
          </w:p>
        </w:tc>
        <w:tc>
          <w:tcPr>
            <w:tcW w:w="709" w:type="dxa"/>
            <w:tcBorders>
              <w:left w:val="nil"/>
              <w:bottom w:val="nil"/>
              <w:right w:val="nil"/>
            </w:tcBorders>
            <w:vAlign w:val="center"/>
          </w:tcPr>
          <w:p w14:paraId="50C477B2" w14:textId="21678E28" w:rsidR="00E1221F" w:rsidRPr="00E1221F" w:rsidRDefault="00E1221F" w:rsidP="00416BED">
            <w:pPr>
              <w:rPr>
                <w:rFonts w:hint="eastAsia"/>
                <w:sz w:val="16"/>
                <w:szCs w:val="16"/>
              </w:rPr>
            </w:pPr>
            <w:r w:rsidRPr="00E1221F">
              <w:rPr>
                <w:sz w:val="16"/>
                <w:szCs w:val="16"/>
              </w:rPr>
              <w:t>1.00</w:t>
            </w:r>
          </w:p>
        </w:tc>
        <w:tc>
          <w:tcPr>
            <w:tcW w:w="2268" w:type="dxa"/>
            <w:tcBorders>
              <w:left w:val="nil"/>
              <w:bottom w:val="nil"/>
              <w:right w:val="nil"/>
            </w:tcBorders>
            <w:vAlign w:val="center"/>
          </w:tcPr>
          <w:p w14:paraId="1C30D42A" w14:textId="1CC56169" w:rsidR="00E1221F" w:rsidRPr="00E1221F" w:rsidRDefault="00E1221F" w:rsidP="00416BED">
            <w:pPr>
              <w:rPr>
                <w:rFonts w:hint="eastAsia"/>
                <w:sz w:val="16"/>
                <w:szCs w:val="16"/>
              </w:rPr>
            </w:pPr>
            <w:r w:rsidRPr="00E1221F">
              <w:rPr>
                <w:sz w:val="16"/>
                <w:szCs w:val="16"/>
              </w:rPr>
              <w:t>Retained without revision</w:t>
            </w:r>
          </w:p>
        </w:tc>
      </w:tr>
      <w:tr w:rsidR="00E1221F" w:rsidRPr="00E1221F" w14:paraId="21660DFE" w14:textId="77777777" w:rsidTr="00804B60">
        <w:tc>
          <w:tcPr>
            <w:tcW w:w="1696" w:type="dxa"/>
            <w:tcBorders>
              <w:top w:val="nil"/>
              <w:left w:val="nil"/>
              <w:bottom w:val="nil"/>
              <w:right w:val="nil"/>
            </w:tcBorders>
            <w:vAlign w:val="center"/>
          </w:tcPr>
          <w:p w14:paraId="1DB4B6F0" w14:textId="77777777" w:rsidR="00E1221F" w:rsidRPr="00E1221F" w:rsidRDefault="00E1221F" w:rsidP="00416BED">
            <w:pPr>
              <w:rPr>
                <w:rFonts w:hint="eastAsia"/>
                <w:sz w:val="16"/>
                <w:szCs w:val="16"/>
              </w:rPr>
            </w:pPr>
          </w:p>
        </w:tc>
        <w:tc>
          <w:tcPr>
            <w:tcW w:w="1134" w:type="dxa"/>
            <w:tcBorders>
              <w:top w:val="nil"/>
              <w:left w:val="nil"/>
              <w:bottom w:val="nil"/>
              <w:right w:val="nil"/>
            </w:tcBorders>
            <w:vAlign w:val="center"/>
          </w:tcPr>
          <w:p w14:paraId="38DACD9C" w14:textId="5B36BA8E" w:rsidR="00E1221F" w:rsidRPr="00E1221F" w:rsidRDefault="00E1221F" w:rsidP="00416BED">
            <w:pPr>
              <w:rPr>
                <w:rFonts w:hint="eastAsia"/>
                <w:sz w:val="16"/>
                <w:szCs w:val="16"/>
              </w:rPr>
            </w:pPr>
            <w:r w:rsidRPr="00E1221F">
              <w:rPr>
                <w:sz w:val="16"/>
                <w:szCs w:val="16"/>
              </w:rPr>
              <w:t>DAF2</w:t>
            </w:r>
          </w:p>
        </w:tc>
        <w:tc>
          <w:tcPr>
            <w:tcW w:w="2552" w:type="dxa"/>
            <w:tcBorders>
              <w:top w:val="nil"/>
              <w:left w:val="nil"/>
              <w:bottom w:val="nil"/>
              <w:right w:val="nil"/>
            </w:tcBorders>
            <w:vAlign w:val="center"/>
          </w:tcPr>
          <w:p w14:paraId="3D0EAAE5" w14:textId="5D9FC961" w:rsidR="00E1221F" w:rsidRPr="00E1221F" w:rsidRDefault="00E1221F" w:rsidP="00416BED">
            <w:pPr>
              <w:rPr>
                <w:rFonts w:hint="eastAsia"/>
                <w:sz w:val="16"/>
                <w:szCs w:val="16"/>
              </w:rPr>
            </w:pPr>
            <w:r w:rsidRPr="00E1221F">
              <w:rPr>
                <w:sz w:val="16"/>
                <w:szCs w:val="16"/>
              </w:rPr>
              <w:t>Difficulty prioritizing clinically relevant alerts</w:t>
            </w:r>
          </w:p>
        </w:tc>
        <w:tc>
          <w:tcPr>
            <w:tcW w:w="709" w:type="dxa"/>
            <w:tcBorders>
              <w:top w:val="nil"/>
              <w:left w:val="nil"/>
              <w:bottom w:val="nil"/>
              <w:right w:val="nil"/>
            </w:tcBorders>
            <w:vAlign w:val="center"/>
          </w:tcPr>
          <w:p w14:paraId="76BEE922" w14:textId="55FD6860" w:rsidR="00E1221F" w:rsidRPr="00E1221F" w:rsidRDefault="00E1221F" w:rsidP="00416BED">
            <w:pPr>
              <w:rPr>
                <w:rFonts w:hint="eastAsia"/>
                <w:sz w:val="16"/>
                <w:szCs w:val="16"/>
              </w:rPr>
            </w:pPr>
            <w:r w:rsidRPr="00E1221F">
              <w:rPr>
                <w:sz w:val="16"/>
                <w:szCs w:val="16"/>
              </w:rPr>
              <w:t>0.83</w:t>
            </w:r>
          </w:p>
        </w:tc>
        <w:tc>
          <w:tcPr>
            <w:tcW w:w="2268" w:type="dxa"/>
            <w:tcBorders>
              <w:top w:val="nil"/>
              <w:left w:val="nil"/>
              <w:bottom w:val="nil"/>
              <w:right w:val="nil"/>
            </w:tcBorders>
            <w:vAlign w:val="center"/>
          </w:tcPr>
          <w:p w14:paraId="1502A44E" w14:textId="759A186B" w:rsidR="00E1221F" w:rsidRPr="00E1221F" w:rsidRDefault="00E1221F" w:rsidP="00416BED">
            <w:pPr>
              <w:rPr>
                <w:rFonts w:hint="eastAsia"/>
                <w:sz w:val="16"/>
                <w:szCs w:val="16"/>
              </w:rPr>
            </w:pPr>
            <w:r w:rsidRPr="00E1221F">
              <w:rPr>
                <w:sz w:val="16"/>
                <w:szCs w:val="16"/>
              </w:rPr>
              <w:t>Minor wording refinement for clarity</w:t>
            </w:r>
          </w:p>
        </w:tc>
      </w:tr>
      <w:tr w:rsidR="00E1221F" w:rsidRPr="00E1221F" w14:paraId="1732493A" w14:textId="77777777" w:rsidTr="00804B60">
        <w:tc>
          <w:tcPr>
            <w:tcW w:w="1696" w:type="dxa"/>
            <w:tcBorders>
              <w:top w:val="nil"/>
              <w:left w:val="nil"/>
              <w:bottom w:val="nil"/>
              <w:right w:val="nil"/>
            </w:tcBorders>
            <w:vAlign w:val="center"/>
          </w:tcPr>
          <w:p w14:paraId="633391F4" w14:textId="77777777" w:rsidR="00E1221F" w:rsidRPr="00E1221F" w:rsidRDefault="00E1221F" w:rsidP="00416BED">
            <w:pPr>
              <w:rPr>
                <w:rFonts w:hint="eastAsia"/>
                <w:sz w:val="16"/>
                <w:szCs w:val="16"/>
              </w:rPr>
            </w:pPr>
          </w:p>
        </w:tc>
        <w:tc>
          <w:tcPr>
            <w:tcW w:w="1134" w:type="dxa"/>
            <w:tcBorders>
              <w:top w:val="nil"/>
              <w:left w:val="nil"/>
              <w:bottom w:val="nil"/>
              <w:right w:val="nil"/>
            </w:tcBorders>
            <w:vAlign w:val="center"/>
          </w:tcPr>
          <w:p w14:paraId="4C731ED2" w14:textId="33A7B024" w:rsidR="00E1221F" w:rsidRPr="00E1221F" w:rsidRDefault="00E1221F" w:rsidP="00416BED">
            <w:pPr>
              <w:rPr>
                <w:rFonts w:hint="eastAsia"/>
                <w:sz w:val="16"/>
                <w:szCs w:val="16"/>
              </w:rPr>
            </w:pPr>
            <w:r w:rsidRPr="00E1221F">
              <w:rPr>
                <w:sz w:val="16"/>
                <w:szCs w:val="16"/>
              </w:rPr>
              <w:t>DAF3</w:t>
            </w:r>
          </w:p>
        </w:tc>
        <w:tc>
          <w:tcPr>
            <w:tcW w:w="2552" w:type="dxa"/>
            <w:tcBorders>
              <w:top w:val="nil"/>
              <w:left w:val="nil"/>
              <w:bottom w:val="nil"/>
              <w:right w:val="nil"/>
            </w:tcBorders>
            <w:vAlign w:val="center"/>
          </w:tcPr>
          <w:p w14:paraId="77724EAE" w14:textId="431D24E0" w:rsidR="00E1221F" w:rsidRPr="00E1221F" w:rsidRDefault="00E1221F" w:rsidP="00416BED">
            <w:pPr>
              <w:rPr>
                <w:rFonts w:hint="eastAsia"/>
                <w:sz w:val="16"/>
                <w:szCs w:val="16"/>
              </w:rPr>
            </w:pPr>
            <w:r w:rsidRPr="00E1221F">
              <w:rPr>
                <w:sz w:val="16"/>
                <w:szCs w:val="16"/>
              </w:rPr>
              <w:t>Digital alerts increase cognitive workload</w:t>
            </w:r>
          </w:p>
        </w:tc>
        <w:tc>
          <w:tcPr>
            <w:tcW w:w="709" w:type="dxa"/>
            <w:tcBorders>
              <w:top w:val="nil"/>
              <w:left w:val="nil"/>
              <w:bottom w:val="nil"/>
              <w:right w:val="nil"/>
            </w:tcBorders>
            <w:vAlign w:val="center"/>
          </w:tcPr>
          <w:p w14:paraId="774154BB" w14:textId="501C905F" w:rsidR="00E1221F" w:rsidRPr="00E1221F" w:rsidRDefault="00E1221F" w:rsidP="00416BED">
            <w:pPr>
              <w:rPr>
                <w:rFonts w:hint="eastAsia"/>
                <w:sz w:val="16"/>
                <w:szCs w:val="16"/>
              </w:rPr>
            </w:pPr>
            <w:r w:rsidRPr="00E1221F">
              <w:rPr>
                <w:sz w:val="16"/>
                <w:szCs w:val="16"/>
              </w:rPr>
              <w:t>1.00</w:t>
            </w:r>
          </w:p>
        </w:tc>
        <w:tc>
          <w:tcPr>
            <w:tcW w:w="2268" w:type="dxa"/>
            <w:tcBorders>
              <w:top w:val="nil"/>
              <w:left w:val="nil"/>
              <w:bottom w:val="nil"/>
              <w:right w:val="nil"/>
            </w:tcBorders>
            <w:vAlign w:val="center"/>
          </w:tcPr>
          <w:p w14:paraId="205C7CF3" w14:textId="72DB7509" w:rsidR="00E1221F" w:rsidRPr="00E1221F" w:rsidRDefault="00E1221F" w:rsidP="00416BED">
            <w:pPr>
              <w:rPr>
                <w:rFonts w:hint="eastAsia"/>
                <w:sz w:val="16"/>
                <w:szCs w:val="16"/>
              </w:rPr>
            </w:pPr>
            <w:r w:rsidRPr="00E1221F">
              <w:rPr>
                <w:sz w:val="16"/>
                <w:szCs w:val="16"/>
              </w:rPr>
              <w:t>Retained without revision</w:t>
            </w:r>
          </w:p>
        </w:tc>
      </w:tr>
      <w:tr w:rsidR="00E1221F" w:rsidRPr="00E1221F" w14:paraId="0E88E710" w14:textId="77777777" w:rsidTr="00804B60">
        <w:tc>
          <w:tcPr>
            <w:tcW w:w="1696" w:type="dxa"/>
            <w:tcBorders>
              <w:top w:val="nil"/>
              <w:left w:val="nil"/>
              <w:bottom w:val="nil"/>
              <w:right w:val="nil"/>
            </w:tcBorders>
            <w:vAlign w:val="center"/>
          </w:tcPr>
          <w:p w14:paraId="7F2FEC77" w14:textId="77777777" w:rsidR="00E1221F" w:rsidRPr="00E1221F" w:rsidRDefault="00E1221F" w:rsidP="00416BED">
            <w:pPr>
              <w:rPr>
                <w:rFonts w:hint="eastAsia"/>
                <w:sz w:val="16"/>
                <w:szCs w:val="16"/>
              </w:rPr>
            </w:pPr>
          </w:p>
        </w:tc>
        <w:tc>
          <w:tcPr>
            <w:tcW w:w="1134" w:type="dxa"/>
            <w:tcBorders>
              <w:top w:val="nil"/>
              <w:left w:val="nil"/>
              <w:bottom w:val="nil"/>
              <w:right w:val="nil"/>
            </w:tcBorders>
            <w:vAlign w:val="center"/>
          </w:tcPr>
          <w:p w14:paraId="6C8F8C7C" w14:textId="6825C304" w:rsidR="00E1221F" w:rsidRPr="00E1221F" w:rsidRDefault="00E1221F" w:rsidP="00416BED">
            <w:pPr>
              <w:rPr>
                <w:rFonts w:hint="eastAsia"/>
                <w:sz w:val="16"/>
                <w:szCs w:val="16"/>
              </w:rPr>
            </w:pPr>
            <w:r w:rsidRPr="00E1221F">
              <w:rPr>
                <w:sz w:val="16"/>
                <w:szCs w:val="16"/>
              </w:rPr>
              <w:t>DAF4</w:t>
            </w:r>
          </w:p>
        </w:tc>
        <w:tc>
          <w:tcPr>
            <w:tcW w:w="2552" w:type="dxa"/>
            <w:tcBorders>
              <w:top w:val="nil"/>
              <w:left w:val="nil"/>
              <w:bottom w:val="nil"/>
              <w:right w:val="nil"/>
            </w:tcBorders>
            <w:vAlign w:val="center"/>
          </w:tcPr>
          <w:p w14:paraId="5A0D699B" w14:textId="0BB76E43" w:rsidR="00E1221F" w:rsidRPr="00E1221F" w:rsidRDefault="00E1221F" w:rsidP="00416BED">
            <w:pPr>
              <w:rPr>
                <w:rFonts w:hint="eastAsia"/>
                <w:sz w:val="16"/>
                <w:szCs w:val="16"/>
              </w:rPr>
            </w:pPr>
            <w:r w:rsidRPr="00E1221F">
              <w:rPr>
                <w:sz w:val="16"/>
                <w:szCs w:val="16"/>
              </w:rPr>
              <w:t>Alerts cause distraction during clinical judgment</w:t>
            </w:r>
          </w:p>
        </w:tc>
        <w:tc>
          <w:tcPr>
            <w:tcW w:w="709" w:type="dxa"/>
            <w:tcBorders>
              <w:top w:val="nil"/>
              <w:left w:val="nil"/>
              <w:bottom w:val="nil"/>
              <w:right w:val="nil"/>
            </w:tcBorders>
            <w:vAlign w:val="center"/>
          </w:tcPr>
          <w:p w14:paraId="4F994330" w14:textId="170DB2D8" w:rsidR="00E1221F" w:rsidRPr="00E1221F" w:rsidRDefault="00E1221F" w:rsidP="00416BED">
            <w:pPr>
              <w:rPr>
                <w:rFonts w:hint="eastAsia"/>
                <w:sz w:val="16"/>
                <w:szCs w:val="16"/>
              </w:rPr>
            </w:pPr>
            <w:r w:rsidRPr="00E1221F">
              <w:rPr>
                <w:sz w:val="16"/>
                <w:szCs w:val="16"/>
              </w:rPr>
              <w:t>0.83</w:t>
            </w:r>
          </w:p>
        </w:tc>
        <w:tc>
          <w:tcPr>
            <w:tcW w:w="2268" w:type="dxa"/>
            <w:tcBorders>
              <w:top w:val="nil"/>
              <w:left w:val="nil"/>
              <w:bottom w:val="nil"/>
              <w:right w:val="nil"/>
            </w:tcBorders>
            <w:vAlign w:val="center"/>
          </w:tcPr>
          <w:p w14:paraId="45B36726" w14:textId="0392CC48" w:rsidR="00E1221F" w:rsidRPr="00E1221F" w:rsidRDefault="00E1221F" w:rsidP="00416BED">
            <w:pPr>
              <w:rPr>
                <w:rFonts w:hint="eastAsia"/>
                <w:sz w:val="16"/>
                <w:szCs w:val="16"/>
              </w:rPr>
            </w:pPr>
            <w:r w:rsidRPr="00E1221F">
              <w:rPr>
                <w:sz w:val="16"/>
                <w:szCs w:val="16"/>
              </w:rPr>
              <w:t>Revised to emphasize clinical decision context</w:t>
            </w:r>
          </w:p>
        </w:tc>
      </w:tr>
      <w:tr w:rsidR="00E1221F" w:rsidRPr="00E1221F" w14:paraId="01E88688" w14:textId="77777777" w:rsidTr="00804B60">
        <w:tc>
          <w:tcPr>
            <w:tcW w:w="1696" w:type="dxa"/>
            <w:tcBorders>
              <w:top w:val="nil"/>
              <w:left w:val="nil"/>
              <w:bottom w:val="nil"/>
              <w:right w:val="nil"/>
            </w:tcBorders>
            <w:vAlign w:val="center"/>
          </w:tcPr>
          <w:p w14:paraId="35150484" w14:textId="77777777" w:rsidR="00E1221F" w:rsidRPr="00E1221F" w:rsidRDefault="00E1221F" w:rsidP="00416BED">
            <w:pPr>
              <w:rPr>
                <w:rFonts w:hint="eastAsia"/>
                <w:sz w:val="16"/>
                <w:szCs w:val="16"/>
              </w:rPr>
            </w:pPr>
          </w:p>
        </w:tc>
        <w:tc>
          <w:tcPr>
            <w:tcW w:w="1134" w:type="dxa"/>
            <w:tcBorders>
              <w:top w:val="nil"/>
              <w:left w:val="nil"/>
              <w:bottom w:val="nil"/>
              <w:right w:val="nil"/>
            </w:tcBorders>
            <w:vAlign w:val="center"/>
          </w:tcPr>
          <w:p w14:paraId="025AFC2C" w14:textId="31B3A865" w:rsidR="00E1221F" w:rsidRPr="00E1221F" w:rsidRDefault="00E1221F" w:rsidP="00416BED">
            <w:pPr>
              <w:rPr>
                <w:rFonts w:hint="eastAsia"/>
                <w:sz w:val="16"/>
                <w:szCs w:val="16"/>
              </w:rPr>
            </w:pPr>
            <w:r w:rsidRPr="00E1221F">
              <w:rPr>
                <w:sz w:val="16"/>
                <w:szCs w:val="16"/>
              </w:rPr>
              <w:t>DAF5</w:t>
            </w:r>
          </w:p>
        </w:tc>
        <w:tc>
          <w:tcPr>
            <w:tcW w:w="2552" w:type="dxa"/>
            <w:tcBorders>
              <w:top w:val="nil"/>
              <w:left w:val="nil"/>
              <w:bottom w:val="nil"/>
              <w:right w:val="nil"/>
            </w:tcBorders>
            <w:vAlign w:val="center"/>
          </w:tcPr>
          <w:p w14:paraId="7788CAA5" w14:textId="544FF40C" w:rsidR="00E1221F" w:rsidRPr="00E1221F" w:rsidRDefault="00E1221F" w:rsidP="00416BED">
            <w:pPr>
              <w:rPr>
                <w:rFonts w:hint="eastAsia"/>
                <w:sz w:val="16"/>
                <w:szCs w:val="16"/>
              </w:rPr>
            </w:pPr>
            <w:r w:rsidRPr="00E1221F">
              <w:rPr>
                <w:sz w:val="16"/>
                <w:szCs w:val="16"/>
              </w:rPr>
              <w:t>Feeling overwhelmed by the volume of remote messages</w:t>
            </w:r>
          </w:p>
        </w:tc>
        <w:tc>
          <w:tcPr>
            <w:tcW w:w="709" w:type="dxa"/>
            <w:tcBorders>
              <w:top w:val="nil"/>
              <w:left w:val="nil"/>
              <w:bottom w:val="nil"/>
              <w:right w:val="nil"/>
            </w:tcBorders>
            <w:vAlign w:val="center"/>
          </w:tcPr>
          <w:p w14:paraId="55D311A8" w14:textId="1A524388" w:rsidR="00E1221F" w:rsidRPr="00E1221F" w:rsidRDefault="00E1221F" w:rsidP="00416BED">
            <w:pPr>
              <w:rPr>
                <w:rFonts w:hint="eastAsia"/>
                <w:sz w:val="16"/>
                <w:szCs w:val="16"/>
              </w:rPr>
            </w:pPr>
            <w:r w:rsidRPr="00E1221F">
              <w:rPr>
                <w:sz w:val="16"/>
                <w:szCs w:val="16"/>
              </w:rPr>
              <w:t>1.00</w:t>
            </w:r>
          </w:p>
        </w:tc>
        <w:tc>
          <w:tcPr>
            <w:tcW w:w="2268" w:type="dxa"/>
            <w:tcBorders>
              <w:top w:val="nil"/>
              <w:left w:val="nil"/>
              <w:bottom w:val="nil"/>
              <w:right w:val="nil"/>
            </w:tcBorders>
            <w:vAlign w:val="center"/>
          </w:tcPr>
          <w:p w14:paraId="1D593239" w14:textId="60F583B5" w:rsidR="00E1221F" w:rsidRPr="00E1221F" w:rsidRDefault="00E1221F" w:rsidP="00416BED">
            <w:pPr>
              <w:rPr>
                <w:rFonts w:hint="eastAsia"/>
                <w:sz w:val="16"/>
                <w:szCs w:val="16"/>
              </w:rPr>
            </w:pPr>
            <w:r w:rsidRPr="00E1221F">
              <w:rPr>
                <w:sz w:val="16"/>
                <w:szCs w:val="16"/>
              </w:rPr>
              <w:t>Retained without revision</w:t>
            </w:r>
          </w:p>
        </w:tc>
      </w:tr>
      <w:tr w:rsidR="00E1221F" w:rsidRPr="00E1221F" w14:paraId="70EE91A3" w14:textId="77777777" w:rsidTr="00804B60">
        <w:tc>
          <w:tcPr>
            <w:tcW w:w="1696" w:type="dxa"/>
            <w:tcBorders>
              <w:top w:val="nil"/>
              <w:left w:val="nil"/>
              <w:bottom w:val="nil"/>
              <w:right w:val="nil"/>
            </w:tcBorders>
            <w:vAlign w:val="center"/>
          </w:tcPr>
          <w:p w14:paraId="507DD05E" w14:textId="45CAA5A6" w:rsidR="00E1221F" w:rsidRPr="00E1221F" w:rsidRDefault="00E1221F" w:rsidP="00416BED">
            <w:pPr>
              <w:rPr>
                <w:rFonts w:hint="eastAsia"/>
                <w:sz w:val="16"/>
                <w:szCs w:val="16"/>
              </w:rPr>
            </w:pPr>
            <w:r w:rsidRPr="00E1221F">
              <w:rPr>
                <w:rStyle w:val="af3"/>
                <w:sz w:val="16"/>
                <w:szCs w:val="16"/>
              </w:rPr>
              <w:t xml:space="preserve">Escalation </w:t>
            </w:r>
            <w:proofErr w:type="spellStart"/>
            <w:r w:rsidRPr="00E1221F">
              <w:rPr>
                <w:rStyle w:val="af3"/>
                <w:sz w:val="16"/>
                <w:szCs w:val="16"/>
              </w:rPr>
              <w:t>Behaviour</w:t>
            </w:r>
            <w:proofErr w:type="spellEnd"/>
            <w:r w:rsidRPr="00E1221F">
              <w:rPr>
                <w:rStyle w:val="af3"/>
                <w:sz w:val="16"/>
                <w:szCs w:val="16"/>
              </w:rPr>
              <w:t xml:space="preserve"> Scale</w:t>
            </w:r>
          </w:p>
        </w:tc>
        <w:tc>
          <w:tcPr>
            <w:tcW w:w="1134" w:type="dxa"/>
            <w:tcBorders>
              <w:top w:val="nil"/>
              <w:left w:val="nil"/>
              <w:bottom w:val="nil"/>
              <w:right w:val="nil"/>
            </w:tcBorders>
            <w:vAlign w:val="center"/>
          </w:tcPr>
          <w:p w14:paraId="05AF9280" w14:textId="0A41A48E" w:rsidR="00E1221F" w:rsidRPr="00E1221F" w:rsidRDefault="00E1221F" w:rsidP="00416BED">
            <w:pPr>
              <w:rPr>
                <w:rFonts w:hint="eastAsia"/>
                <w:sz w:val="16"/>
                <w:szCs w:val="16"/>
              </w:rPr>
            </w:pPr>
            <w:r w:rsidRPr="00E1221F">
              <w:rPr>
                <w:sz w:val="16"/>
                <w:szCs w:val="16"/>
              </w:rPr>
              <w:t>EB1</w:t>
            </w:r>
          </w:p>
        </w:tc>
        <w:tc>
          <w:tcPr>
            <w:tcW w:w="2552" w:type="dxa"/>
            <w:tcBorders>
              <w:top w:val="nil"/>
              <w:left w:val="nil"/>
              <w:bottom w:val="nil"/>
              <w:right w:val="nil"/>
            </w:tcBorders>
            <w:vAlign w:val="center"/>
          </w:tcPr>
          <w:p w14:paraId="3B93F5A4" w14:textId="1352877F" w:rsidR="00E1221F" w:rsidRPr="00E1221F" w:rsidRDefault="00E1221F" w:rsidP="00416BED">
            <w:pPr>
              <w:rPr>
                <w:rFonts w:hint="eastAsia"/>
                <w:sz w:val="16"/>
                <w:szCs w:val="16"/>
              </w:rPr>
            </w:pPr>
            <w:r w:rsidRPr="00E1221F">
              <w:rPr>
                <w:sz w:val="16"/>
                <w:szCs w:val="16"/>
              </w:rPr>
              <w:t>Hesitation to escalate due to uncertain urgency</w:t>
            </w:r>
          </w:p>
        </w:tc>
        <w:tc>
          <w:tcPr>
            <w:tcW w:w="709" w:type="dxa"/>
            <w:tcBorders>
              <w:top w:val="nil"/>
              <w:left w:val="nil"/>
              <w:bottom w:val="nil"/>
              <w:right w:val="nil"/>
            </w:tcBorders>
            <w:vAlign w:val="center"/>
          </w:tcPr>
          <w:p w14:paraId="364376CF" w14:textId="6024D78B" w:rsidR="00E1221F" w:rsidRPr="00E1221F" w:rsidRDefault="00E1221F" w:rsidP="00416BED">
            <w:pPr>
              <w:rPr>
                <w:rFonts w:hint="eastAsia"/>
                <w:sz w:val="16"/>
                <w:szCs w:val="16"/>
              </w:rPr>
            </w:pPr>
            <w:r w:rsidRPr="00E1221F">
              <w:rPr>
                <w:sz w:val="16"/>
                <w:szCs w:val="16"/>
              </w:rPr>
              <w:t>1.00</w:t>
            </w:r>
          </w:p>
        </w:tc>
        <w:tc>
          <w:tcPr>
            <w:tcW w:w="2268" w:type="dxa"/>
            <w:tcBorders>
              <w:top w:val="nil"/>
              <w:left w:val="nil"/>
              <w:bottom w:val="nil"/>
              <w:right w:val="nil"/>
            </w:tcBorders>
            <w:vAlign w:val="center"/>
          </w:tcPr>
          <w:p w14:paraId="5531C20F" w14:textId="006DE97C" w:rsidR="00E1221F" w:rsidRPr="00E1221F" w:rsidRDefault="00E1221F" w:rsidP="00416BED">
            <w:pPr>
              <w:rPr>
                <w:rFonts w:hint="eastAsia"/>
                <w:sz w:val="16"/>
                <w:szCs w:val="16"/>
              </w:rPr>
            </w:pPr>
            <w:r w:rsidRPr="00E1221F">
              <w:rPr>
                <w:sz w:val="16"/>
                <w:szCs w:val="16"/>
              </w:rPr>
              <w:t>Retained without revision</w:t>
            </w:r>
          </w:p>
        </w:tc>
      </w:tr>
      <w:tr w:rsidR="00E1221F" w:rsidRPr="00E1221F" w14:paraId="7680E77C" w14:textId="77777777" w:rsidTr="00804B60">
        <w:tc>
          <w:tcPr>
            <w:tcW w:w="1696" w:type="dxa"/>
            <w:tcBorders>
              <w:top w:val="nil"/>
              <w:left w:val="nil"/>
              <w:bottom w:val="nil"/>
              <w:right w:val="nil"/>
            </w:tcBorders>
            <w:vAlign w:val="center"/>
          </w:tcPr>
          <w:p w14:paraId="0B561267" w14:textId="77777777" w:rsidR="00E1221F" w:rsidRPr="00E1221F" w:rsidRDefault="00E1221F" w:rsidP="00416BED">
            <w:pPr>
              <w:rPr>
                <w:rFonts w:hint="eastAsia"/>
                <w:sz w:val="16"/>
                <w:szCs w:val="16"/>
              </w:rPr>
            </w:pPr>
          </w:p>
        </w:tc>
        <w:tc>
          <w:tcPr>
            <w:tcW w:w="1134" w:type="dxa"/>
            <w:tcBorders>
              <w:top w:val="nil"/>
              <w:left w:val="nil"/>
              <w:bottom w:val="nil"/>
              <w:right w:val="nil"/>
            </w:tcBorders>
            <w:vAlign w:val="center"/>
          </w:tcPr>
          <w:p w14:paraId="000CBA63" w14:textId="13A2E270" w:rsidR="00E1221F" w:rsidRPr="00E1221F" w:rsidRDefault="00E1221F" w:rsidP="00416BED">
            <w:pPr>
              <w:rPr>
                <w:rFonts w:hint="eastAsia"/>
                <w:sz w:val="16"/>
                <w:szCs w:val="16"/>
              </w:rPr>
            </w:pPr>
            <w:r w:rsidRPr="00E1221F">
              <w:rPr>
                <w:sz w:val="16"/>
                <w:szCs w:val="16"/>
              </w:rPr>
              <w:t>EB2</w:t>
            </w:r>
          </w:p>
        </w:tc>
        <w:tc>
          <w:tcPr>
            <w:tcW w:w="2552" w:type="dxa"/>
            <w:tcBorders>
              <w:top w:val="nil"/>
              <w:left w:val="nil"/>
              <w:bottom w:val="nil"/>
              <w:right w:val="nil"/>
            </w:tcBorders>
            <w:vAlign w:val="center"/>
          </w:tcPr>
          <w:p w14:paraId="03570797" w14:textId="6AD5927E" w:rsidR="00E1221F" w:rsidRPr="00E1221F" w:rsidRDefault="00E1221F" w:rsidP="00416BED">
            <w:pPr>
              <w:rPr>
                <w:rFonts w:hint="eastAsia"/>
                <w:sz w:val="16"/>
                <w:szCs w:val="16"/>
              </w:rPr>
            </w:pPr>
            <w:r w:rsidRPr="00E1221F">
              <w:rPr>
                <w:sz w:val="16"/>
                <w:szCs w:val="16"/>
              </w:rPr>
              <w:t>Delay in contacting physicians for clarification</w:t>
            </w:r>
          </w:p>
        </w:tc>
        <w:tc>
          <w:tcPr>
            <w:tcW w:w="709" w:type="dxa"/>
            <w:tcBorders>
              <w:top w:val="nil"/>
              <w:left w:val="nil"/>
              <w:bottom w:val="nil"/>
              <w:right w:val="nil"/>
            </w:tcBorders>
            <w:vAlign w:val="center"/>
          </w:tcPr>
          <w:p w14:paraId="3CCAD1FF" w14:textId="1E61CCC5" w:rsidR="00E1221F" w:rsidRPr="00E1221F" w:rsidRDefault="00E1221F" w:rsidP="00416BED">
            <w:pPr>
              <w:rPr>
                <w:rFonts w:hint="eastAsia"/>
                <w:sz w:val="16"/>
                <w:szCs w:val="16"/>
              </w:rPr>
            </w:pPr>
            <w:r w:rsidRPr="00E1221F">
              <w:rPr>
                <w:sz w:val="16"/>
                <w:szCs w:val="16"/>
              </w:rPr>
              <w:t>0.83</w:t>
            </w:r>
          </w:p>
        </w:tc>
        <w:tc>
          <w:tcPr>
            <w:tcW w:w="2268" w:type="dxa"/>
            <w:tcBorders>
              <w:top w:val="nil"/>
              <w:left w:val="nil"/>
              <w:bottom w:val="nil"/>
              <w:right w:val="nil"/>
            </w:tcBorders>
            <w:vAlign w:val="center"/>
          </w:tcPr>
          <w:p w14:paraId="4BE6F63A" w14:textId="28F96D78" w:rsidR="00E1221F" w:rsidRPr="00E1221F" w:rsidRDefault="00E1221F" w:rsidP="00416BED">
            <w:pPr>
              <w:rPr>
                <w:rFonts w:hint="eastAsia"/>
                <w:sz w:val="16"/>
                <w:szCs w:val="16"/>
              </w:rPr>
            </w:pPr>
            <w:r w:rsidRPr="00E1221F">
              <w:rPr>
                <w:sz w:val="16"/>
                <w:szCs w:val="16"/>
              </w:rPr>
              <w:t>Minor wording refinement</w:t>
            </w:r>
          </w:p>
        </w:tc>
      </w:tr>
      <w:tr w:rsidR="00E1221F" w:rsidRPr="00E1221F" w14:paraId="0CCAC271" w14:textId="77777777" w:rsidTr="00804B60">
        <w:tc>
          <w:tcPr>
            <w:tcW w:w="1696" w:type="dxa"/>
            <w:tcBorders>
              <w:top w:val="nil"/>
              <w:left w:val="nil"/>
              <w:bottom w:val="nil"/>
              <w:right w:val="nil"/>
            </w:tcBorders>
            <w:vAlign w:val="center"/>
          </w:tcPr>
          <w:p w14:paraId="4A3D66C6" w14:textId="77777777" w:rsidR="00E1221F" w:rsidRPr="00E1221F" w:rsidRDefault="00E1221F" w:rsidP="00416BED">
            <w:pPr>
              <w:rPr>
                <w:rFonts w:hint="eastAsia"/>
                <w:sz w:val="16"/>
                <w:szCs w:val="16"/>
              </w:rPr>
            </w:pPr>
          </w:p>
        </w:tc>
        <w:tc>
          <w:tcPr>
            <w:tcW w:w="1134" w:type="dxa"/>
            <w:tcBorders>
              <w:top w:val="nil"/>
              <w:left w:val="nil"/>
              <w:bottom w:val="nil"/>
              <w:right w:val="nil"/>
            </w:tcBorders>
            <w:vAlign w:val="center"/>
          </w:tcPr>
          <w:p w14:paraId="309C94F8" w14:textId="03E96E83" w:rsidR="00E1221F" w:rsidRPr="00E1221F" w:rsidRDefault="00E1221F" w:rsidP="00416BED">
            <w:pPr>
              <w:rPr>
                <w:rFonts w:hint="eastAsia"/>
                <w:sz w:val="16"/>
                <w:szCs w:val="16"/>
              </w:rPr>
            </w:pPr>
            <w:r w:rsidRPr="00E1221F">
              <w:rPr>
                <w:sz w:val="16"/>
                <w:szCs w:val="16"/>
              </w:rPr>
              <w:t>EB3</w:t>
            </w:r>
          </w:p>
        </w:tc>
        <w:tc>
          <w:tcPr>
            <w:tcW w:w="2552" w:type="dxa"/>
            <w:tcBorders>
              <w:top w:val="nil"/>
              <w:left w:val="nil"/>
              <w:bottom w:val="nil"/>
              <w:right w:val="nil"/>
            </w:tcBorders>
            <w:vAlign w:val="center"/>
          </w:tcPr>
          <w:p w14:paraId="020BBC2C" w14:textId="2D4149DE" w:rsidR="00E1221F" w:rsidRPr="00E1221F" w:rsidRDefault="00E1221F" w:rsidP="00416BED">
            <w:pPr>
              <w:rPr>
                <w:rFonts w:hint="eastAsia"/>
                <w:sz w:val="16"/>
                <w:szCs w:val="16"/>
              </w:rPr>
            </w:pPr>
            <w:r w:rsidRPr="00E1221F">
              <w:rPr>
                <w:sz w:val="16"/>
                <w:szCs w:val="16"/>
              </w:rPr>
              <w:t>Reliance on informal coping strategies before escalation</w:t>
            </w:r>
          </w:p>
        </w:tc>
        <w:tc>
          <w:tcPr>
            <w:tcW w:w="709" w:type="dxa"/>
            <w:tcBorders>
              <w:top w:val="nil"/>
              <w:left w:val="nil"/>
              <w:bottom w:val="nil"/>
              <w:right w:val="nil"/>
            </w:tcBorders>
            <w:vAlign w:val="center"/>
          </w:tcPr>
          <w:p w14:paraId="173EA1CE" w14:textId="3CBB9EEB" w:rsidR="00E1221F" w:rsidRPr="00E1221F" w:rsidRDefault="00E1221F" w:rsidP="00416BED">
            <w:pPr>
              <w:rPr>
                <w:rFonts w:hint="eastAsia"/>
                <w:sz w:val="16"/>
                <w:szCs w:val="16"/>
              </w:rPr>
            </w:pPr>
            <w:r w:rsidRPr="00E1221F">
              <w:rPr>
                <w:sz w:val="16"/>
                <w:szCs w:val="16"/>
              </w:rPr>
              <w:t>0.83</w:t>
            </w:r>
          </w:p>
        </w:tc>
        <w:tc>
          <w:tcPr>
            <w:tcW w:w="2268" w:type="dxa"/>
            <w:tcBorders>
              <w:top w:val="nil"/>
              <w:left w:val="nil"/>
              <w:bottom w:val="nil"/>
              <w:right w:val="nil"/>
            </w:tcBorders>
            <w:vAlign w:val="center"/>
          </w:tcPr>
          <w:p w14:paraId="58D209B1" w14:textId="04CC6BFA" w:rsidR="00E1221F" w:rsidRPr="00E1221F" w:rsidRDefault="00E1221F" w:rsidP="00416BED">
            <w:pPr>
              <w:rPr>
                <w:rFonts w:hint="eastAsia"/>
                <w:sz w:val="16"/>
                <w:szCs w:val="16"/>
              </w:rPr>
            </w:pPr>
            <w:r w:rsidRPr="00E1221F">
              <w:rPr>
                <w:sz w:val="16"/>
                <w:szCs w:val="16"/>
              </w:rPr>
              <w:t>Clarified wording to reflect remote care context</w:t>
            </w:r>
          </w:p>
        </w:tc>
      </w:tr>
      <w:tr w:rsidR="00E1221F" w:rsidRPr="00E1221F" w14:paraId="0A2FE528" w14:textId="77777777" w:rsidTr="00804B60">
        <w:tc>
          <w:tcPr>
            <w:tcW w:w="1696" w:type="dxa"/>
            <w:tcBorders>
              <w:top w:val="nil"/>
              <w:left w:val="nil"/>
              <w:bottom w:val="nil"/>
              <w:right w:val="nil"/>
            </w:tcBorders>
            <w:vAlign w:val="center"/>
          </w:tcPr>
          <w:p w14:paraId="5992152F" w14:textId="77777777" w:rsidR="00E1221F" w:rsidRPr="00E1221F" w:rsidRDefault="00E1221F" w:rsidP="00416BED">
            <w:pPr>
              <w:rPr>
                <w:rFonts w:hint="eastAsia"/>
                <w:sz w:val="16"/>
                <w:szCs w:val="16"/>
              </w:rPr>
            </w:pPr>
          </w:p>
        </w:tc>
        <w:tc>
          <w:tcPr>
            <w:tcW w:w="1134" w:type="dxa"/>
            <w:tcBorders>
              <w:top w:val="nil"/>
              <w:left w:val="nil"/>
              <w:bottom w:val="nil"/>
              <w:right w:val="nil"/>
            </w:tcBorders>
            <w:vAlign w:val="center"/>
          </w:tcPr>
          <w:p w14:paraId="54438563" w14:textId="3156F7B0" w:rsidR="00E1221F" w:rsidRPr="00E1221F" w:rsidRDefault="00E1221F" w:rsidP="00416BED">
            <w:pPr>
              <w:rPr>
                <w:rFonts w:hint="eastAsia"/>
                <w:sz w:val="16"/>
                <w:szCs w:val="16"/>
              </w:rPr>
            </w:pPr>
            <w:r w:rsidRPr="00E1221F">
              <w:rPr>
                <w:sz w:val="16"/>
                <w:szCs w:val="16"/>
              </w:rPr>
              <w:t>EB4</w:t>
            </w:r>
          </w:p>
        </w:tc>
        <w:tc>
          <w:tcPr>
            <w:tcW w:w="2552" w:type="dxa"/>
            <w:tcBorders>
              <w:top w:val="nil"/>
              <w:left w:val="nil"/>
              <w:bottom w:val="nil"/>
              <w:right w:val="nil"/>
            </w:tcBorders>
            <w:vAlign w:val="center"/>
          </w:tcPr>
          <w:p w14:paraId="3D611496" w14:textId="7068F8AC" w:rsidR="00E1221F" w:rsidRPr="00E1221F" w:rsidRDefault="00E1221F" w:rsidP="00416BED">
            <w:pPr>
              <w:rPr>
                <w:rFonts w:hint="eastAsia"/>
                <w:sz w:val="16"/>
                <w:szCs w:val="16"/>
              </w:rPr>
            </w:pPr>
            <w:r w:rsidRPr="00E1221F">
              <w:rPr>
                <w:sz w:val="16"/>
                <w:szCs w:val="16"/>
              </w:rPr>
              <w:t>Difficulty determining appropriate escalation thresholds</w:t>
            </w:r>
          </w:p>
        </w:tc>
        <w:tc>
          <w:tcPr>
            <w:tcW w:w="709" w:type="dxa"/>
            <w:tcBorders>
              <w:top w:val="nil"/>
              <w:left w:val="nil"/>
              <w:bottom w:val="nil"/>
              <w:right w:val="nil"/>
            </w:tcBorders>
            <w:vAlign w:val="center"/>
          </w:tcPr>
          <w:p w14:paraId="505F8E5D" w14:textId="0618C13E" w:rsidR="00E1221F" w:rsidRPr="00E1221F" w:rsidRDefault="00E1221F" w:rsidP="00416BED">
            <w:pPr>
              <w:rPr>
                <w:rFonts w:hint="eastAsia"/>
                <w:sz w:val="16"/>
                <w:szCs w:val="16"/>
              </w:rPr>
            </w:pPr>
            <w:r w:rsidRPr="00E1221F">
              <w:rPr>
                <w:sz w:val="16"/>
                <w:szCs w:val="16"/>
              </w:rPr>
              <w:t>1.00</w:t>
            </w:r>
          </w:p>
        </w:tc>
        <w:tc>
          <w:tcPr>
            <w:tcW w:w="2268" w:type="dxa"/>
            <w:tcBorders>
              <w:top w:val="nil"/>
              <w:left w:val="nil"/>
              <w:bottom w:val="nil"/>
              <w:right w:val="nil"/>
            </w:tcBorders>
            <w:vAlign w:val="center"/>
          </w:tcPr>
          <w:p w14:paraId="7CE577BF" w14:textId="7EBA2A95" w:rsidR="00E1221F" w:rsidRPr="00E1221F" w:rsidRDefault="00E1221F" w:rsidP="00416BED">
            <w:pPr>
              <w:rPr>
                <w:rFonts w:hint="eastAsia"/>
                <w:sz w:val="16"/>
                <w:szCs w:val="16"/>
              </w:rPr>
            </w:pPr>
            <w:r w:rsidRPr="00E1221F">
              <w:rPr>
                <w:sz w:val="16"/>
                <w:szCs w:val="16"/>
              </w:rPr>
              <w:t>Retained without revision</w:t>
            </w:r>
          </w:p>
        </w:tc>
      </w:tr>
      <w:tr w:rsidR="00E1221F" w:rsidRPr="00E1221F" w14:paraId="29443088" w14:textId="77777777" w:rsidTr="00804B60">
        <w:tc>
          <w:tcPr>
            <w:tcW w:w="1696" w:type="dxa"/>
            <w:tcBorders>
              <w:top w:val="nil"/>
              <w:left w:val="nil"/>
              <w:right w:val="nil"/>
            </w:tcBorders>
            <w:vAlign w:val="center"/>
          </w:tcPr>
          <w:p w14:paraId="6A76F24A" w14:textId="77777777" w:rsidR="00E1221F" w:rsidRPr="00E1221F" w:rsidRDefault="00E1221F" w:rsidP="00416BED">
            <w:pPr>
              <w:rPr>
                <w:rFonts w:hint="eastAsia"/>
                <w:sz w:val="16"/>
                <w:szCs w:val="16"/>
              </w:rPr>
            </w:pPr>
          </w:p>
        </w:tc>
        <w:tc>
          <w:tcPr>
            <w:tcW w:w="1134" w:type="dxa"/>
            <w:tcBorders>
              <w:top w:val="nil"/>
              <w:left w:val="nil"/>
              <w:right w:val="nil"/>
            </w:tcBorders>
            <w:vAlign w:val="center"/>
          </w:tcPr>
          <w:p w14:paraId="7039FB03" w14:textId="470085C6" w:rsidR="00E1221F" w:rsidRPr="00E1221F" w:rsidRDefault="00E1221F" w:rsidP="00416BED">
            <w:pPr>
              <w:rPr>
                <w:rFonts w:hint="eastAsia"/>
                <w:sz w:val="16"/>
                <w:szCs w:val="16"/>
              </w:rPr>
            </w:pPr>
            <w:r w:rsidRPr="00E1221F">
              <w:rPr>
                <w:sz w:val="16"/>
                <w:szCs w:val="16"/>
              </w:rPr>
              <w:t>EB5</w:t>
            </w:r>
          </w:p>
        </w:tc>
        <w:tc>
          <w:tcPr>
            <w:tcW w:w="2552" w:type="dxa"/>
            <w:tcBorders>
              <w:top w:val="nil"/>
              <w:left w:val="nil"/>
              <w:right w:val="nil"/>
            </w:tcBorders>
            <w:vAlign w:val="center"/>
          </w:tcPr>
          <w:p w14:paraId="7B5FA523" w14:textId="7A18C947" w:rsidR="00E1221F" w:rsidRPr="00E1221F" w:rsidRDefault="00E1221F" w:rsidP="00416BED">
            <w:pPr>
              <w:rPr>
                <w:rFonts w:hint="eastAsia"/>
                <w:sz w:val="16"/>
                <w:szCs w:val="16"/>
              </w:rPr>
            </w:pPr>
            <w:r w:rsidRPr="00E1221F">
              <w:rPr>
                <w:sz w:val="16"/>
                <w:szCs w:val="16"/>
              </w:rPr>
              <w:t>Concern about unnecessary escalation</w:t>
            </w:r>
          </w:p>
        </w:tc>
        <w:tc>
          <w:tcPr>
            <w:tcW w:w="709" w:type="dxa"/>
            <w:tcBorders>
              <w:top w:val="nil"/>
              <w:left w:val="nil"/>
              <w:right w:val="nil"/>
            </w:tcBorders>
            <w:vAlign w:val="center"/>
          </w:tcPr>
          <w:p w14:paraId="1F4F2415" w14:textId="23EEAC85" w:rsidR="00E1221F" w:rsidRPr="00E1221F" w:rsidRDefault="00E1221F" w:rsidP="00416BED">
            <w:pPr>
              <w:rPr>
                <w:rFonts w:hint="eastAsia"/>
                <w:sz w:val="16"/>
                <w:szCs w:val="16"/>
              </w:rPr>
            </w:pPr>
            <w:r w:rsidRPr="00E1221F">
              <w:rPr>
                <w:sz w:val="16"/>
                <w:szCs w:val="16"/>
              </w:rPr>
              <w:t>0.83</w:t>
            </w:r>
          </w:p>
        </w:tc>
        <w:tc>
          <w:tcPr>
            <w:tcW w:w="2268" w:type="dxa"/>
            <w:tcBorders>
              <w:top w:val="nil"/>
              <w:left w:val="nil"/>
              <w:right w:val="nil"/>
            </w:tcBorders>
            <w:vAlign w:val="center"/>
          </w:tcPr>
          <w:p w14:paraId="3A27F08D" w14:textId="165D2A62" w:rsidR="00E1221F" w:rsidRPr="00E1221F" w:rsidRDefault="00E1221F" w:rsidP="00416BED">
            <w:pPr>
              <w:rPr>
                <w:rFonts w:hint="eastAsia"/>
                <w:sz w:val="16"/>
                <w:szCs w:val="16"/>
              </w:rPr>
            </w:pPr>
            <w:r w:rsidRPr="00E1221F">
              <w:rPr>
                <w:sz w:val="16"/>
                <w:szCs w:val="16"/>
              </w:rPr>
              <w:t>Retained without revision</w:t>
            </w:r>
          </w:p>
        </w:tc>
      </w:tr>
    </w:tbl>
    <w:p w14:paraId="3CF76265" w14:textId="46375597" w:rsidR="00355A39" w:rsidRDefault="00E1221F" w:rsidP="00416BED">
      <w:pPr>
        <w:spacing w:line="240" w:lineRule="auto"/>
        <w:rPr>
          <w:rFonts w:hint="eastAsia"/>
          <w:sz w:val="16"/>
          <w:szCs w:val="16"/>
        </w:rPr>
      </w:pPr>
      <w:r w:rsidRPr="00416BED">
        <w:rPr>
          <w:sz w:val="16"/>
          <w:szCs w:val="16"/>
        </w:rPr>
        <w:t>Note: All retained items met the recommended I-CVI threshold for a six-expert panel. No items required deletion; only minor wording revisions were made to enhance clarity and contextual relevance.</w:t>
      </w:r>
    </w:p>
    <w:p w14:paraId="2ABF5C1F" w14:textId="77777777" w:rsidR="00915069" w:rsidRDefault="00915069" w:rsidP="00915069">
      <w:pPr>
        <w:spacing w:after="0" w:line="360" w:lineRule="auto"/>
        <w:rPr>
          <w:b/>
          <w:bCs/>
          <w:szCs w:val="22"/>
        </w:rPr>
      </w:pPr>
      <w:r w:rsidRPr="00915069">
        <w:rPr>
          <w:b/>
          <w:bCs/>
          <w:szCs w:val="22"/>
        </w:rPr>
        <w:t>Section C. Scale-Level Content Validity Indices</w:t>
      </w:r>
    </w:p>
    <w:p w14:paraId="099E797A" w14:textId="7706B43F" w:rsidR="00915069" w:rsidRPr="00915069" w:rsidRDefault="00915069" w:rsidP="00915069">
      <w:pPr>
        <w:spacing w:after="0" w:line="360" w:lineRule="auto"/>
        <w:rPr>
          <w:rFonts w:hint="eastAsia"/>
          <w:szCs w:val="22"/>
        </w:rPr>
      </w:pPr>
      <w:r w:rsidRPr="00915069">
        <w:rPr>
          <w:rFonts w:hint="eastAsia"/>
          <w:szCs w:val="22"/>
        </w:rPr>
        <w:t>At the scale level, both instruments demonstrated strong overall content validity:</w:t>
      </w:r>
    </w:p>
    <w:p w14:paraId="6367C8A8" w14:textId="7440DA61" w:rsidR="00915069" w:rsidRPr="00915069" w:rsidRDefault="00915069" w:rsidP="00915069">
      <w:pPr>
        <w:spacing w:after="0" w:line="360" w:lineRule="auto"/>
        <w:rPr>
          <w:rFonts w:hint="eastAsia"/>
          <w:szCs w:val="22"/>
        </w:rPr>
      </w:pPr>
      <w:r w:rsidRPr="00915069">
        <w:rPr>
          <w:rFonts w:hint="eastAsia"/>
          <w:szCs w:val="22"/>
        </w:rPr>
        <w:t>Digital Alert Fatigue Scale (DAFS)</w:t>
      </w:r>
    </w:p>
    <w:p w14:paraId="04564107" w14:textId="745ECF3A" w:rsidR="00915069" w:rsidRPr="00915069" w:rsidRDefault="00915069" w:rsidP="00915069">
      <w:pPr>
        <w:spacing w:after="0" w:line="360" w:lineRule="auto"/>
        <w:rPr>
          <w:rFonts w:hint="eastAsia"/>
          <w:szCs w:val="22"/>
        </w:rPr>
      </w:pPr>
      <w:r w:rsidRPr="00915069">
        <w:rPr>
          <w:rFonts w:hint="eastAsia"/>
          <w:szCs w:val="22"/>
        </w:rPr>
        <w:t>S-CVI/Ave = 0.92</w:t>
      </w:r>
    </w:p>
    <w:p w14:paraId="0CC12BD2" w14:textId="2C66873C" w:rsidR="00915069" w:rsidRPr="00915069" w:rsidRDefault="00915069" w:rsidP="00915069">
      <w:pPr>
        <w:spacing w:after="0" w:line="360" w:lineRule="auto"/>
        <w:rPr>
          <w:rFonts w:hint="eastAsia"/>
          <w:szCs w:val="22"/>
        </w:rPr>
      </w:pPr>
      <w:r w:rsidRPr="00915069">
        <w:rPr>
          <w:rFonts w:hint="eastAsia"/>
          <w:szCs w:val="22"/>
        </w:rPr>
        <w:t>S-CVI/UA = 0.85</w:t>
      </w:r>
    </w:p>
    <w:p w14:paraId="4034F987" w14:textId="0FB4F6A3" w:rsidR="00915069" w:rsidRPr="00915069" w:rsidRDefault="00915069" w:rsidP="00915069">
      <w:pPr>
        <w:spacing w:after="0" w:line="360" w:lineRule="auto"/>
        <w:rPr>
          <w:rFonts w:hint="eastAsia"/>
          <w:szCs w:val="22"/>
        </w:rPr>
      </w:pPr>
      <w:r w:rsidRPr="00915069">
        <w:rPr>
          <w:rFonts w:hint="eastAsia"/>
          <w:szCs w:val="22"/>
        </w:rPr>
        <w:t xml:space="preserve">Escalation </w:t>
      </w:r>
      <w:proofErr w:type="spellStart"/>
      <w:r w:rsidRPr="00915069">
        <w:rPr>
          <w:rFonts w:hint="eastAsia"/>
          <w:szCs w:val="22"/>
        </w:rPr>
        <w:t>Behaviour</w:t>
      </w:r>
      <w:proofErr w:type="spellEnd"/>
      <w:r w:rsidRPr="00915069">
        <w:rPr>
          <w:rFonts w:hint="eastAsia"/>
          <w:szCs w:val="22"/>
        </w:rPr>
        <w:t xml:space="preserve"> Scale (EBS)</w:t>
      </w:r>
    </w:p>
    <w:p w14:paraId="2B35B92C" w14:textId="06B2AD74" w:rsidR="00915069" w:rsidRPr="00915069" w:rsidRDefault="00915069" w:rsidP="00915069">
      <w:pPr>
        <w:spacing w:after="0" w:line="360" w:lineRule="auto"/>
        <w:rPr>
          <w:rFonts w:hint="eastAsia"/>
          <w:szCs w:val="22"/>
        </w:rPr>
      </w:pPr>
      <w:r w:rsidRPr="00915069">
        <w:rPr>
          <w:rFonts w:hint="eastAsia"/>
          <w:szCs w:val="22"/>
        </w:rPr>
        <w:t>S-CVI/Ave = 0.94</w:t>
      </w:r>
    </w:p>
    <w:p w14:paraId="6FB4D61E" w14:textId="68E079EF" w:rsidR="00915069" w:rsidRPr="00915069" w:rsidRDefault="00915069" w:rsidP="00915069">
      <w:pPr>
        <w:spacing w:after="0" w:line="360" w:lineRule="auto"/>
        <w:rPr>
          <w:rFonts w:hint="eastAsia"/>
          <w:szCs w:val="22"/>
        </w:rPr>
      </w:pPr>
      <w:r w:rsidRPr="00915069">
        <w:rPr>
          <w:rFonts w:hint="eastAsia"/>
          <w:szCs w:val="22"/>
        </w:rPr>
        <w:t>S-CVI/UA = 0.86</w:t>
      </w:r>
    </w:p>
    <w:p w14:paraId="542ADFED" w14:textId="68D5B07C" w:rsidR="00416BED" w:rsidRDefault="00915069" w:rsidP="00915069">
      <w:pPr>
        <w:spacing w:after="0" w:line="360" w:lineRule="auto"/>
        <w:rPr>
          <w:rFonts w:hint="eastAsia"/>
          <w:szCs w:val="22"/>
        </w:rPr>
      </w:pPr>
      <w:r w:rsidRPr="00915069">
        <w:rPr>
          <w:rFonts w:hint="eastAsia"/>
          <w:szCs w:val="22"/>
        </w:rPr>
        <w:t>These values exceed commonly recommended thresholds for newly developed nursing instruments and indicate adequate coverage of the target constructs</w:t>
      </w:r>
      <w:r w:rsidR="00416BED" w:rsidRPr="00416BED">
        <w:rPr>
          <w:rFonts w:hint="eastAsia"/>
          <w:szCs w:val="22"/>
        </w:rPr>
        <w:t>.</w:t>
      </w:r>
    </w:p>
    <w:p w14:paraId="7C8DA0D4" w14:textId="77777777" w:rsidR="00915069" w:rsidRDefault="00915069" w:rsidP="00915069">
      <w:pPr>
        <w:spacing w:after="0" w:line="360" w:lineRule="auto"/>
        <w:rPr>
          <w:b/>
          <w:bCs/>
          <w:szCs w:val="22"/>
        </w:rPr>
      </w:pPr>
      <w:r w:rsidRPr="00915069">
        <w:rPr>
          <w:b/>
          <w:bCs/>
          <w:szCs w:val="22"/>
        </w:rPr>
        <w:t>Section D. Construct Validity: Exploratory Factor Analysis</w:t>
      </w:r>
    </w:p>
    <w:p w14:paraId="4C4CAD4A" w14:textId="0B6C3073" w:rsidR="00915069" w:rsidRPr="00915069" w:rsidRDefault="00915069" w:rsidP="00915069">
      <w:pPr>
        <w:spacing w:after="0" w:line="360" w:lineRule="auto"/>
        <w:rPr>
          <w:rFonts w:hint="eastAsia"/>
          <w:szCs w:val="22"/>
        </w:rPr>
      </w:pPr>
      <w:r w:rsidRPr="00915069">
        <w:rPr>
          <w:rFonts w:hint="eastAsia"/>
          <w:szCs w:val="22"/>
        </w:rPr>
        <w:t>Construct validity was examined using exploratory factor analysis (EFA).</w:t>
      </w:r>
    </w:p>
    <w:p w14:paraId="19A67604" w14:textId="669C0B59" w:rsidR="00915069" w:rsidRPr="00915069" w:rsidRDefault="00915069" w:rsidP="00915069">
      <w:pPr>
        <w:spacing w:after="0" w:line="360" w:lineRule="auto"/>
        <w:rPr>
          <w:rFonts w:hint="eastAsia"/>
          <w:szCs w:val="22"/>
        </w:rPr>
      </w:pPr>
      <w:r w:rsidRPr="00915069">
        <w:rPr>
          <w:rFonts w:hint="eastAsia"/>
          <w:szCs w:val="22"/>
        </w:rPr>
        <w:lastRenderedPageBreak/>
        <w:t>Sampling adequacy and factorability were confirmed prior to extraction:</w:t>
      </w:r>
    </w:p>
    <w:p w14:paraId="7E035CC3" w14:textId="65AE3109" w:rsidR="00915069" w:rsidRPr="00915069" w:rsidRDefault="00915069" w:rsidP="00915069">
      <w:pPr>
        <w:spacing w:after="0" w:line="360" w:lineRule="auto"/>
        <w:rPr>
          <w:rFonts w:hint="eastAsia"/>
          <w:szCs w:val="22"/>
        </w:rPr>
      </w:pPr>
      <w:r w:rsidRPr="00915069">
        <w:rPr>
          <w:rFonts w:hint="eastAsia"/>
          <w:szCs w:val="22"/>
        </w:rPr>
        <w:t>Digital Alert Fatigue Scale: Kaiser–Meyer–Olkin (KMO) = 0.79; Bartlett</w:t>
      </w:r>
      <w:proofErr w:type="gramStart"/>
      <w:r w:rsidRPr="00915069">
        <w:rPr>
          <w:rFonts w:hint="eastAsia"/>
          <w:szCs w:val="22"/>
        </w:rPr>
        <w:t>’</w:t>
      </w:r>
      <w:proofErr w:type="gramEnd"/>
      <w:r w:rsidRPr="00915069">
        <w:rPr>
          <w:rFonts w:hint="eastAsia"/>
          <w:szCs w:val="22"/>
        </w:rPr>
        <w:t>s test of sphericity, p &lt; 0.001.</w:t>
      </w:r>
    </w:p>
    <w:p w14:paraId="4EFCD6A3" w14:textId="7DE56DB2" w:rsidR="00915069" w:rsidRPr="00915069" w:rsidRDefault="00915069" w:rsidP="00915069">
      <w:pPr>
        <w:spacing w:after="0" w:line="360" w:lineRule="auto"/>
        <w:rPr>
          <w:rFonts w:hint="eastAsia"/>
          <w:szCs w:val="22"/>
        </w:rPr>
      </w:pPr>
      <w:r w:rsidRPr="00915069">
        <w:rPr>
          <w:rFonts w:hint="eastAsia"/>
          <w:szCs w:val="22"/>
        </w:rPr>
        <w:t xml:space="preserve">Escalation </w:t>
      </w:r>
      <w:proofErr w:type="spellStart"/>
      <w:r w:rsidRPr="00915069">
        <w:rPr>
          <w:rFonts w:hint="eastAsia"/>
          <w:szCs w:val="22"/>
        </w:rPr>
        <w:t>Behaviour</w:t>
      </w:r>
      <w:proofErr w:type="spellEnd"/>
      <w:r w:rsidRPr="00915069">
        <w:rPr>
          <w:rFonts w:hint="eastAsia"/>
          <w:szCs w:val="22"/>
        </w:rPr>
        <w:t xml:space="preserve"> Scale: Kaiser–Meyer–Olkin (KMO) = 0.82; Bartlett</w:t>
      </w:r>
      <w:proofErr w:type="gramStart"/>
      <w:r w:rsidRPr="00915069">
        <w:rPr>
          <w:rFonts w:hint="eastAsia"/>
          <w:szCs w:val="22"/>
        </w:rPr>
        <w:t>’</w:t>
      </w:r>
      <w:proofErr w:type="gramEnd"/>
      <w:r w:rsidRPr="00915069">
        <w:rPr>
          <w:rFonts w:hint="eastAsia"/>
          <w:szCs w:val="22"/>
        </w:rPr>
        <w:t>s test of sphericity, p &lt; 0.001.</w:t>
      </w:r>
    </w:p>
    <w:p w14:paraId="59665317" w14:textId="7F6C6ED9" w:rsidR="00915069" w:rsidRPr="00915069" w:rsidRDefault="00915069" w:rsidP="00915069">
      <w:pPr>
        <w:spacing w:after="0" w:line="360" w:lineRule="auto"/>
        <w:rPr>
          <w:rFonts w:hint="eastAsia"/>
          <w:szCs w:val="22"/>
        </w:rPr>
      </w:pPr>
      <w:r w:rsidRPr="00915069">
        <w:rPr>
          <w:rFonts w:hint="eastAsia"/>
          <w:szCs w:val="22"/>
        </w:rPr>
        <w:t>EFA was conducted using principal axis factoring with oblique rotation (Promax), given the theoretical expectation that latent constructs may be correlated. Factor retention was guided by eigenvalues greater than 1.0, inspection of scree plots, and theoretical interpretability.</w:t>
      </w:r>
    </w:p>
    <w:p w14:paraId="51E68ADB" w14:textId="09724276" w:rsidR="00416BED" w:rsidRDefault="00915069" w:rsidP="00915069">
      <w:pPr>
        <w:spacing w:after="0" w:line="360" w:lineRule="auto"/>
        <w:rPr>
          <w:rFonts w:hint="eastAsia"/>
          <w:szCs w:val="22"/>
        </w:rPr>
      </w:pPr>
      <w:r w:rsidRPr="00915069">
        <w:rPr>
          <w:rFonts w:hint="eastAsia"/>
          <w:szCs w:val="22"/>
        </w:rPr>
        <w:t>For both scales, a unidimensional factor structure was supported. All items demonstrated factor loadings ≥ 0.50, with no problematic cross-loadings. The single-factor solutions explained a substantial proportion of the total variance, supporting the construct validity of both instruments</w:t>
      </w:r>
      <w:r w:rsidR="00416BED" w:rsidRPr="00416BED">
        <w:rPr>
          <w:rFonts w:hint="eastAsia"/>
          <w:szCs w:val="22"/>
        </w:rPr>
        <w:t>.</w:t>
      </w:r>
    </w:p>
    <w:p w14:paraId="086C002D" w14:textId="77777777" w:rsidR="00416BED" w:rsidRPr="00416BED" w:rsidRDefault="00416BED" w:rsidP="00915069">
      <w:pPr>
        <w:spacing w:after="0" w:line="360" w:lineRule="auto"/>
        <w:rPr>
          <w:rFonts w:hint="eastAsia"/>
          <w:b/>
          <w:bCs/>
          <w:szCs w:val="22"/>
        </w:rPr>
      </w:pPr>
      <w:r w:rsidRPr="00416BED">
        <w:rPr>
          <w:rFonts w:hint="eastAsia"/>
          <w:b/>
          <w:bCs/>
          <w:szCs w:val="22"/>
        </w:rPr>
        <w:t>Section E. Internal Consistency Reliability</w:t>
      </w:r>
    </w:p>
    <w:p w14:paraId="5491B393" w14:textId="1C80278F" w:rsidR="00915069" w:rsidRPr="00915069" w:rsidRDefault="00915069" w:rsidP="00915069">
      <w:pPr>
        <w:spacing w:after="0" w:line="360" w:lineRule="auto"/>
        <w:rPr>
          <w:rFonts w:hint="eastAsia"/>
          <w:szCs w:val="22"/>
        </w:rPr>
      </w:pPr>
      <w:r w:rsidRPr="00915069">
        <w:rPr>
          <w:rFonts w:hint="eastAsia"/>
          <w:szCs w:val="22"/>
        </w:rPr>
        <w:t>Internal consistency reliability was assessed using Cronbach</w:t>
      </w:r>
      <w:proofErr w:type="gramStart"/>
      <w:r w:rsidRPr="00915069">
        <w:rPr>
          <w:rFonts w:hint="eastAsia"/>
          <w:szCs w:val="22"/>
        </w:rPr>
        <w:t>’</w:t>
      </w:r>
      <w:proofErr w:type="gramEnd"/>
      <w:r w:rsidRPr="00915069">
        <w:rPr>
          <w:rFonts w:hint="eastAsia"/>
          <w:szCs w:val="22"/>
        </w:rPr>
        <w:t>s alpha coefficients:</w:t>
      </w:r>
    </w:p>
    <w:p w14:paraId="27A6305B" w14:textId="4B0867BA" w:rsidR="00915069" w:rsidRPr="00915069" w:rsidRDefault="00915069" w:rsidP="00915069">
      <w:pPr>
        <w:spacing w:after="0" w:line="360" w:lineRule="auto"/>
        <w:rPr>
          <w:rFonts w:hint="eastAsia"/>
          <w:szCs w:val="22"/>
        </w:rPr>
      </w:pPr>
      <w:r w:rsidRPr="00915069">
        <w:rPr>
          <w:rFonts w:hint="eastAsia"/>
          <w:szCs w:val="22"/>
        </w:rPr>
        <w:t>Digital Alert Fatigue Scale: α = 0.88</w:t>
      </w:r>
    </w:p>
    <w:p w14:paraId="7FE0C1BF" w14:textId="7D51ED45" w:rsidR="00915069" w:rsidRPr="00915069" w:rsidRDefault="00915069" w:rsidP="00915069">
      <w:pPr>
        <w:spacing w:after="0" w:line="360" w:lineRule="auto"/>
        <w:rPr>
          <w:rFonts w:hint="eastAsia"/>
          <w:szCs w:val="22"/>
        </w:rPr>
      </w:pPr>
      <w:r w:rsidRPr="00915069">
        <w:rPr>
          <w:rFonts w:hint="eastAsia"/>
          <w:szCs w:val="22"/>
        </w:rPr>
        <w:t xml:space="preserve">Escalation </w:t>
      </w:r>
      <w:proofErr w:type="spellStart"/>
      <w:r w:rsidRPr="00915069">
        <w:rPr>
          <w:rFonts w:hint="eastAsia"/>
          <w:szCs w:val="22"/>
        </w:rPr>
        <w:t>Behaviour</w:t>
      </w:r>
      <w:proofErr w:type="spellEnd"/>
      <w:r w:rsidRPr="00915069">
        <w:rPr>
          <w:rFonts w:hint="eastAsia"/>
          <w:szCs w:val="22"/>
        </w:rPr>
        <w:t xml:space="preserve"> Scale: α = 0.90</w:t>
      </w:r>
    </w:p>
    <w:p w14:paraId="2560B69B" w14:textId="6C75C6A1" w:rsidR="00416BED" w:rsidRDefault="00915069" w:rsidP="00915069">
      <w:pPr>
        <w:spacing w:after="0" w:line="360" w:lineRule="auto"/>
        <w:rPr>
          <w:rFonts w:hint="eastAsia"/>
          <w:szCs w:val="22"/>
        </w:rPr>
      </w:pPr>
      <w:r w:rsidRPr="00915069">
        <w:rPr>
          <w:rFonts w:hint="eastAsia"/>
          <w:szCs w:val="22"/>
        </w:rPr>
        <w:t>Item–total correlations for all items exceeded 0.40, indicating that each item contributed meaningfully to its respective scale.</w:t>
      </w:r>
    </w:p>
    <w:p w14:paraId="5D8DBB11" w14:textId="77777777" w:rsidR="00416BED" w:rsidRPr="00416BED" w:rsidRDefault="00416BED" w:rsidP="00915069">
      <w:pPr>
        <w:spacing w:after="0" w:line="360" w:lineRule="auto"/>
        <w:rPr>
          <w:rFonts w:hint="eastAsia"/>
          <w:b/>
          <w:bCs/>
          <w:szCs w:val="22"/>
        </w:rPr>
      </w:pPr>
      <w:r w:rsidRPr="00416BED">
        <w:rPr>
          <w:rFonts w:hint="eastAsia"/>
          <w:b/>
          <w:bCs/>
          <w:szCs w:val="22"/>
        </w:rPr>
        <w:t>Section F. Summary</w:t>
      </w:r>
    </w:p>
    <w:p w14:paraId="4E586E4B" w14:textId="45DCD0DA" w:rsidR="00416BED" w:rsidRPr="00416BED" w:rsidRDefault="00915069" w:rsidP="00915069">
      <w:pPr>
        <w:spacing w:after="0" w:line="360" w:lineRule="auto"/>
        <w:rPr>
          <w:rFonts w:hint="eastAsia"/>
          <w:szCs w:val="22"/>
        </w:rPr>
      </w:pPr>
      <w:r w:rsidRPr="00915069">
        <w:rPr>
          <w:szCs w:val="22"/>
        </w:rPr>
        <w:t xml:space="preserve">Across expert content validation, exploratory factor analysis, and internal consistency assessment, both the Digital Alert Fatigue Scale and the Escalation </w:t>
      </w:r>
      <w:proofErr w:type="spellStart"/>
      <w:r w:rsidRPr="00915069">
        <w:rPr>
          <w:szCs w:val="22"/>
        </w:rPr>
        <w:t>Behaviour</w:t>
      </w:r>
      <w:proofErr w:type="spellEnd"/>
      <w:r w:rsidRPr="00915069">
        <w:rPr>
          <w:szCs w:val="22"/>
        </w:rPr>
        <w:t xml:space="preserve"> Scale demonstrated acceptable psychometric properties. These findings support their reliability and construct validity for assessing digital alert fatigue and escalation </w:t>
      </w:r>
      <w:proofErr w:type="spellStart"/>
      <w:r w:rsidRPr="00915069">
        <w:rPr>
          <w:szCs w:val="22"/>
        </w:rPr>
        <w:t>behaviours</w:t>
      </w:r>
      <w:proofErr w:type="spellEnd"/>
      <w:r w:rsidRPr="00915069">
        <w:rPr>
          <w:szCs w:val="22"/>
        </w:rPr>
        <w:t xml:space="preserve"> among nurses delivering asynchronous, nurse-led remote postoperative care.</w:t>
      </w:r>
    </w:p>
    <w:sectPr w:rsidR="00416BED" w:rsidRPr="00416BE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0A454" w14:textId="77777777" w:rsidR="00266077" w:rsidRDefault="00266077" w:rsidP="001A7333">
      <w:pPr>
        <w:spacing w:after="0" w:line="240" w:lineRule="auto"/>
        <w:rPr>
          <w:rFonts w:hint="eastAsia"/>
        </w:rPr>
      </w:pPr>
      <w:r>
        <w:separator/>
      </w:r>
    </w:p>
  </w:endnote>
  <w:endnote w:type="continuationSeparator" w:id="0">
    <w:p w14:paraId="04C19083" w14:textId="77777777" w:rsidR="00266077" w:rsidRDefault="00266077" w:rsidP="001A7333">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04FDC" w14:textId="77777777" w:rsidR="00266077" w:rsidRDefault="00266077" w:rsidP="001A7333">
      <w:pPr>
        <w:spacing w:after="0" w:line="240" w:lineRule="auto"/>
        <w:rPr>
          <w:rFonts w:hint="eastAsia"/>
        </w:rPr>
      </w:pPr>
      <w:r>
        <w:separator/>
      </w:r>
    </w:p>
  </w:footnote>
  <w:footnote w:type="continuationSeparator" w:id="0">
    <w:p w14:paraId="73F70C26" w14:textId="77777777" w:rsidR="00266077" w:rsidRDefault="00266077" w:rsidP="001A7333">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531"/>
    <w:rsid w:val="000B4D46"/>
    <w:rsid w:val="001A7333"/>
    <w:rsid w:val="001B303C"/>
    <w:rsid w:val="00266077"/>
    <w:rsid w:val="00355A39"/>
    <w:rsid w:val="003B1536"/>
    <w:rsid w:val="00416BED"/>
    <w:rsid w:val="00804B60"/>
    <w:rsid w:val="00915069"/>
    <w:rsid w:val="009904C3"/>
    <w:rsid w:val="00C11531"/>
    <w:rsid w:val="00E122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C38A0D"/>
  <w15:chartTrackingRefBased/>
  <w15:docId w15:val="{ED6F54F2-0EC2-4949-9DC7-53379CBD0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1153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C1153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C11531"/>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C11531"/>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C11531"/>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C11531"/>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C11531"/>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11531"/>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11531"/>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11531"/>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C11531"/>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C11531"/>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C11531"/>
    <w:rPr>
      <w:rFonts w:cstheme="majorBidi"/>
      <w:color w:val="2F5496" w:themeColor="accent1" w:themeShade="BF"/>
      <w:sz w:val="28"/>
      <w:szCs w:val="28"/>
    </w:rPr>
  </w:style>
  <w:style w:type="character" w:customStyle="1" w:styleId="50">
    <w:name w:val="标题 5 字符"/>
    <w:basedOn w:val="a0"/>
    <w:link w:val="5"/>
    <w:uiPriority w:val="9"/>
    <w:semiHidden/>
    <w:rsid w:val="00C11531"/>
    <w:rPr>
      <w:rFonts w:cstheme="majorBidi"/>
      <w:color w:val="2F5496" w:themeColor="accent1" w:themeShade="BF"/>
      <w:sz w:val="24"/>
    </w:rPr>
  </w:style>
  <w:style w:type="character" w:customStyle="1" w:styleId="60">
    <w:name w:val="标题 6 字符"/>
    <w:basedOn w:val="a0"/>
    <w:link w:val="6"/>
    <w:uiPriority w:val="9"/>
    <w:semiHidden/>
    <w:rsid w:val="00C11531"/>
    <w:rPr>
      <w:rFonts w:cstheme="majorBidi"/>
      <w:b/>
      <w:bCs/>
      <w:color w:val="2F5496" w:themeColor="accent1" w:themeShade="BF"/>
    </w:rPr>
  </w:style>
  <w:style w:type="character" w:customStyle="1" w:styleId="70">
    <w:name w:val="标题 7 字符"/>
    <w:basedOn w:val="a0"/>
    <w:link w:val="7"/>
    <w:uiPriority w:val="9"/>
    <w:semiHidden/>
    <w:rsid w:val="00C11531"/>
    <w:rPr>
      <w:rFonts w:cstheme="majorBidi"/>
      <w:b/>
      <w:bCs/>
      <w:color w:val="595959" w:themeColor="text1" w:themeTint="A6"/>
    </w:rPr>
  </w:style>
  <w:style w:type="character" w:customStyle="1" w:styleId="80">
    <w:name w:val="标题 8 字符"/>
    <w:basedOn w:val="a0"/>
    <w:link w:val="8"/>
    <w:uiPriority w:val="9"/>
    <w:semiHidden/>
    <w:rsid w:val="00C11531"/>
    <w:rPr>
      <w:rFonts w:cstheme="majorBidi"/>
      <w:color w:val="595959" w:themeColor="text1" w:themeTint="A6"/>
    </w:rPr>
  </w:style>
  <w:style w:type="character" w:customStyle="1" w:styleId="90">
    <w:name w:val="标题 9 字符"/>
    <w:basedOn w:val="a0"/>
    <w:link w:val="9"/>
    <w:uiPriority w:val="9"/>
    <w:semiHidden/>
    <w:rsid w:val="00C11531"/>
    <w:rPr>
      <w:rFonts w:eastAsiaTheme="majorEastAsia" w:cstheme="majorBidi"/>
      <w:color w:val="595959" w:themeColor="text1" w:themeTint="A6"/>
    </w:rPr>
  </w:style>
  <w:style w:type="paragraph" w:styleId="a3">
    <w:name w:val="Title"/>
    <w:basedOn w:val="a"/>
    <w:next w:val="a"/>
    <w:link w:val="a4"/>
    <w:uiPriority w:val="10"/>
    <w:qFormat/>
    <w:rsid w:val="00C1153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1153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153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1153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11531"/>
    <w:pPr>
      <w:spacing w:before="160"/>
      <w:jc w:val="center"/>
    </w:pPr>
    <w:rPr>
      <w:i/>
      <w:iCs/>
      <w:color w:val="404040" w:themeColor="text1" w:themeTint="BF"/>
    </w:rPr>
  </w:style>
  <w:style w:type="character" w:customStyle="1" w:styleId="a8">
    <w:name w:val="引用 字符"/>
    <w:basedOn w:val="a0"/>
    <w:link w:val="a7"/>
    <w:uiPriority w:val="29"/>
    <w:rsid w:val="00C11531"/>
    <w:rPr>
      <w:i/>
      <w:iCs/>
      <w:color w:val="404040" w:themeColor="text1" w:themeTint="BF"/>
    </w:rPr>
  </w:style>
  <w:style w:type="paragraph" w:styleId="a9">
    <w:name w:val="List Paragraph"/>
    <w:basedOn w:val="a"/>
    <w:uiPriority w:val="34"/>
    <w:qFormat/>
    <w:rsid w:val="00C11531"/>
    <w:pPr>
      <w:ind w:left="720"/>
      <w:contextualSpacing/>
    </w:pPr>
  </w:style>
  <w:style w:type="character" w:styleId="aa">
    <w:name w:val="Intense Emphasis"/>
    <w:basedOn w:val="a0"/>
    <w:uiPriority w:val="21"/>
    <w:qFormat/>
    <w:rsid w:val="00C11531"/>
    <w:rPr>
      <w:i/>
      <w:iCs/>
      <w:color w:val="2F5496" w:themeColor="accent1" w:themeShade="BF"/>
    </w:rPr>
  </w:style>
  <w:style w:type="paragraph" w:styleId="ab">
    <w:name w:val="Intense Quote"/>
    <w:basedOn w:val="a"/>
    <w:next w:val="a"/>
    <w:link w:val="ac"/>
    <w:uiPriority w:val="30"/>
    <w:qFormat/>
    <w:rsid w:val="00C115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C11531"/>
    <w:rPr>
      <w:i/>
      <w:iCs/>
      <w:color w:val="2F5496" w:themeColor="accent1" w:themeShade="BF"/>
    </w:rPr>
  </w:style>
  <w:style w:type="character" w:styleId="ad">
    <w:name w:val="Intense Reference"/>
    <w:basedOn w:val="a0"/>
    <w:uiPriority w:val="32"/>
    <w:qFormat/>
    <w:rsid w:val="00C11531"/>
    <w:rPr>
      <w:b/>
      <w:bCs/>
      <w:smallCaps/>
      <w:color w:val="2F5496" w:themeColor="accent1" w:themeShade="BF"/>
      <w:spacing w:val="5"/>
    </w:rPr>
  </w:style>
  <w:style w:type="paragraph" w:styleId="ae">
    <w:name w:val="header"/>
    <w:basedOn w:val="a"/>
    <w:link w:val="af"/>
    <w:uiPriority w:val="99"/>
    <w:unhideWhenUsed/>
    <w:rsid w:val="001A7333"/>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1A7333"/>
    <w:rPr>
      <w:sz w:val="18"/>
      <w:szCs w:val="18"/>
    </w:rPr>
  </w:style>
  <w:style w:type="paragraph" w:styleId="af0">
    <w:name w:val="footer"/>
    <w:basedOn w:val="a"/>
    <w:link w:val="af1"/>
    <w:uiPriority w:val="99"/>
    <w:unhideWhenUsed/>
    <w:rsid w:val="001A7333"/>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1A7333"/>
    <w:rPr>
      <w:sz w:val="18"/>
      <w:szCs w:val="18"/>
    </w:rPr>
  </w:style>
  <w:style w:type="table" w:styleId="af2">
    <w:name w:val="Table Grid"/>
    <w:basedOn w:val="a1"/>
    <w:uiPriority w:val="39"/>
    <w:rsid w:val="00E12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uiPriority w:val="22"/>
    <w:qFormat/>
    <w:rsid w:val="00E122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789</Words>
  <Characters>4934</Characters>
  <Application>Microsoft Office Word</Application>
  <DocSecurity>0</DocSecurity>
  <Lines>164</Lines>
  <Paragraphs>121</Paragraphs>
  <ScaleCrop>false</ScaleCrop>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渝萍 袁</dc:creator>
  <cp:keywords/>
  <dc:description/>
  <cp:lastModifiedBy>渝萍 袁</cp:lastModifiedBy>
  <cp:revision>5</cp:revision>
  <dcterms:created xsi:type="dcterms:W3CDTF">2025-12-22T13:59:00Z</dcterms:created>
  <dcterms:modified xsi:type="dcterms:W3CDTF">2026-01-31T11:33:00Z</dcterms:modified>
</cp:coreProperties>
</file>