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508D9">
      <w:pPr>
        <w:adjustRightInd w:val="0"/>
        <w:snapToGrid w:val="0"/>
        <w:spacing w:line="360" w:lineRule="auto"/>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Supplementary Materials</w:t>
      </w:r>
    </w:p>
    <w:p w14:paraId="6333549C">
      <w:pPr>
        <w:adjustRightInd w:val="0"/>
        <w:snapToGrid w:val="0"/>
        <w:spacing w:line="360" w:lineRule="auto"/>
        <w:jc w:val="both"/>
        <w:rPr>
          <w:rFonts w:hint="default" w:ascii="Times New Roman" w:hAnsi="Times New Roman" w:cs="Times New Roman"/>
          <w:b/>
          <w:bCs/>
          <w:color w:val="auto"/>
          <w:sz w:val="24"/>
          <w:szCs w:val="24"/>
        </w:rPr>
      </w:pPr>
    </w:p>
    <w:p w14:paraId="563FBF3B">
      <w:pPr>
        <w:adjustRightInd w:val="0"/>
        <w:snapToGrid w:val="0"/>
        <w:spacing w:line="360" w:lineRule="auto"/>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Search strategy</w:t>
      </w:r>
    </w:p>
    <w:p w14:paraId="0526135D">
      <w:pPr>
        <w:adjustRightInd w:val="0"/>
        <w:snapToGrid w:val="0"/>
        <w:spacing w:line="360" w:lineRule="auto"/>
        <w:jc w:val="both"/>
        <w:rPr>
          <w:rFonts w:hint="eastAsia" w:ascii="Times New Roman" w:hAnsi="Times New Roman" w:cs="Times New Roman" w:eastAsiaTheme="minorEastAsia"/>
          <w:b w:val="0"/>
          <w:bCs w:val="0"/>
          <w:color w:val="auto"/>
          <w:sz w:val="24"/>
          <w:szCs w:val="24"/>
          <w:lang w:val="en-US" w:eastAsia="zh-CN"/>
        </w:rPr>
      </w:pPr>
      <w:r>
        <w:rPr>
          <w:rFonts w:hint="eastAsia" w:ascii="Times New Roman" w:hAnsi="Times New Roman" w:cs="Times New Roman"/>
          <w:b/>
          <w:bCs/>
          <w:color w:val="auto"/>
          <w:sz w:val="24"/>
          <w:szCs w:val="24"/>
          <w:lang w:val="en-US" w:eastAsia="zh-CN"/>
        </w:rPr>
        <w:t xml:space="preserve">Note: </w:t>
      </w:r>
      <w:r>
        <w:rPr>
          <w:rFonts w:hint="eastAsia" w:ascii="Times New Roman" w:hAnsi="Times New Roman" w:cs="Times New Roman"/>
          <w:b w:val="0"/>
          <w:bCs w:val="0"/>
          <w:color w:val="auto"/>
          <w:sz w:val="24"/>
          <w:szCs w:val="24"/>
          <w:lang w:val="en-US" w:eastAsia="zh-CN"/>
        </w:rPr>
        <w:t>Major electronic databases were searched from inception to January 2025. Supplementary manual searches were updated in November 2025 to identify additional eligible records published between February and November 2025. The final eligibility cutoff for inclusion was November 2025.</w:t>
      </w:r>
    </w:p>
    <w:p w14:paraId="319469A0">
      <w:pPr>
        <w:numPr>
          <w:ilvl w:val="0"/>
          <w:numId w:val="1"/>
        </w:numPr>
        <w:adjustRightInd w:val="0"/>
        <w:snapToGrid w:val="0"/>
        <w:spacing w:line="360" w:lineRule="auto"/>
        <w:jc w:val="both"/>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Electronic database</w:t>
      </w:r>
      <w:r>
        <w:rPr>
          <w:rFonts w:hint="eastAsia" w:ascii="Times New Roman" w:hAnsi="Times New Roman" w:cs="Times New Roman"/>
          <w:b w:val="0"/>
          <w:bCs w:val="0"/>
          <w:color w:val="auto"/>
          <w:sz w:val="24"/>
          <w:szCs w:val="24"/>
          <w:lang w:val="en-US" w:eastAsia="zh-CN"/>
        </w:rPr>
        <w:t xml:space="preserve"> (N=3003, search period: from database inception to January 2025)</w:t>
      </w:r>
    </w:p>
    <w:p w14:paraId="6F09F37A">
      <w:pPr>
        <w:numPr>
          <w:ilvl w:val="0"/>
          <w:numId w:val="0"/>
        </w:numPr>
        <w:adjustRightInd w:val="0"/>
        <w:snapToGrid w:val="0"/>
        <w:spacing w:line="360" w:lineRule="auto"/>
        <w:jc w:val="both"/>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1.1 PubMed (n=1774)</w:t>
      </w:r>
    </w:p>
    <w:p w14:paraId="6FB3DB19">
      <w:pPr>
        <w:adjustRightInd w:val="0"/>
        <w:snapToGrid w:val="0"/>
        <w:spacing w:line="360" w:lineRule="auto"/>
        <w:ind w:firstLine="240" w:firstLineChars="100"/>
        <w:rPr>
          <w:rFonts w:hint="eastAsia" w:ascii="Times New Roman" w:hAnsi="Times New Roman" w:cs="Times New Roman"/>
          <w:b/>
          <w:bCs/>
          <w:color w:val="auto"/>
          <w:sz w:val="24"/>
          <w:szCs w:val="24"/>
          <w:lang w:val="en-US" w:eastAsia="zh-CN"/>
        </w:rPr>
      </w:pPr>
      <w:r>
        <w:rPr>
          <w:rFonts w:hint="eastAsia" w:ascii="Times New Roman" w:hAnsi="Times New Roman" w:eastAsia="宋体" w:cs="Times New Roman"/>
          <w:color w:val="auto"/>
          <w:sz w:val="24"/>
          <w:szCs w:val="24"/>
        </w:rPr>
        <w:t>(("Nurses"[Mesh]) OR (nurse OR nursing OR clinical nurse OR registered nurse OR nursing professional OR nurse practitioner)) AND (</w:t>
      </w:r>
      <w:r>
        <w:rPr>
          <w:rFonts w:hint="default" w:ascii="Times New Roman" w:hAnsi="Times New Roman" w:eastAsia="宋体" w:cs="Times New Roman"/>
          <w:color w:val="auto"/>
          <w:sz w:val="24"/>
          <w:szCs w:val="24"/>
          <w:highlight w:val="none"/>
          <w:lang w:val="en-US" w:eastAsia="zh-CN"/>
        </w:rPr>
        <w:t>digital health literacy OR DHL</w:t>
      </w:r>
      <w:r>
        <w:rPr>
          <w:rFonts w:hint="eastAsia" w:ascii="Times New Roman" w:hAnsi="Times New Roman" w:eastAsia="宋体" w:cs="Times New Roman"/>
          <w:color w:val="auto"/>
          <w:sz w:val="24"/>
          <w:szCs w:val="24"/>
        </w:rPr>
        <w:t xml:space="preserve"> OR eHealth literacy OR e-Health literacy OR electronic health literacy)</w:t>
      </w:r>
    </w:p>
    <w:p w14:paraId="223B5C97">
      <w:pPr>
        <w:numPr>
          <w:ilvl w:val="0"/>
          <w:numId w:val="0"/>
        </w:numPr>
        <w:adjustRightInd w:val="0"/>
        <w:snapToGrid w:val="0"/>
        <w:spacing w:line="360" w:lineRule="auto"/>
        <w:jc w:val="both"/>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1.2 Web of Science (n=619)</w:t>
      </w:r>
    </w:p>
    <w:p w14:paraId="1B7AFA9D">
      <w:pPr>
        <w:adjustRightInd w:val="0"/>
        <w:snapToGrid w:val="0"/>
        <w:spacing w:line="360" w:lineRule="auto"/>
        <w:ind w:firstLine="240" w:firstLineChars="1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 xml:space="preserve">(TS=(nurse OR nursing OR clinical nurse OR registered nurse OR nursing professional OR nurse practitioner)) AND TS=(digital health literacy </w:t>
      </w:r>
      <w:r>
        <w:rPr>
          <w:rFonts w:hint="default" w:ascii="Times New Roman" w:hAnsi="Times New Roman" w:eastAsia="宋体" w:cs="Times New Roman"/>
          <w:color w:val="auto"/>
          <w:sz w:val="24"/>
          <w:szCs w:val="24"/>
          <w:highlight w:val="none"/>
          <w:lang w:val="en-US" w:eastAsia="zh-CN"/>
        </w:rPr>
        <w:t>OR DHL</w:t>
      </w:r>
      <w:r>
        <w:rPr>
          <w:rFonts w:hint="eastAsia" w:ascii="Times New Roman" w:hAnsi="Times New Roman" w:eastAsia="宋体"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rPr>
        <w:t>OR eHealth literacy OR e-Health literacy OR electronic health literacy)</w:t>
      </w:r>
    </w:p>
    <w:p w14:paraId="3CC9FDE8">
      <w:pPr>
        <w:numPr>
          <w:ilvl w:val="0"/>
          <w:numId w:val="0"/>
        </w:numPr>
        <w:adjustRightInd w:val="0"/>
        <w:snapToGrid w:val="0"/>
        <w:spacing w:line="360" w:lineRule="auto"/>
        <w:jc w:val="both"/>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1.3 Cochrane (n=276)</w:t>
      </w:r>
    </w:p>
    <w:p w14:paraId="493AD8B1">
      <w:pPr>
        <w:adjustRightInd w:val="0"/>
        <w:snapToGrid w:val="0"/>
        <w:spacing w:line="360" w:lineRule="auto"/>
        <w:ind w:firstLine="240" w:firstLineChars="100"/>
        <w:rPr>
          <w:rFonts w:hint="default" w:ascii="Times New Roman" w:hAnsi="Times New Roman" w:cs="Times New Roman"/>
          <w:b/>
          <w:bCs/>
          <w:color w:val="auto"/>
          <w:sz w:val="24"/>
          <w:szCs w:val="24"/>
          <w:lang w:val="en-US" w:eastAsia="zh-CN"/>
        </w:rPr>
      </w:pPr>
      <w:r>
        <w:rPr>
          <w:rFonts w:hint="eastAsia" w:ascii="Times New Roman" w:hAnsi="Times New Roman" w:eastAsia="宋体" w:cs="Times New Roman"/>
          <w:color w:val="auto"/>
          <w:sz w:val="24"/>
          <w:szCs w:val="24"/>
          <w:lang w:val="en-US" w:eastAsia="zh-CN"/>
        </w:rPr>
        <w:t>(T</w:t>
      </w:r>
      <w:r>
        <w:rPr>
          <w:rFonts w:hint="eastAsia" w:ascii="Times New Roman" w:hAnsi="Times New Roman" w:eastAsia="宋体" w:cs="Times New Roman"/>
          <w:color w:val="auto"/>
          <w:sz w:val="24"/>
          <w:szCs w:val="24"/>
        </w:rPr>
        <w:t>itle-</w:t>
      </w:r>
      <w:r>
        <w:rPr>
          <w:rFonts w:hint="eastAsia"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rPr>
        <w:t>bstract-</w:t>
      </w:r>
      <w:r>
        <w:rPr>
          <w:rFonts w:hint="eastAsia" w:ascii="Times New Roman" w:hAnsi="Times New Roman" w:eastAsia="宋体" w:cs="Times New Roman"/>
          <w:color w:val="auto"/>
          <w:sz w:val="24"/>
          <w:szCs w:val="24"/>
          <w:lang w:val="en-US" w:eastAsia="zh-CN"/>
        </w:rPr>
        <w:t>K</w:t>
      </w:r>
      <w:r>
        <w:rPr>
          <w:rFonts w:hint="eastAsia" w:ascii="Times New Roman" w:hAnsi="Times New Roman" w:eastAsia="宋体" w:cs="Times New Roman"/>
          <w:color w:val="auto"/>
          <w:sz w:val="24"/>
          <w:szCs w:val="24"/>
        </w:rPr>
        <w:t>eywords</w:t>
      </w:r>
      <w:r>
        <w:rPr>
          <w:rFonts w:hint="eastAsia" w:ascii="Times New Roman" w:hAnsi="Times New Roman" w:eastAsia="宋体" w:cs="Times New Roman"/>
          <w:color w:val="auto"/>
          <w:sz w:val="24"/>
          <w:szCs w:val="24"/>
          <w:lang w:val="en-US" w:eastAsia="zh-CN"/>
        </w:rPr>
        <w:t xml:space="preserve"> (nurse OR nursing OR clinical nurse OR registered nurse OR nursing professional OR nurse practitioner) AND T</w:t>
      </w:r>
      <w:r>
        <w:rPr>
          <w:rFonts w:hint="eastAsia" w:ascii="Times New Roman" w:hAnsi="Times New Roman" w:eastAsia="宋体" w:cs="Times New Roman"/>
          <w:color w:val="auto"/>
          <w:sz w:val="24"/>
          <w:szCs w:val="24"/>
        </w:rPr>
        <w:t>itle-</w:t>
      </w:r>
      <w:r>
        <w:rPr>
          <w:rFonts w:hint="eastAsia"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rPr>
        <w:t>bstract-</w:t>
      </w:r>
      <w:r>
        <w:rPr>
          <w:rFonts w:hint="eastAsia" w:ascii="Times New Roman" w:hAnsi="Times New Roman" w:eastAsia="宋体" w:cs="Times New Roman"/>
          <w:color w:val="auto"/>
          <w:sz w:val="24"/>
          <w:szCs w:val="24"/>
          <w:lang w:val="en-US" w:eastAsia="zh-CN"/>
        </w:rPr>
        <w:t>K</w:t>
      </w:r>
      <w:r>
        <w:rPr>
          <w:rFonts w:hint="eastAsia" w:ascii="Times New Roman" w:hAnsi="Times New Roman" w:eastAsia="宋体" w:cs="Times New Roman"/>
          <w:color w:val="auto"/>
          <w:sz w:val="24"/>
          <w:szCs w:val="24"/>
        </w:rPr>
        <w:t>eyword</w:t>
      </w:r>
      <w:r>
        <w:rPr>
          <w:rFonts w:hint="eastAsia" w:ascii="Times New Roman" w:hAnsi="Times New Roman" w:eastAsia="宋体" w:cs="Times New Roman"/>
          <w:color w:val="auto"/>
          <w:sz w:val="24"/>
          <w:szCs w:val="24"/>
          <w:lang w:val="en-US" w:eastAsia="zh-CN"/>
        </w:rPr>
        <w:t xml:space="preserve"> (digital health literacy </w:t>
      </w:r>
      <w:r>
        <w:rPr>
          <w:rFonts w:hint="default" w:ascii="Times New Roman" w:hAnsi="Times New Roman" w:eastAsia="宋体" w:cs="Times New Roman"/>
          <w:color w:val="auto"/>
          <w:sz w:val="24"/>
          <w:szCs w:val="24"/>
          <w:highlight w:val="none"/>
          <w:lang w:val="en-US" w:eastAsia="zh-CN"/>
        </w:rPr>
        <w:t>OR DHL</w:t>
      </w:r>
      <w:r>
        <w:rPr>
          <w:rFonts w:hint="eastAsia" w:ascii="Times New Roman" w:hAnsi="Times New Roman" w:eastAsia="宋体"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lang w:val="en-US" w:eastAsia="zh-CN"/>
        </w:rPr>
        <w:t>OR ehealth literacy OR e-health literacy OR electronic health literacy))</w:t>
      </w:r>
    </w:p>
    <w:p w14:paraId="3F9A200D">
      <w:pPr>
        <w:numPr>
          <w:ilvl w:val="0"/>
          <w:numId w:val="0"/>
        </w:numPr>
        <w:adjustRightInd w:val="0"/>
        <w:snapToGrid w:val="0"/>
        <w:spacing w:line="360" w:lineRule="auto"/>
        <w:jc w:val="both"/>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1.4 Ovid (n=218)</w:t>
      </w:r>
    </w:p>
    <w:p w14:paraId="3F0773D5">
      <w:pPr>
        <w:adjustRightInd w:val="0"/>
        <w:snapToGrid w:val="0"/>
        <w:spacing w:line="360" w:lineRule="auto"/>
        <w:ind w:firstLine="240" w:firstLineChars="1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 xml:space="preserve">((nurse or nursing or clinical nurse or registered nurse or nursing professional or nurse practitioner) and (digital health literacy </w:t>
      </w:r>
      <w:r>
        <w:rPr>
          <w:rFonts w:hint="default" w:ascii="Times New Roman" w:hAnsi="Times New Roman" w:eastAsia="宋体" w:cs="Times New Roman"/>
          <w:color w:val="auto"/>
          <w:sz w:val="24"/>
          <w:szCs w:val="24"/>
          <w:highlight w:val="none"/>
          <w:lang w:val="en-US" w:eastAsia="zh-CN"/>
        </w:rPr>
        <w:t>OR DHL</w:t>
      </w:r>
      <w:r>
        <w:rPr>
          <w:rFonts w:hint="eastAsia" w:ascii="Times New Roman" w:hAnsi="Times New Roman" w:eastAsia="宋体"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rPr>
        <w:t>or eHealth literacy or e-Health literacy or electronic health literacy)).af.</w:t>
      </w:r>
    </w:p>
    <w:p w14:paraId="7CEAA2F3">
      <w:pPr>
        <w:numPr>
          <w:ilvl w:val="0"/>
          <w:numId w:val="0"/>
        </w:numPr>
        <w:adjustRightInd w:val="0"/>
        <w:snapToGrid w:val="0"/>
        <w:spacing w:line="360" w:lineRule="auto"/>
        <w:jc w:val="both"/>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1.5 Scopus (n=42)</w:t>
      </w:r>
    </w:p>
    <w:p w14:paraId="77821722">
      <w:pPr>
        <w:adjustRightInd w:val="0"/>
        <w:snapToGrid w:val="0"/>
        <w:spacing w:line="360" w:lineRule="auto"/>
        <w:ind w:firstLine="240" w:firstLineChars="1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(TITLE-ABS-KEY (nurse OR nursing OR clinical nurse OR registered nurse OR nursing professional OR nurse practitioner) AND TITLE-ABS-KEY (digital health literacy </w:t>
      </w:r>
      <w:r>
        <w:rPr>
          <w:rFonts w:hint="default" w:ascii="Times New Roman" w:hAnsi="Times New Roman" w:eastAsia="宋体" w:cs="Times New Roman"/>
          <w:color w:val="auto"/>
          <w:sz w:val="24"/>
          <w:szCs w:val="24"/>
          <w:highlight w:val="none"/>
          <w:lang w:val="en-US" w:eastAsia="zh-CN"/>
        </w:rPr>
        <w:t>OR DHL</w:t>
      </w:r>
      <w:r>
        <w:rPr>
          <w:rFonts w:hint="eastAsia" w:ascii="Times New Roman" w:hAnsi="Times New Roman" w:eastAsia="宋体"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lang w:val="en-US" w:eastAsia="zh-CN"/>
        </w:rPr>
        <w:t>OR e</w:t>
      </w:r>
      <w:bookmarkStart w:id="0" w:name="_GoBack"/>
      <w:bookmarkEnd w:id="0"/>
      <w:r>
        <w:rPr>
          <w:rFonts w:hint="eastAsia" w:ascii="Times New Roman" w:hAnsi="Times New Roman" w:eastAsia="宋体" w:cs="Times New Roman"/>
          <w:color w:val="auto"/>
          <w:sz w:val="24"/>
          <w:szCs w:val="24"/>
          <w:lang w:val="en-US" w:eastAsia="zh-CN"/>
        </w:rPr>
        <w:t>health literacy OR e-health literacy OR electronic health literacy))</w:t>
      </w:r>
    </w:p>
    <w:p w14:paraId="2598DDB5">
      <w:pPr>
        <w:numPr>
          <w:ilvl w:val="0"/>
          <w:numId w:val="0"/>
        </w:numPr>
        <w:adjustRightInd w:val="0"/>
        <w:snapToGrid w:val="0"/>
        <w:spacing w:line="360" w:lineRule="auto"/>
        <w:jc w:val="both"/>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1.6 WanFang (n=51)</w:t>
      </w:r>
    </w:p>
    <w:p w14:paraId="2CF66FE3">
      <w:pPr>
        <w:numPr>
          <w:ilvl w:val="0"/>
          <w:numId w:val="0"/>
        </w:numPr>
        <w:adjustRightInd w:val="0"/>
        <w:snapToGrid w:val="0"/>
        <w:spacing w:line="360" w:lineRule="auto"/>
        <w:jc w:val="both"/>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1.7 CNKI (n=22)</w:t>
      </w:r>
    </w:p>
    <w:p w14:paraId="4EEB563E">
      <w:pPr>
        <w:numPr>
          <w:ilvl w:val="0"/>
          <w:numId w:val="0"/>
        </w:numPr>
        <w:adjustRightInd w:val="0"/>
        <w:snapToGrid w:val="0"/>
        <w:spacing w:line="360" w:lineRule="auto"/>
        <w:jc w:val="both"/>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1.8 VIP (n=1)</w:t>
      </w:r>
    </w:p>
    <w:p w14:paraId="6D7F8BB3">
      <w:pPr>
        <w:numPr>
          <w:ilvl w:val="0"/>
          <w:numId w:val="1"/>
        </w:numPr>
        <w:adjustRightInd w:val="0"/>
        <w:snapToGrid w:val="0"/>
        <w:spacing w:line="360" w:lineRule="auto"/>
        <w:jc w:val="both"/>
        <w:rPr>
          <w:rFonts w:hint="default" w:ascii="Times New Roman" w:hAnsi="Times New Roman" w:cs="Times New Roman" w:eastAsiaTheme="minorEastAsia"/>
          <w:b/>
          <w:bCs/>
          <w:color w:val="auto"/>
          <w:sz w:val="24"/>
          <w:szCs w:val="24"/>
          <w:lang w:val="en-US" w:eastAsia="zh-CN"/>
        </w:rPr>
      </w:pPr>
      <w:r>
        <w:rPr>
          <w:rFonts w:hint="eastAsia" w:ascii="Times New Roman" w:hAnsi="Times New Roman" w:cs="Times New Roman"/>
          <w:b/>
          <w:bCs/>
          <w:color w:val="auto"/>
          <w:sz w:val="24"/>
          <w:szCs w:val="24"/>
          <w:lang w:val="en-US" w:eastAsia="zh-CN"/>
        </w:rPr>
        <w:t xml:space="preserve">Via other methods </w:t>
      </w:r>
      <w:r>
        <w:rPr>
          <w:rFonts w:hint="eastAsia" w:ascii="Times New Roman" w:hAnsi="Times New Roman" w:cs="Times New Roman"/>
          <w:b w:val="0"/>
          <w:bCs w:val="0"/>
          <w:color w:val="auto"/>
          <w:sz w:val="24"/>
          <w:szCs w:val="24"/>
          <w:lang w:val="en-US" w:eastAsia="zh-CN"/>
        </w:rPr>
        <w:t>(N=11, supplementary searches; last updated November 2025)</w:t>
      </w:r>
    </w:p>
    <w:p w14:paraId="77014EC6">
      <w:pPr>
        <w:widowControl w:val="0"/>
        <w:numPr>
          <w:ilvl w:val="0"/>
          <w:numId w:val="0"/>
        </w:numPr>
        <w:adjustRightInd w:val="0"/>
        <w:snapToGrid w:val="0"/>
        <w:spacing w:line="360" w:lineRule="auto"/>
        <w:jc w:val="both"/>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 xml:space="preserve">2.1 </w:t>
      </w:r>
      <w:r>
        <w:rPr>
          <w:rFonts w:hint="default" w:ascii="Times New Roman" w:hAnsi="Times New Roman" w:cs="Times New Roman"/>
          <w:b/>
          <w:bCs/>
          <w:color w:val="auto"/>
          <w:sz w:val="24"/>
          <w:szCs w:val="24"/>
          <w:lang w:val="en-US" w:eastAsia="zh-CN"/>
        </w:rPr>
        <w:t>Hand</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lang w:val="en-US" w:eastAsia="zh-CN"/>
        </w:rPr>
        <w:t>searching of relevant websites</w:t>
      </w:r>
      <w:r>
        <w:rPr>
          <w:rFonts w:hint="eastAsia" w:ascii="Times New Roman" w:hAnsi="Times New Roman" w:cs="Times New Roman"/>
          <w:b/>
          <w:bCs/>
          <w:color w:val="auto"/>
          <w:sz w:val="24"/>
          <w:szCs w:val="24"/>
          <w:lang w:val="en-US" w:eastAsia="zh-CN"/>
        </w:rPr>
        <w:t xml:space="preserve"> (n=2)</w:t>
      </w:r>
    </w:p>
    <w:p w14:paraId="070081BC">
      <w:pPr>
        <w:widowControl w:val="0"/>
        <w:numPr>
          <w:ilvl w:val="0"/>
          <w:numId w:val="0"/>
        </w:numPr>
        <w:adjustRightInd w:val="0"/>
        <w:snapToGrid w:val="0"/>
        <w:spacing w:line="360" w:lineRule="auto"/>
        <w:jc w:val="both"/>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 xml:space="preserve">2.2 </w:t>
      </w:r>
      <w:r>
        <w:rPr>
          <w:rFonts w:hint="default" w:ascii="Times New Roman" w:hAnsi="Times New Roman" w:cs="Times New Roman"/>
          <w:b/>
          <w:bCs/>
          <w:color w:val="auto"/>
          <w:sz w:val="24"/>
          <w:szCs w:val="24"/>
          <w:lang w:val="en-US" w:eastAsia="zh-CN"/>
        </w:rPr>
        <w:t>Backward citation searching</w:t>
      </w:r>
      <w:r>
        <w:rPr>
          <w:rFonts w:hint="eastAsia" w:ascii="Times New Roman" w:hAnsi="Times New Roman" w:cs="Times New Roman"/>
          <w:b/>
          <w:bCs/>
          <w:color w:val="auto"/>
          <w:sz w:val="24"/>
          <w:szCs w:val="24"/>
          <w:lang w:val="en-US" w:eastAsia="zh-CN"/>
        </w:rPr>
        <w:t xml:space="preserve"> (n=9)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5764D9"/>
    <w:multiLevelType w:val="singleLevel"/>
    <w:tmpl w:val="FB5764D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37DEB"/>
    <w:rsid w:val="07BC492A"/>
    <w:rsid w:val="08273E74"/>
    <w:rsid w:val="083D4614"/>
    <w:rsid w:val="09333886"/>
    <w:rsid w:val="0E4F7C80"/>
    <w:rsid w:val="0E6E065C"/>
    <w:rsid w:val="10F24499"/>
    <w:rsid w:val="121C6F77"/>
    <w:rsid w:val="1272218F"/>
    <w:rsid w:val="12A14823"/>
    <w:rsid w:val="15A20FDE"/>
    <w:rsid w:val="15A46B04"/>
    <w:rsid w:val="17395566"/>
    <w:rsid w:val="1B140288"/>
    <w:rsid w:val="1B47424D"/>
    <w:rsid w:val="1CA613B3"/>
    <w:rsid w:val="1E337BFA"/>
    <w:rsid w:val="1F134CFA"/>
    <w:rsid w:val="25EC6CC0"/>
    <w:rsid w:val="2D686211"/>
    <w:rsid w:val="2E4F0E88"/>
    <w:rsid w:val="2F9816C7"/>
    <w:rsid w:val="2FCA31B3"/>
    <w:rsid w:val="301625E6"/>
    <w:rsid w:val="33751688"/>
    <w:rsid w:val="37F232A7"/>
    <w:rsid w:val="3A6D130B"/>
    <w:rsid w:val="3CEA279F"/>
    <w:rsid w:val="44287D97"/>
    <w:rsid w:val="46375C8A"/>
    <w:rsid w:val="464F7B16"/>
    <w:rsid w:val="46FF778E"/>
    <w:rsid w:val="48700764"/>
    <w:rsid w:val="492359B6"/>
    <w:rsid w:val="4C87000A"/>
    <w:rsid w:val="50E0418D"/>
    <w:rsid w:val="512C64F6"/>
    <w:rsid w:val="523C3645"/>
    <w:rsid w:val="54D41327"/>
    <w:rsid w:val="5B201779"/>
    <w:rsid w:val="5C653798"/>
    <w:rsid w:val="5CBC3D00"/>
    <w:rsid w:val="5E1216FE"/>
    <w:rsid w:val="61B9080E"/>
    <w:rsid w:val="65CE6032"/>
    <w:rsid w:val="665C20B0"/>
    <w:rsid w:val="6704453E"/>
    <w:rsid w:val="6DD8026E"/>
    <w:rsid w:val="6F855620"/>
    <w:rsid w:val="70756248"/>
    <w:rsid w:val="79174328"/>
    <w:rsid w:val="7BD04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375</Words>
  <Characters>1757</Characters>
  <Lines>0</Lines>
  <Paragraphs>0</Paragraphs>
  <TotalTime>0</TotalTime>
  <ScaleCrop>false</ScaleCrop>
  <LinksUpToDate>false</LinksUpToDate>
  <CharactersWithSpaces>2028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2025-11-29T08:56:00Z</dcterms:created>
  <dc:creator>86198</dc:creator>
  <cp:lastModifiedBy>叶彩花</cp:lastModifiedBy>
  <dcterms:modified xsi:type="dcterms:W3CDTF">2026-03-03T13:47:34Z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eyJoZGlkIjoiMjJiODAyOWZkYWFkNWVhMmJhNGY1Mzc5OGJkNGYyZWUiLCJ1c2VySWQiOiIxNjIxOTIwODgyIn0=</vt:lpwstr>
  </property>
  <property fmtid="{D5CDD505-2E9C-101B-9397-08002B2CF9AE}" pid="4" name="ICV">
    <vt:lpwstr>1490E8EA21F049A1BA931F607CBFCBCC_13</vt:lpwstr>
  </property>
</Properties>
</file>